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2D02F" w14:textId="77777777" w:rsidR="003C4DCC" w:rsidRDefault="003C4DCC" w:rsidP="007B319A">
      <w:pPr>
        <w:spacing w:line="240" w:lineRule="exact"/>
      </w:pPr>
      <w:bookmarkStart w:id="0" w:name="_GoBack"/>
      <w:bookmarkEnd w:id="0"/>
    </w:p>
    <w:p w14:paraId="12596B67" w14:textId="77777777" w:rsidR="00EF3AF3" w:rsidRDefault="00EF3AF3" w:rsidP="007B319A">
      <w:pPr>
        <w:pStyle w:val="LLEsityksennimi"/>
        <w:spacing w:line="240" w:lineRule="exact"/>
      </w:pPr>
      <w:r>
        <w:t>Regeringens proposition till riksdagen med förslag till lag om ändring av tullagen</w:t>
      </w:r>
    </w:p>
    <w:bookmarkStart w:id="1" w:name="_Toc50569969" w:displacedByCustomXml="next"/>
    <w:sdt>
      <w:sdtPr>
        <w:alias w:val="Rubrik"/>
        <w:tag w:val="CCOtsikko"/>
        <w:id w:val="-717274869"/>
        <w:lock w:val="sdtLocked"/>
        <w:placeholder>
          <w:docPart w:val="D108E92249B34DA7986D2D96397BD138"/>
        </w:placeholder>
        <w15:color w:val="00CCFF"/>
      </w:sdtPr>
      <w:sdtEndPr/>
      <w:sdtContent>
        <w:p w14:paraId="0B79F71C" w14:textId="77777777" w:rsidR="005A0584" w:rsidRDefault="005A0584" w:rsidP="007B319A">
          <w:pPr>
            <w:pStyle w:val="LLPasiallinensislt"/>
            <w:spacing w:line="240" w:lineRule="exact"/>
          </w:pPr>
          <w:r>
            <w:t>PROPOSITIONENS HUVUDSAKLIGA INNEHÅLL</w:t>
          </w:r>
        </w:p>
      </w:sdtContent>
    </w:sdt>
    <w:bookmarkEnd w:id="1" w:displacedByCustomXml="prev"/>
    <w:sdt>
      <w:sdtPr>
        <w:alias w:val="Propositionens huvudsakliga innehåll"/>
        <w:tag w:val="CCsisaltokappale"/>
        <w:id w:val="773754789"/>
        <w:lock w:val="sdtLocked"/>
        <w:placeholder>
          <w:docPart w:val="BF8155CC747940C78BD39153C94703BE"/>
        </w:placeholder>
        <w15:color w:val="00CCFF"/>
      </w:sdtPr>
      <w:sdtEndPr/>
      <w:sdtContent>
        <w:p w14:paraId="6109927C" w14:textId="77777777" w:rsidR="00D214AC" w:rsidRDefault="00D214AC" w:rsidP="007B319A">
          <w:pPr>
            <w:pStyle w:val="LLPerustelujenkappalejako"/>
            <w:spacing w:line="240" w:lineRule="exact"/>
          </w:pPr>
          <w:r>
            <w:t>I denna proposition föreslås det att det stiftas en lag om ändring av tullagen. Genom lagen kompletteras Europaparlamentets och rådets förordning om införsel och import av kulturföremål genom att det föreskrivs om de sanktioner som förordningen förutsätter för införsel av sådana kulturföremål som förts bort från territoriet tillhörande det land i vilket de skapats eller upptäckts i strid med det landets lagar och andra författningar. Med stöd av den föreslagna lagen kan Tullen påföra en påföljdsavgift när sådana kulturföremål förs in till EU:s tullområde i Finland.</w:t>
          </w:r>
        </w:p>
        <w:p w14:paraId="47458A6B" w14:textId="77777777" w:rsidR="005A0584" w:rsidRPr="00BC6172" w:rsidRDefault="00D214AC" w:rsidP="007B319A">
          <w:pPr>
            <w:pStyle w:val="LLPerustelujenkappalejako"/>
            <w:spacing w:line="240" w:lineRule="exact"/>
          </w:pPr>
          <w:r>
            <w:t>Lagen om ändring av tullagen avses träda i kraft den 28 december 2020.</w:t>
          </w:r>
        </w:p>
      </w:sdtContent>
    </w:sdt>
    <w:p w14:paraId="51DC0FE0" w14:textId="77777777" w:rsidR="005A0584" w:rsidRPr="000852C2" w:rsidRDefault="0076114C" w:rsidP="007B319A">
      <w:pPr>
        <w:pStyle w:val="LLNormaali"/>
        <w:spacing w:line="240" w:lineRule="exact"/>
        <w:jc w:val="center"/>
      </w:pPr>
      <w:proofErr w:type="gramStart"/>
      <w:r>
        <w:t>—</w:t>
      </w:r>
      <w:proofErr w:type="gramEnd"/>
      <w:r>
        <w:t>————</w:t>
      </w:r>
      <w:r>
        <w:br w:type="page"/>
      </w:r>
    </w:p>
    <w:p w14:paraId="0259D886" w14:textId="77777777" w:rsidR="005A0584" w:rsidRDefault="00A17195" w:rsidP="007B319A">
      <w:pPr>
        <w:pStyle w:val="LLSisllys"/>
        <w:spacing w:line="240" w:lineRule="exact"/>
      </w:pPr>
      <w:r>
        <w:lastRenderedPageBreak/>
        <w:t>Innehåll</w:t>
      </w:r>
    </w:p>
    <w:p w14:paraId="0450812A" w14:textId="6E787E57" w:rsidR="004329D2" w:rsidRDefault="00CD5667">
      <w:pPr>
        <w:pStyle w:val="Sisluet1"/>
        <w:rPr>
          <w:rFonts w:asciiTheme="minorHAnsi" w:eastAsiaTheme="minorEastAsia" w:hAnsiTheme="minorHAnsi" w:cstheme="minorBidi"/>
          <w:bCs w:val="0"/>
          <w:caps w:val="0"/>
          <w:noProof/>
          <w:szCs w:val="22"/>
          <w:lang w:val="fi-FI"/>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50569969" w:history="1">
        <w:r w:rsidR="004329D2" w:rsidRPr="00F46927">
          <w:rPr>
            <w:rStyle w:val="Hyperlinkki"/>
            <w:noProof/>
          </w:rPr>
          <w:t>PROPOSITIONENS HUVUDSAKLIGA INNEHÅLL</w:t>
        </w:r>
        <w:r w:rsidR="004329D2">
          <w:rPr>
            <w:noProof/>
            <w:webHidden/>
          </w:rPr>
          <w:tab/>
        </w:r>
        <w:r w:rsidR="004329D2">
          <w:rPr>
            <w:noProof/>
            <w:webHidden/>
          </w:rPr>
          <w:fldChar w:fldCharType="begin"/>
        </w:r>
        <w:r w:rsidR="004329D2">
          <w:rPr>
            <w:noProof/>
            <w:webHidden/>
          </w:rPr>
          <w:instrText xml:space="preserve"> PAGEREF _Toc50569969 \h </w:instrText>
        </w:r>
        <w:r w:rsidR="004329D2">
          <w:rPr>
            <w:noProof/>
            <w:webHidden/>
          </w:rPr>
        </w:r>
        <w:r w:rsidR="004329D2">
          <w:rPr>
            <w:noProof/>
            <w:webHidden/>
          </w:rPr>
          <w:fldChar w:fldCharType="separate"/>
        </w:r>
        <w:r w:rsidR="004329D2">
          <w:rPr>
            <w:noProof/>
            <w:webHidden/>
          </w:rPr>
          <w:t>1</w:t>
        </w:r>
        <w:r w:rsidR="004329D2">
          <w:rPr>
            <w:noProof/>
            <w:webHidden/>
          </w:rPr>
          <w:fldChar w:fldCharType="end"/>
        </w:r>
      </w:hyperlink>
    </w:p>
    <w:p w14:paraId="1F77E27B" w14:textId="1336FDD3" w:rsidR="004329D2" w:rsidRDefault="009E6483">
      <w:pPr>
        <w:pStyle w:val="Sisluet1"/>
        <w:rPr>
          <w:rFonts w:asciiTheme="minorHAnsi" w:eastAsiaTheme="minorEastAsia" w:hAnsiTheme="minorHAnsi" w:cstheme="minorBidi"/>
          <w:bCs w:val="0"/>
          <w:caps w:val="0"/>
          <w:noProof/>
          <w:szCs w:val="22"/>
          <w:lang w:val="fi-FI"/>
        </w:rPr>
      </w:pPr>
      <w:hyperlink w:anchor="_Toc50569970" w:history="1">
        <w:r w:rsidR="004329D2" w:rsidRPr="00F46927">
          <w:rPr>
            <w:rStyle w:val="Hyperlinkki"/>
            <w:noProof/>
          </w:rPr>
          <w:t>MOTIVERING</w:t>
        </w:r>
        <w:r w:rsidR="004329D2">
          <w:rPr>
            <w:noProof/>
            <w:webHidden/>
          </w:rPr>
          <w:tab/>
        </w:r>
        <w:r w:rsidR="004329D2">
          <w:rPr>
            <w:noProof/>
            <w:webHidden/>
          </w:rPr>
          <w:fldChar w:fldCharType="begin"/>
        </w:r>
        <w:r w:rsidR="004329D2">
          <w:rPr>
            <w:noProof/>
            <w:webHidden/>
          </w:rPr>
          <w:instrText xml:space="preserve"> PAGEREF _Toc50569970 \h </w:instrText>
        </w:r>
        <w:r w:rsidR="004329D2">
          <w:rPr>
            <w:noProof/>
            <w:webHidden/>
          </w:rPr>
        </w:r>
        <w:r w:rsidR="004329D2">
          <w:rPr>
            <w:noProof/>
            <w:webHidden/>
          </w:rPr>
          <w:fldChar w:fldCharType="separate"/>
        </w:r>
        <w:r w:rsidR="004329D2">
          <w:rPr>
            <w:noProof/>
            <w:webHidden/>
          </w:rPr>
          <w:t>3</w:t>
        </w:r>
        <w:r w:rsidR="004329D2">
          <w:rPr>
            <w:noProof/>
            <w:webHidden/>
          </w:rPr>
          <w:fldChar w:fldCharType="end"/>
        </w:r>
      </w:hyperlink>
    </w:p>
    <w:p w14:paraId="55384154" w14:textId="658CBC5E" w:rsidR="004329D2" w:rsidRDefault="009E6483">
      <w:pPr>
        <w:pStyle w:val="Sisluet2"/>
        <w:rPr>
          <w:rFonts w:asciiTheme="minorHAnsi" w:eastAsiaTheme="minorEastAsia" w:hAnsiTheme="minorHAnsi" w:cstheme="minorBidi"/>
          <w:szCs w:val="22"/>
          <w:lang w:val="fi-FI"/>
        </w:rPr>
      </w:pPr>
      <w:hyperlink w:anchor="_Toc50569971" w:history="1">
        <w:r w:rsidR="004329D2" w:rsidRPr="00F46927">
          <w:rPr>
            <w:rStyle w:val="Hyperlinkki"/>
          </w:rPr>
          <w:t>1 Bakgrund och beredning</w:t>
        </w:r>
        <w:r w:rsidR="004329D2">
          <w:rPr>
            <w:webHidden/>
          </w:rPr>
          <w:tab/>
        </w:r>
        <w:r w:rsidR="004329D2">
          <w:rPr>
            <w:webHidden/>
          </w:rPr>
          <w:fldChar w:fldCharType="begin"/>
        </w:r>
        <w:r w:rsidR="004329D2">
          <w:rPr>
            <w:webHidden/>
          </w:rPr>
          <w:instrText xml:space="preserve"> PAGEREF _Toc50569971 \h </w:instrText>
        </w:r>
        <w:r w:rsidR="004329D2">
          <w:rPr>
            <w:webHidden/>
          </w:rPr>
        </w:r>
        <w:r w:rsidR="004329D2">
          <w:rPr>
            <w:webHidden/>
          </w:rPr>
          <w:fldChar w:fldCharType="separate"/>
        </w:r>
        <w:r w:rsidR="004329D2">
          <w:rPr>
            <w:webHidden/>
          </w:rPr>
          <w:t>3</w:t>
        </w:r>
        <w:r w:rsidR="004329D2">
          <w:rPr>
            <w:webHidden/>
          </w:rPr>
          <w:fldChar w:fldCharType="end"/>
        </w:r>
      </w:hyperlink>
    </w:p>
    <w:p w14:paraId="6A2F19A4" w14:textId="09E25DC5" w:rsidR="004329D2" w:rsidRDefault="009E6483">
      <w:pPr>
        <w:pStyle w:val="Sisluet3"/>
        <w:rPr>
          <w:rFonts w:asciiTheme="minorHAnsi" w:eastAsiaTheme="minorEastAsia" w:hAnsiTheme="minorHAnsi" w:cstheme="minorBidi"/>
          <w:noProof/>
          <w:szCs w:val="22"/>
          <w:lang w:val="fi-FI"/>
        </w:rPr>
      </w:pPr>
      <w:hyperlink w:anchor="_Toc50569972" w:history="1">
        <w:r w:rsidR="004329D2" w:rsidRPr="00F46927">
          <w:rPr>
            <w:rStyle w:val="Hyperlinkki"/>
            <w:noProof/>
          </w:rPr>
          <w:t>1.1 Bakgrund</w:t>
        </w:r>
        <w:r w:rsidR="004329D2">
          <w:rPr>
            <w:noProof/>
            <w:webHidden/>
          </w:rPr>
          <w:tab/>
        </w:r>
        <w:r w:rsidR="004329D2">
          <w:rPr>
            <w:noProof/>
            <w:webHidden/>
          </w:rPr>
          <w:fldChar w:fldCharType="begin"/>
        </w:r>
        <w:r w:rsidR="004329D2">
          <w:rPr>
            <w:noProof/>
            <w:webHidden/>
          </w:rPr>
          <w:instrText xml:space="preserve"> PAGEREF _Toc50569972 \h </w:instrText>
        </w:r>
        <w:r w:rsidR="004329D2">
          <w:rPr>
            <w:noProof/>
            <w:webHidden/>
          </w:rPr>
        </w:r>
        <w:r w:rsidR="004329D2">
          <w:rPr>
            <w:noProof/>
            <w:webHidden/>
          </w:rPr>
          <w:fldChar w:fldCharType="separate"/>
        </w:r>
        <w:r w:rsidR="004329D2">
          <w:rPr>
            <w:noProof/>
            <w:webHidden/>
          </w:rPr>
          <w:t>3</w:t>
        </w:r>
        <w:r w:rsidR="004329D2">
          <w:rPr>
            <w:noProof/>
            <w:webHidden/>
          </w:rPr>
          <w:fldChar w:fldCharType="end"/>
        </w:r>
      </w:hyperlink>
    </w:p>
    <w:p w14:paraId="2BF79886" w14:textId="12ED4916" w:rsidR="004329D2" w:rsidRDefault="009E6483">
      <w:pPr>
        <w:pStyle w:val="Sisluet3"/>
        <w:rPr>
          <w:rFonts w:asciiTheme="minorHAnsi" w:eastAsiaTheme="minorEastAsia" w:hAnsiTheme="minorHAnsi" w:cstheme="minorBidi"/>
          <w:noProof/>
          <w:szCs w:val="22"/>
          <w:lang w:val="fi-FI"/>
        </w:rPr>
      </w:pPr>
      <w:hyperlink w:anchor="_Toc50569973" w:history="1">
        <w:r w:rsidR="004329D2" w:rsidRPr="00F46927">
          <w:rPr>
            <w:rStyle w:val="Hyperlinkki"/>
            <w:noProof/>
          </w:rPr>
          <w:t>1.2 Beredning</w:t>
        </w:r>
        <w:r w:rsidR="004329D2">
          <w:rPr>
            <w:noProof/>
            <w:webHidden/>
          </w:rPr>
          <w:tab/>
        </w:r>
        <w:r w:rsidR="004329D2">
          <w:rPr>
            <w:noProof/>
            <w:webHidden/>
          </w:rPr>
          <w:fldChar w:fldCharType="begin"/>
        </w:r>
        <w:r w:rsidR="004329D2">
          <w:rPr>
            <w:noProof/>
            <w:webHidden/>
          </w:rPr>
          <w:instrText xml:space="preserve"> PAGEREF _Toc50569973 \h </w:instrText>
        </w:r>
        <w:r w:rsidR="004329D2">
          <w:rPr>
            <w:noProof/>
            <w:webHidden/>
          </w:rPr>
        </w:r>
        <w:r w:rsidR="004329D2">
          <w:rPr>
            <w:noProof/>
            <w:webHidden/>
          </w:rPr>
          <w:fldChar w:fldCharType="separate"/>
        </w:r>
        <w:r w:rsidR="004329D2">
          <w:rPr>
            <w:noProof/>
            <w:webHidden/>
          </w:rPr>
          <w:t>3</w:t>
        </w:r>
        <w:r w:rsidR="004329D2">
          <w:rPr>
            <w:noProof/>
            <w:webHidden/>
          </w:rPr>
          <w:fldChar w:fldCharType="end"/>
        </w:r>
      </w:hyperlink>
    </w:p>
    <w:p w14:paraId="54A30E64" w14:textId="48E16BE6" w:rsidR="004329D2" w:rsidRDefault="009E6483">
      <w:pPr>
        <w:pStyle w:val="Sisluet2"/>
        <w:rPr>
          <w:rFonts w:asciiTheme="minorHAnsi" w:eastAsiaTheme="minorEastAsia" w:hAnsiTheme="minorHAnsi" w:cstheme="minorBidi"/>
          <w:szCs w:val="22"/>
          <w:lang w:val="fi-FI"/>
        </w:rPr>
      </w:pPr>
      <w:hyperlink w:anchor="_Toc50569974" w:history="1">
        <w:r w:rsidR="004329D2" w:rsidRPr="00F46927">
          <w:rPr>
            <w:rStyle w:val="Hyperlinkki"/>
          </w:rPr>
          <w:t>2 EU-rättsaktens målsättning och huvudsakliga innehåll</w:t>
        </w:r>
        <w:r w:rsidR="004329D2">
          <w:rPr>
            <w:webHidden/>
          </w:rPr>
          <w:tab/>
        </w:r>
        <w:r w:rsidR="004329D2">
          <w:rPr>
            <w:webHidden/>
          </w:rPr>
          <w:fldChar w:fldCharType="begin"/>
        </w:r>
        <w:r w:rsidR="004329D2">
          <w:rPr>
            <w:webHidden/>
          </w:rPr>
          <w:instrText xml:space="preserve"> PAGEREF _Toc50569974 \h </w:instrText>
        </w:r>
        <w:r w:rsidR="004329D2">
          <w:rPr>
            <w:webHidden/>
          </w:rPr>
        </w:r>
        <w:r w:rsidR="004329D2">
          <w:rPr>
            <w:webHidden/>
          </w:rPr>
          <w:fldChar w:fldCharType="separate"/>
        </w:r>
        <w:r w:rsidR="004329D2">
          <w:rPr>
            <w:webHidden/>
          </w:rPr>
          <w:t>4</w:t>
        </w:r>
        <w:r w:rsidR="004329D2">
          <w:rPr>
            <w:webHidden/>
          </w:rPr>
          <w:fldChar w:fldCharType="end"/>
        </w:r>
      </w:hyperlink>
    </w:p>
    <w:p w14:paraId="0E6BF7A2" w14:textId="76498032" w:rsidR="004329D2" w:rsidRDefault="009E6483">
      <w:pPr>
        <w:pStyle w:val="Sisluet2"/>
        <w:rPr>
          <w:rFonts w:asciiTheme="minorHAnsi" w:eastAsiaTheme="minorEastAsia" w:hAnsiTheme="minorHAnsi" w:cstheme="minorBidi"/>
          <w:szCs w:val="22"/>
          <w:lang w:val="fi-FI"/>
        </w:rPr>
      </w:pPr>
      <w:hyperlink w:anchor="_Toc50569975" w:history="1">
        <w:r w:rsidR="004329D2" w:rsidRPr="00F46927">
          <w:rPr>
            <w:rStyle w:val="Hyperlinkki"/>
          </w:rPr>
          <w:t>3</w:t>
        </w:r>
        <w:r w:rsidR="004329D2" w:rsidRPr="00F46927">
          <w:rPr>
            <w:rStyle w:val="Hyperlinkki"/>
            <w:bCs/>
          </w:rPr>
          <w:t xml:space="preserve"> Nuläge och bedömning av nuläget</w:t>
        </w:r>
        <w:r w:rsidR="004329D2">
          <w:rPr>
            <w:webHidden/>
          </w:rPr>
          <w:tab/>
        </w:r>
        <w:r w:rsidR="004329D2">
          <w:rPr>
            <w:webHidden/>
          </w:rPr>
          <w:fldChar w:fldCharType="begin"/>
        </w:r>
        <w:r w:rsidR="004329D2">
          <w:rPr>
            <w:webHidden/>
          </w:rPr>
          <w:instrText xml:space="preserve"> PAGEREF _Toc50569975 \h </w:instrText>
        </w:r>
        <w:r w:rsidR="004329D2">
          <w:rPr>
            <w:webHidden/>
          </w:rPr>
        </w:r>
        <w:r w:rsidR="004329D2">
          <w:rPr>
            <w:webHidden/>
          </w:rPr>
          <w:fldChar w:fldCharType="separate"/>
        </w:r>
        <w:r w:rsidR="004329D2">
          <w:rPr>
            <w:webHidden/>
          </w:rPr>
          <w:t>5</w:t>
        </w:r>
        <w:r w:rsidR="004329D2">
          <w:rPr>
            <w:webHidden/>
          </w:rPr>
          <w:fldChar w:fldCharType="end"/>
        </w:r>
      </w:hyperlink>
    </w:p>
    <w:p w14:paraId="5F07CB81" w14:textId="3E533B43" w:rsidR="004329D2" w:rsidRDefault="009E6483">
      <w:pPr>
        <w:pStyle w:val="Sisluet2"/>
        <w:rPr>
          <w:rFonts w:asciiTheme="minorHAnsi" w:eastAsiaTheme="minorEastAsia" w:hAnsiTheme="minorHAnsi" w:cstheme="minorBidi"/>
          <w:szCs w:val="22"/>
          <w:lang w:val="fi-FI"/>
        </w:rPr>
      </w:pPr>
      <w:hyperlink w:anchor="_Toc50569976" w:history="1">
        <w:r w:rsidR="004329D2" w:rsidRPr="00F46927">
          <w:rPr>
            <w:rStyle w:val="Hyperlinkki"/>
          </w:rPr>
          <w:t>4 Förslagen och deras konsekvenser</w:t>
        </w:r>
        <w:r w:rsidR="004329D2">
          <w:rPr>
            <w:webHidden/>
          </w:rPr>
          <w:tab/>
        </w:r>
        <w:r w:rsidR="004329D2">
          <w:rPr>
            <w:webHidden/>
          </w:rPr>
          <w:fldChar w:fldCharType="begin"/>
        </w:r>
        <w:r w:rsidR="004329D2">
          <w:rPr>
            <w:webHidden/>
          </w:rPr>
          <w:instrText xml:space="preserve"> PAGEREF _Toc50569976 \h </w:instrText>
        </w:r>
        <w:r w:rsidR="004329D2">
          <w:rPr>
            <w:webHidden/>
          </w:rPr>
        </w:r>
        <w:r w:rsidR="004329D2">
          <w:rPr>
            <w:webHidden/>
          </w:rPr>
          <w:fldChar w:fldCharType="separate"/>
        </w:r>
        <w:r w:rsidR="004329D2">
          <w:rPr>
            <w:webHidden/>
          </w:rPr>
          <w:t>5</w:t>
        </w:r>
        <w:r w:rsidR="004329D2">
          <w:rPr>
            <w:webHidden/>
          </w:rPr>
          <w:fldChar w:fldCharType="end"/>
        </w:r>
      </w:hyperlink>
    </w:p>
    <w:p w14:paraId="491702E8" w14:textId="097DE261" w:rsidR="004329D2" w:rsidRDefault="009E6483">
      <w:pPr>
        <w:pStyle w:val="Sisluet2"/>
        <w:rPr>
          <w:rFonts w:asciiTheme="minorHAnsi" w:eastAsiaTheme="minorEastAsia" w:hAnsiTheme="minorHAnsi" w:cstheme="minorBidi"/>
          <w:szCs w:val="22"/>
          <w:lang w:val="fi-FI"/>
        </w:rPr>
      </w:pPr>
      <w:hyperlink w:anchor="_Toc50569977" w:history="1">
        <w:r w:rsidR="004329D2" w:rsidRPr="00F46927">
          <w:rPr>
            <w:rStyle w:val="Hyperlinkki"/>
          </w:rPr>
          <w:t>5 Remissvar</w:t>
        </w:r>
        <w:r w:rsidR="004329D2">
          <w:rPr>
            <w:webHidden/>
          </w:rPr>
          <w:tab/>
        </w:r>
        <w:r w:rsidR="004329D2">
          <w:rPr>
            <w:webHidden/>
          </w:rPr>
          <w:fldChar w:fldCharType="begin"/>
        </w:r>
        <w:r w:rsidR="004329D2">
          <w:rPr>
            <w:webHidden/>
          </w:rPr>
          <w:instrText xml:space="preserve"> PAGEREF _Toc50569977 \h </w:instrText>
        </w:r>
        <w:r w:rsidR="004329D2">
          <w:rPr>
            <w:webHidden/>
          </w:rPr>
        </w:r>
        <w:r w:rsidR="004329D2">
          <w:rPr>
            <w:webHidden/>
          </w:rPr>
          <w:fldChar w:fldCharType="separate"/>
        </w:r>
        <w:r w:rsidR="004329D2">
          <w:rPr>
            <w:webHidden/>
          </w:rPr>
          <w:t>6</w:t>
        </w:r>
        <w:r w:rsidR="004329D2">
          <w:rPr>
            <w:webHidden/>
          </w:rPr>
          <w:fldChar w:fldCharType="end"/>
        </w:r>
      </w:hyperlink>
    </w:p>
    <w:p w14:paraId="12D75F77" w14:textId="49B81990" w:rsidR="004329D2" w:rsidRDefault="009E6483">
      <w:pPr>
        <w:pStyle w:val="Sisluet2"/>
        <w:rPr>
          <w:rFonts w:asciiTheme="minorHAnsi" w:eastAsiaTheme="minorEastAsia" w:hAnsiTheme="minorHAnsi" w:cstheme="minorBidi"/>
          <w:szCs w:val="22"/>
          <w:lang w:val="fi-FI"/>
        </w:rPr>
      </w:pPr>
      <w:hyperlink w:anchor="_Toc50569978" w:history="1">
        <w:r w:rsidR="004329D2" w:rsidRPr="00F46927">
          <w:rPr>
            <w:rStyle w:val="Hyperlinkki"/>
          </w:rPr>
          <w:t>6 Specialmotivering</w:t>
        </w:r>
        <w:r w:rsidR="004329D2">
          <w:rPr>
            <w:webHidden/>
          </w:rPr>
          <w:tab/>
        </w:r>
        <w:r w:rsidR="004329D2">
          <w:rPr>
            <w:webHidden/>
          </w:rPr>
          <w:fldChar w:fldCharType="begin"/>
        </w:r>
        <w:r w:rsidR="004329D2">
          <w:rPr>
            <w:webHidden/>
          </w:rPr>
          <w:instrText xml:space="preserve"> PAGEREF _Toc50569978 \h </w:instrText>
        </w:r>
        <w:r w:rsidR="004329D2">
          <w:rPr>
            <w:webHidden/>
          </w:rPr>
        </w:r>
        <w:r w:rsidR="004329D2">
          <w:rPr>
            <w:webHidden/>
          </w:rPr>
          <w:fldChar w:fldCharType="separate"/>
        </w:r>
        <w:r w:rsidR="004329D2">
          <w:rPr>
            <w:webHidden/>
          </w:rPr>
          <w:t>6</w:t>
        </w:r>
        <w:r w:rsidR="004329D2">
          <w:rPr>
            <w:webHidden/>
          </w:rPr>
          <w:fldChar w:fldCharType="end"/>
        </w:r>
      </w:hyperlink>
    </w:p>
    <w:p w14:paraId="6B762242" w14:textId="6888CDCF" w:rsidR="004329D2" w:rsidRDefault="009E6483">
      <w:pPr>
        <w:pStyle w:val="Sisluet2"/>
        <w:rPr>
          <w:rFonts w:asciiTheme="minorHAnsi" w:eastAsiaTheme="minorEastAsia" w:hAnsiTheme="minorHAnsi" w:cstheme="minorBidi"/>
          <w:szCs w:val="22"/>
          <w:lang w:val="fi-FI"/>
        </w:rPr>
      </w:pPr>
      <w:hyperlink w:anchor="_Toc50569979" w:history="1">
        <w:r w:rsidR="004329D2" w:rsidRPr="00F46927">
          <w:rPr>
            <w:rStyle w:val="Hyperlinkki"/>
          </w:rPr>
          <w:t>7</w:t>
        </w:r>
        <w:r w:rsidR="004329D2" w:rsidRPr="00F46927">
          <w:rPr>
            <w:rStyle w:val="Hyperlinkki"/>
            <w:bCs/>
          </w:rPr>
          <w:t xml:space="preserve"> Ikraftträdande</w:t>
        </w:r>
        <w:r w:rsidR="004329D2">
          <w:rPr>
            <w:webHidden/>
          </w:rPr>
          <w:tab/>
        </w:r>
        <w:r w:rsidR="004329D2">
          <w:rPr>
            <w:webHidden/>
          </w:rPr>
          <w:fldChar w:fldCharType="begin"/>
        </w:r>
        <w:r w:rsidR="004329D2">
          <w:rPr>
            <w:webHidden/>
          </w:rPr>
          <w:instrText xml:space="preserve"> PAGEREF _Toc50569979 \h </w:instrText>
        </w:r>
        <w:r w:rsidR="004329D2">
          <w:rPr>
            <w:webHidden/>
          </w:rPr>
        </w:r>
        <w:r w:rsidR="004329D2">
          <w:rPr>
            <w:webHidden/>
          </w:rPr>
          <w:fldChar w:fldCharType="separate"/>
        </w:r>
        <w:r w:rsidR="004329D2">
          <w:rPr>
            <w:webHidden/>
          </w:rPr>
          <w:t>7</w:t>
        </w:r>
        <w:r w:rsidR="004329D2">
          <w:rPr>
            <w:webHidden/>
          </w:rPr>
          <w:fldChar w:fldCharType="end"/>
        </w:r>
      </w:hyperlink>
    </w:p>
    <w:p w14:paraId="2E0D2980" w14:textId="75DB7F60" w:rsidR="004329D2" w:rsidRDefault="009E6483">
      <w:pPr>
        <w:pStyle w:val="Sisluet2"/>
        <w:rPr>
          <w:rFonts w:asciiTheme="minorHAnsi" w:eastAsiaTheme="minorEastAsia" w:hAnsiTheme="minorHAnsi" w:cstheme="minorBidi"/>
          <w:szCs w:val="22"/>
          <w:lang w:val="fi-FI"/>
        </w:rPr>
      </w:pPr>
      <w:hyperlink w:anchor="_Toc50569980" w:history="1">
        <w:r w:rsidR="004329D2" w:rsidRPr="00F46927">
          <w:rPr>
            <w:rStyle w:val="Hyperlinkki"/>
          </w:rPr>
          <w:t>8 Förhållande till grundlagen samt lagstiftningsordning</w:t>
        </w:r>
        <w:r w:rsidR="004329D2">
          <w:rPr>
            <w:webHidden/>
          </w:rPr>
          <w:tab/>
        </w:r>
        <w:r w:rsidR="004329D2">
          <w:rPr>
            <w:webHidden/>
          </w:rPr>
          <w:fldChar w:fldCharType="begin"/>
        </w:r>
        <w:r w:rsidR="004329D2">
          <w:rPr>
            <w:webHidden/>
          </w:rPr>
          <w:instrText xml:space="preserve"> PAGEREF _Toc50569980 \h </w:instrText>
        </w:r>
        <w:r w:rsidR="004329D2">
          <w:rPr>
            <w:webHidden/>
          </w:rPr>
        </w:r>
        <w:r w:rsidR="004329D2">
          <w:rPr>
            <w:webHidden/>
          </w:rPr>
          <w:fldChar w:fldCharType="separate"/>
        </w:r>
        <w:r w:rsidR="004329D2">
          <w:rPr>
            <w:webHidden/>
          </w:rPr>
          <w:t>7</w:t>
        </w:r>
        <w:r w:rsidR="004329D2">
          <w:rPr>
            <w:webHidden/>
          </w:rPr>
          <w:fldChar w:fldCharType="end"/>
        </w:r>
      </w:hyperlink>
    </w:p>
    <w:p w14:paraId="49FDE027" w14:textId="453C67BB" w:rsidR="004329D2" w:rsidRDefault="009E6483">
      <w:pPr>
        <w:pStyle w:val="Sisluet1"/>
        <w:rPr>
          <w:rFonts w:asciiTheme="minorHAnsi" w:eastAsiaTheme="minorEastAsia" w:hAnsiTheme="minorHAnsi" w:cstheme="minorBidi"/>
          <w:bCs w:val="0"/>
          <w:caps w:val="0"/>
          <w:noProof/>
          <w:szCs w:val="22"/>
          <w:lang w:val="fi-FI"/>
        </w:rPr>
      </w:pPr>
      <w:hyperlink w:anchor="_Toc50569981" w:history="1">
        <w:r w:rsidR="004329D2" w:rsidRPr="00F46927">
          <w:rPr>
            <w:rStyle w:val="Hyperlinkki"/>
            <w:noProof/>
          </w:rPr>
          <w:t>Lagförslag</w:t>
        </w:r>
        <w:r w:rsidR="004329D2">
          <w:rPr>
            <w:noProof/>
            <w:webHidden/>
          </w:rPr>
          <w:tab/>
        </w:r>
        <w:r w:rsidR="004329D2">
          <w:rPr>
            <w:noProof/>
            <w:webHidden/>
          </w:rPr>
          <w:fldChar w:fldCharType="begin"/>
        </w:r>
        <w:r w:rsidR="004329D2">
          <w:rPr>
            <w:noProof/>
            <w:webHidden/>
          </w:rPr>
          <w:instrText xml:space="preserve"> PAGEREF _Toc50569981 \h </w:instrText>
        </w:r>
        <w:r w:rsidR="004329D2">
          <w:rPr>
            <w:noProof/>
            <w:webHidden/>
          </w:rPr>
        </w:r>
        <w:r w:rsidR="004329D2">
          <w:rPr>
            <w:noProof/>
            <w:webHidden/>
          </w:rPr>
          <w:fldChar w:fldCharType="separate"/>
        </w:r>
        <w:r w:rsidR="004329D2">
          <w:rPr>
            <w:noProof/>
            <w:webHidden/>
          </w:rPr>
          <w:t>9</w:t>
        </w:r>
        <w:r w:rsidR="004329D2">
          <w:rPr>
            <w:noProof/>
            <w:webHidden/>
          </w:rPr>
          <w:fldChar w:fldCharType="end"/>
        </w:r>
      </w:hyperlink>
    </w:p>
    <w:p w14:paraId="2B8D0B0A" w14:textId="7176B393" w:rsidR="004329D2" w:rsidRDefault="009E6483">
      <w:pPr>
        <w:pStyle w:val="Sisluet3"/>
        <w:rPr>
          <w:rFonts w:asciiTheme="minorHAnsi" w:eastAsiaTheme="minorEastAsia" w:hAnsiTheme="minorHAnsi" w:cstheme="minorBidi"/>
          <w:noProof/>
          <w:szCs w:val="22"/>
          <w:lang w:val="fi-FI"/>
        </w:rPr>
      </w:pPr>
      <w:hyperlink w:anchor="_Toc50569982" w:history="1">
        <w:r w:rsidR="004329D2" w:rsidRPr="00F46927">
          <w:rPr>
            <w:rStyle w:val="Hyperlinkki"/>
            <w:noProof/>
          </w:rPr>
          <w:t>om ändring av tullagen</w:t>
        </w:r>
        <w:r w:rsidR="004329D2">
          <w:rPr>
            <w:noProof/>
            <w:webHidden/>
          </w:rPr>
          <w:tab/>
        </w:r>
        <w:r w:rsidR="004329D2">
          <w:rPr>
            <w:noProof/>
            <w:webHidden/>
          </w:rPr>
          <w:fldChar w:fldCharType="begin"/>
        </w:r>
        <w:r w:rsidR="004329D2">
          <w:rPr>
            <w:noProof/>
            <w:webHidden/>
          </w:rPr>
          <w:instrText xml:space="preserve"> PAGEREF _Toc50569982 \h </w:instrText>
        </w:r>
        <w:r w:rsidR="004329D2">
          <w:rPr>
            <w:noProof/>
            <w:webHidden/>
          </w:rPr>
        </w:r>
        <w:r w:rsidR="004329D2">
          <w:rPr>
            <w:noProof/>
            <w:webHidden/>
          </w:rPr>
          <w:fldChar w:fldCharType="separate"/>
        </w:r>
        <w:r w:rsidR="004329D2">
          <w:rPr>
            <w:noProof/>
            <w:webHidden/>
          </w:rPr>
          <w:t>9</w:t>
        </w:r>
        <w:r w:rsidR="004329D2">
          <w:rPr>
            <w:noProof/>
            <w:webHidden/>
          </w:rPr>
          <w:fldChar w:fldCharType="end"/>
        </w:r>
      </w:hyperlink>
    </w:p>
    <w:p w14:paraId="1087EBD3" w14:textId="7CB3444F" w:rsidR="00A17195" w:rsidRPr="00A17195" w:rsidRDefault="00CD5667" w:rsidP="007B319A">
      <w:pPr>
        <w:spacing w:line="240" w:lineRule="exact"/>
      </w:pPr>
      <w:r>
        <w:rPr>
          <w:rFonts w:eastAsia="Times New Roman"/>
          <w:bCs/>
          <w:caps/>
          <w:szCs w:val="20"/>
        </w:rPr>
        <w:fldChar w:fldCharType="end"/>
      </w:r>
    </w:p>
    <w:p w14:paraId="496EAF1B" w14:textId="77777777" w:rsidR="006E6F46" w:rsidRDefault="005A0584" w:rsidP="007B319A">
      <w:pPr>
        <w:pStyle w:val="LLNormaali"/>
        <w:spacing w:line="240" w:lineRule="exact"/>
      </w:pPr>
      <w:r>
        <w:br w:type="page"/>
      </w:r>
    </w:p>
    <w:bookmarkStart w:id="2" w:name="_Toc50569970" w:displacedByCustomXml="next"/>
    <w:sdt>
      <w:sdtPr>
        <w:rPr>
          <w:rFonts w:eastAsia="Calibri"/>
          <w:b w:val="0"/>
          <w:caps w:val="0"/>
          <w:sz w:val="22"/>
          <w:szCs w:val="22"/>
        </w:rPr>
        <w:alias w:val="Motivering"/>
        <w:tag w:val="CCPerustelut"/>
        <w:id w:val="2058971695"/>
        <w:lock w:val="sdtLocked"/>
        <w:placeholder>
          <w:docPart w:val="50F996955DCF4EFF8FCBFFCA00EFDF91"/>
        </w:placeholder>
        <w15:color w:val="33CCCC"/>
      </w:sdtPr>
      <w:sdtEndPr>
        <w:rPr>
          <w:rFonts w:eastAsia="Times New Roman"/>
          <w:szCs w:val="24"/>
        </w:rPr>
      </w:sdtEndPr>
      <w:sdtContent>
        <w:p w14:paraId="36407427" w14:textId="77777777" w:rsidR="008414FE" w:rsidRDefault="004D2778" w:rsidP="007B319A">
          <w:pPr>
            <w:pStyle w:val="LLperustelut"/>
            <w:spacing w:line="240" w:lineRule="exact"/>
          </w:pPr>
          <w:r>
            <w:t>MOTIVERING</w:t>
          </w:r>
          <w:bookmarkEnd w:id="2"/>
        </w:p>
        <w:p w14:paraId="61B4D1BC" w14:textId="77777777" w:rsidR="0075180F" w:rsidRDefault="0075180F" w:rsidP="007B319A">
          <w:pPr>
            <w:pStyle w:val="LLP1Otsikkotaso"/>
            <w:spacing w:line="240" w:lineRule="exact"/>
          </w:pPr>
          <w:bookmarkStart w:id="3" w:name="_Toc50569971"/>
          <w:r>
            <w:t>Bakgrund och beredning</w:t>
          </w:r>
          <w:bookmarkEnd w:id="3"/>
        </w:p>
        <w:p w14:paraId="70DF03C4" w14:textId="77777777" w:rsidR="004D2778" w:rsidRDefault="007B4171" w:rsidP="007B319A">
          <w:pPr>
            <w:pStyle w:val="LLP2Otsikkotaso"/>
            <w:spacing w:line="240" w:lineRule="exact"/>
          </w:pPr>
          <w:bookmarkStart w:id="4" w:name="_Toc50569972"/>
          <w:r>
            <w:t>Bakgrund</w:t>
          </w:r>
          <w:bookmarkEnd w:id="4"/>
        </w:p>
        <w:p w14:paraId="36A07AAD" w14:textId="23355FF6" w:rsidR="00D214AC" w:rsidRDefault="00D214AC" w:rsidP="007B319A">
          <w:pPr>
            <w:pStyle w:val="LLPerustelujenkappalejako"/>
            <w:spacing w:line="240" w:lineRule="exact"/>
          </w:pPr>
          <w:r>
            <w:t xml:space="preserve">Bakgrunden till propositionen är en EU-rättsakt som förutsätter nationellt genomförande. Utgångspunkten för EU-rättsakten var att EU-kommissionen i samband med den Europeiska säkerhetsagenda som antogs 2015 och den handlingsplan för stärkande av kampen mot finansiering av terrorism som antogs 2016 meddelade att den kommer att utarbeta ett förslag till rättsakt i syfte att bekämpa olaglig handel med kulturföremål. Förordningen </w:t>
          </w:r>
          <w:r w:rsidR="000607CF">
            <w:t>skulle ha som syfte</w:t>
          </w:r>
          <w:r>
            <w:t xml:space="preserve"> att förhindra införsel och lagring i unionen av kulturföremål som förts ut olagligt och därigenom förhindra olaglig handel med dessa föremål och finansiering av terrorism. Kommissionens förslag till Europaparlamentets och rådets förordning om import av kulturföremål (COM(2017)</w:t>
          </w:r>
          <w:r w:rsidR="000607CF">
            <w:t> </w:t>
          </w:r>
          <w:r>
            <w:t>375 final) publicerades den 13 juli 2017. Den slutliga förordningen om införsel och import av kulturföremål antogs den 17 april 2019 och publicerades den 7 juni 2019 (EUT L 151)</w:t>
          </w:r>
        </w:p>
        <w:p w14:paraId="458F1E15" w14:textId="77777777" w:rsidR="00D214AC" w:rsidRDefault="00D214AC" w:rsidP="007B319A">
          <w:pPr>
            <w:pStyle w:val="LLPerustelujenkappalejako"/>
            <w:spacing w:line="240" w:lineRule="exact"/>
          </w:pPr>
          <w:r>
            <w:t>För att uppmuntra till efterlevnad av förordningens krav och förhindra kringgående av dem ska medlemsstaterna införa effektiva, proportionella och avskräckande sanktioner för underlåtelse att följa bestämmelserna i förordningen och meddela kommissionen om dessa sanktioner.</w:t>
          </w:r>
        </w:p>
        <w:p w14:paraId="1E81E04D" w14:textId="49C07BC8" w:rsidR="00D214AC" w:rsidRPr="00D214AC" w:rsidRDefault="00D214AC" w:rsidP="007B319A">
          <w:pPr>
            <w:pStyle w:val="LLPerustelujenkappalejako"/>
            <w:spacing w:line="240" w:lineRule="exact"/>
          </w:pPr>
          <w:r>
            <w:t xml:space="preserve">I synnerhet på grund av händelserna i Mellanöstern </w:t>
          </w:r>
          <w:proofErr w:type="gramStart"/>
          <w:r>
            <w:t>fästes</w:t>
          </w:r>
          <w:proofErr w:type="gramEnd"/>
          <w:r>
            <w:t xml:space="preserve"> det under 2010-talet allt mer internationell uppmärksamhet vid bekämpningen av </w:t>
          </w:r>
          <w:r w:rsidR="000607CF">
            <w:t xml:space="preserve">olaglig </w:t>
          </w:r>
          <w:r>
            <w:t>handel med kulturföremål, i synnerhet med tanke på att bekämpa finansieringen av terrorism. FN:s säkerhetsråd har i flera resolutioner (t.ex. S/RES/2462 (2019)) uppmanat medlemsstaterna att fästa uppmärksamhet vid bland annat olaglig handel med kulturegendom för att förhindra finansiering av terrorism. Även Europeiska rådet har påmint om att det är viktigt att snabbt förbättra bekämpningen av olaglig handel med kulturegendom (till exempel slutsatserna av den 12 februari 2016)</w:t>
          </w:r>
          <w:r w:rsidR="0083472C">
            <w:t>.</w:t>
          </w:r>
          <w:r>
            <w:t xml:space="preserve"> Nordiska ministerrådet har också antagit deklarationer om detta (den 12 maj 2015 och 30 oktober 2019) och fäst uppmärksamhet vid det nordiska samarbetet i bekämpningen av olaglig handel med kulturföremål.</w:t>
          </w:r>
        </w:p>
        <w:p w14:paraId="7786A730" w14:textId="77777777" w:rsidR="00A939B2" w:rsidRDefault="00A939B2" w:rsidP="007B319A">
          <w:pPr>
            <w:pStyle w:val="LLP2Otsikkotaso"/>
            <w:spacing w:line="240" w:lineRule="exact"/>
          </w:pPr>
          <w:bookmarkStart w:id="5" w:name="_Toc50569973"/>
          <w:r>
            <w:t>Beredning</w:t>
          </w:r>
          <w:bookmarkEnd w:id="5"/>
        </w:p>
        <w:p w14:paraId="03C8C5A4" w14:textId="77777777" w:rsidR="00A10B6D" w:rsidRDefault="00A10B6D" w:rsidP="007B319A">
          <w:pPr>
            <w:pStyle w:val="LLPValiotsikko"/>
            <w:spacing w:line="240" w:lineRule="exact"/>
          </w:pPr>
          <w:r>
            <w:t>Beredningen av EU-rättsakten</w:t>
          </w:r>
        </w:p>
        <w:p w14:paraId="4852D8F4" w14:textId="77777777" w:rsidR="00740E57" w:rsidRDefault="00D214AC" w:rsidP="007B319A">
          <w:pPr>
            <w:pStyle w:val="LLPerustelujenkappalejako"/>
            <w:spacing w:line="240" w:lineRule="exact"/>
          </w:pPr>
          <w:r>
            <w:t xml:space="preserve">Kommissionens förslag (COM(2017) 375 final) lämnades till rådets arbetsgrupp för tullunionen den 20 juli 2017. Kommissionen publicerade också en omfattande konsekvensbedömning (SWD (2017) 262 final), där det bland annat konstateras att avsaknaden av regleringskrav och effektiva avskräckningsmedel (sanktioner) försvårar bekämpningen av olagliga handlingar. </w:t>
          </w:r>
        </w:p>
        <w:p w14:paraId="2D59E135" w14:textId="01ADCC68" w:rsidR="00D214AC" w:rsidRDefault="00D214AC" w:rsidP="007B319A">
          <w:pPr>
            <w:pStyle w:val="LLPerustelujenkappalejako"/>
            <w:spacing w:line="240" w:lineRule="exact"/>
          </w:pPr>
          <w:r>
            <w:t>I arbetsgruppen för tullunionen förhöll sig medlemsstaterna i huvudsak positiva till förslaget.</w:t>
          </w:r>
          <w:r w:rsidR="0083472C" w:rsidRPr="0083472C">
            <w:t xml:space="preserve"> Oro uttrycktes bland annat för den börda </w:t>
          </w:r>
          <w:r w:rsidR="0083472C">
            <w:t xml:space="preserve">som förslaget kan innebära </w:t>
          </w:r>
          <w:r w:rsidR="0083472C" w:rsidRPr="0083472C">
            <w:t>för myndigheterna och importörer som bedriver laglig verksamhet</w:t>
          </w:r>
          <w:r w:rsidR="0083472C">
            <w:t>, om förslaget blir verklighet</w:t>
          </w:r>
          <w:r w:rsidRPr="0083472C">
            <w:t xml:space="preserve">. </w:t>
          </w:r>
          <w:r>
            <w:t xml:space="preserve">I diskussionerna underströks också att tillsynsförfarandet måste bygga på ett modernt IT-system. Slutresultaten blev bland annat att man utöver egentlig import även beslutade att förbjuda införsel </w:t>
          </w:r>
          <w:r w:rsidR="00F7519A">
            <w:t xml:space="preserve">till EU:s tullområde </w:t>
          </w:r>
          <w:r>
            <w:t>av kulturföremål</w:t>
          </w:r>
          <w:r w:rsidR="00F7519A">
            <w:t xml:space="preserve"> som </w:t>
          </w:r>
          <w:r w:rsidR="004F526A">
            <w:t xml:space="preserve">i strid </w:t>
          </w:r>
          <w:r w:rsidR="00F7519A">
            <w:t>mot b</w:t>
          </w:r>
          <w:r>
            <w:t xml:space="preserve">estämmelserna i </w:t>
          </w:r>
          <w:r w:rsidR="00F7519A">
            <w:t>ursprungs</w:t>
          </w:r>
          <w:r>
            <w:t>land</w:t>
          </w:r>
          <w:r w:rsidR="00F7519A">
            <w:t>et förts ut ur det landet</w:t>
          </w:r>
          <w:r>
            <w:t xml:space="preserve">. </w:t>
          </w:r>
          <w:r>
            <w:lastRenderedPageBreak/>
            <w:t>Detta gör det möjligt att ingripa vid transitering eller tullagring av föremål. Ändringen var också förenlig med Finlands mål.</w:t>
          </w:r>
        </w:p>
        <w:p w14:paraId="6C217C8D" w14:textId="77777777" w:rsidR="00D214AC" w:rsidRDefault="00D214AC" w:rsidP="007B319A">
          <w:pPr>
            <w:pStyle w:val="LLPerustelujenkappalejako"/>
            <w:spacing w:line="240" w:lineRule="exact"/>
          </w:pPr>
          <w:r>
            <w:t xml:space="preserve">Trepartsdialogen mellan EU:s institutioner avslutades i december 2018 (WK 15611/2018 INIT). I olika faser av beredningen hördes också centrala intressentgrupper, det vill säga undervisnings- och kulturministeriet, Museiverket och Tullen. </w:t>
          </w:r>
        </w:p>
        <w:p w14:paraId="5BB4264E" w14:textId="4A84145A" w:rsidR="00C00385" w:rsidRPr="00C00385" w:rsidRDefault="00E54E41" w:rsidP="007B319A">
          <w:pPr>
            <w:pStyle w:val="LLPerustelujenkappalejako"/>
            <w:spacing w:line="240" w:lineRule="exact"/>
          </w:pPr>
          <w:r>
            <w:t>Till riksdagen lämnades</w:t>
          </w:r>
          <w:r w:rsidR="00D214AC">
            <w:t xml:space="preserve"> </w:t>
          </w:r>
          <w:r>
            <w:t xml:space="preserve">en </w:t>
          </w:r>
          <w:r w:rsidR="00D214AC">
            <w:t xml:space="preserve">U-skrivelse </w:t>
          </w:r>
          <w:r>
            <w:t xml:space="preserve">om förslaget, </w:t>
          </w:r>
          <w:r w:rsidR="00D214AC">
            <w:rPr>
              <w:i/>
              <w:iCs/>
            </w:rPr>
            <w:t>Statsrådets skrivelse till riksdagen om ett förslag till Europaparlamentets och rådets förordning (importkontroll för kulturföremål som exporterats olagligt)</w:t>
          </w:r>
          <w:r w:rsidRPr="00E54E41">
            <w:t xml:space="preserve"> </w:t>
          </w:r>
          <w:r>
            <w:t xml:space="preserve">(U 51/2017 </w:t>
          </w:r>
          <w:proofErr w:type="spellStart"/>
          <w:r>
            <w:t>rd</w:t>
          </w:r>
          <w:proofErr w:type="spellEnd"/>
          <w:r>
            <w:t>)</w:t>
          </w:r>
          <w:r w:rsidR="00D214AC">
            <w:t>, om vilke</w:t>
          </w:r>
          <w:r>
            <w:t>n</w:t>
          </w:r>
          <w:r w:rsidR="00D214AC">
            <w:t xml:space="preserve"> förvaltningsutskottet gav utlåtandet </w:t>
          </w:r>
          <w:proofErr w:type="spellStart"/>
          <w:r w:rsidR="00D214AC">
            <w:t>FöUU</w:t>
          </w:r>
          <w:proofErr w:type="spellEnd"/>
          <w:r w:rsidR="00D214AC">
            <w:t xml:space="preserve"> 31/2017 </w:t>
          </w:r>
          <w:proofErr w:type="spellStart"/>
          <w:r w:rsidR="00D214AC">
            <w:t>rd</w:t>
          </w:r>
          <w:proofErr w:type="spellEnd"/>
          <w:r w:rsidR="00D214AC">
            <w:t xml:space="preserve">. Stora utskottet instämde i statsrådets ståndpunkt i enlighet med specialutskottets utlåtande </w:t>
          </w:r>
          <w:r w:rsidR="00C44E55">
            <w:t>(</w:t>
          </w:r>
          <w:r w:rsidR="00D214AC">
            <w:t xml:space="preserve">Stora utskottets protokoll 49/2017 </w:t>
          </w:r>
          <w:proofErr w:type="spellStart"/>
          <w:r w:rsidR="00D214AC">
            <w:t>rd</w:t>
          </w:r>
          <w:proofErr w:type="spellEnd"/>
          <w:r w:rsidR="00C44E55">
            <w:t>).</w:t>
          </w:r>
          <w:r w:rsidR="00C44E55" w:rsidDel="00C44E55">
            <w:t xml:space="preserve"> </w:t>
          </w:r>
        </w:p>
        <w:p w14:paraId="292E6C8F" w14:textId="77777777" w:rsidR="00A10B6D" w:rsidRPr="00F41510" w:rsidRDefault="00A10B6D" w:rsidP="007B319A">
          <w:pPr>
            <w:pStyle w:val="LLPerustelujenkappalejako"/>
            <w:spacing w:line="240" w:lineRule="exact"/>
            <w:rPr>
              <w:i/>
            </w:rPr>
          </w:pPr>
          <w:r w:rsidRPr="00F41510">
            <w:rPr>
              <w:i/>
            </w:rPr>
            <w:t>Beredningen av propositionen</w:t>
          </w:r>
        </w:p>
        <w:p w14:paraId="750764D7" w14:textId="77777777" w:rsidR="00D214AC" w:rsidRDefault="00D214AC" w:rsidP="007B319A">
          <w:pPr>
            <w:pStyle w:val="LLPerustelujenkappalejako"/>
            <w:spacing w:line="240" w:lineRule="exact"/>
          </w:pPr>
          <w:r>
            <w:t>Regeringspropositionen har beretts som tjänsteuppdrag vid finansministeriet. Sakkunniga från justitieministeriet, Museiverket och Tullen har hörts i olika faser av beredningen.</w:t>
          </w:r>
        </w:p>
        <w:p w14:paraId="37B48378" w14:textId="2BE1B8DA" w:rsidR="00C00385" w:rsidRPr="00C00385" w:rsidRDefault="00D214AC" w:rsidP="007B319A">
          <w:pPr>
            <w:pStyle w:val="LLPerustelujenkappalejako"/>
            <w:spacing w:line="240" w:lineRule="exact"/>
          </w:pPr>
          <w:r>
            <w:t>Beredningsunderlaget till regeringspropositionen finns offentligt tillgängligt</w:t>
          </w:r>
          <w:r w:rsidR="00F41510">
            <w:t xml:space="preserve"> i</w:t>
          </w:r>
          <w:r>
            <w:t xml:space="preserve"> </w:t>
          </w:r>
          <w:hyperlink r:id="rId12" w:history="1">
            <w:r w:rsidR="00F41510">
              <w:rPr>
                <w:rStyle w:val="Hyperlinkki"/>
              </w:rPr>
              <w:t>statsrådets projektportal</w:t>
            </w:r>
          </w:hyperlink>
          <w:r w:rsidR="00F41510">
            <w:rPr>
              <w:rStyle w:val="Hyperlinkki"/>
            </w:rPr>
            <w:t xml:space="preserve"> </w:t>
          </w:r>
          <w:r>
            <w:t xml:space="preserve">och kan laddas ner </w:t>
          </w:r>
          <w:r w:rsidR="00F41510">
            <w:t>däri</w:t>
          </w:r>
          <w:r>
            <w:t>från.</w:t>
          </w:r>
        </w:p>
        <w:p w14:paraId="232453B5" w14:textId="77777777" w:rsidR="008414FE" w:rsidRDefault="00CA1E2E" w:rsidP="007B319A">
          <w:pPr>
            <w:pStyle w:val="LLP1Otsikkotaso"/>
            <w:spacing w:line="240" w:lineRule="exact"/>
          </w:pPr>
          <w:bookmarkStart w:id="6" w:name="_Toc50569974"/>
          <w:r>
            <w:t>EU-rättsaktens målsättning och huvudsakliga innehåll</w:t>
          </w:r>
          <w:bookmarkEnd w:id="6"/>
        </w:p>
        <w:p w14:paraId="43AC1AAC" w14:textId="03E606CA" w:rsidR="00D214AC" w:rsidRDefault="00D214AC" w:rsidP="007B319A">
          <w:pPr>
            <w:pStyle w:val="LLPerustelujenkappalejako"/>
            <w:spacing w:line="240" w:lineRule="exact"/>
          </w:pPr>
          <w:r>
            <w:t xml:space="preserve">Genom EU-förordningen skapas ett kontrollsystem för import </w:t>
          </w:r>
          <w:r w:rsidR="00BF6C2A">
            <w:t xml:space="preserve">från tredjeländer till Europeiska unionen </w:t>
          </w:r>
          <w:r>
            <w:t>av sådana kulturföremål som definieras i förordningen. I del A i bilagan till förordningen förtecknas de kulturföremål som förordningen gäller. Del B i bilagan innehåller sådana kulturföremål i del A för vilka det vid import förutsätts en särskild importlicens utfärdad av tillståndsmyndigheterna, om föremålet är äldre än 250 år. Del C i bilagan innehåller sådana föremål i del A för vilka det vid import måste ges en skriftlig importörsförklaring, i vilken importören försäkrar att föremålet inte olagligt har förts ut från dess ”ursprungsland”. Kravet på importörsförklaring omfattar kulturföremål enligt del C i bilagan, när de är äldre än 200 år och värda minst 18 000 euro.</w:t>
          </w:r>
        </w:p>
        <w:p w14:paraId="3C88231C" w14:textId="55988002" w:rsidR="00D214AC" w:rsidRDefault="00D214AC" w:rsidP="007B319A">
          <w:pPr>
            <w:pStyle w:val="LLPerustelujenkappalejako"/>
            <w:spacing w:line="240" w:lineRule="exact"/>
          </w:pPr>
          <w:r>
            <w:t xml:space="preserve">Den allmänna principen i förordningen är att lagstiftningen i det land som föremålet förts ut ur anger vilken typ av handel med kulturföremål som ska betraktas som olaglig. Kulturföremål som avses i del A i bilagan till förordningen och som olagligt förts </w:t>
          </w:r>
          <w:r w:rsidR="007B162D">
            <w:t>ut ur</w:t>
          </w:r>
          <w:r>
            <w:t xml:space="preserve"> ett tredjeland får enligt förordningen inte alls föras in i EU:s tullområde. Enligt förordningen är det förbjudet att till tullområdet föra in kulturföremål som förts bort från territoriet tillhörande det land i vilket de skapats eller upptäckts i strid med det landets lagar och andra författningar. Det förutsätts inte att de föremål som förbudet gäller är av någon viss ålder eller </w:t>
          </w:r>
          <w:r w:rsidR="004E0450">
            <w:t>något</w:t>
          </w:r>
          <w:r>
            <w:t xml:space="preserve"> visst värde, utan det avgörande är om det vid utförseln av dem från ”ursprungslandet" har brutits mot lagstiftningen på det sätt som anges i förordningen.</w:t>
          </w:r>
        </w:p>
        <w:p w14:paraId="4DB7AEDB" w14:textId="0E7E9A74" w:rsidR="00D214AC" w:rsidRDefault="00D214AC" w:rsidP="007B319A">
          <w:pPr>
            <w:pStyle w:val="LLPerustelujenkappalejako"/>
            <w:spacing w:line="240" w:lineRule="exact"/>
          </w:pPr>
          <w:r>
            <w:t xml:space="preserve">De förfaranden för importlicens och skriftlig importörsförklaring som </w:t>
          </w:r>
          <w:r w:rsidR="00CE7BDA">
            <w:t xml:space="preserve">det </w:t>
          </w:r>
          <w:r>
            <w:t xml:space="preserve">föreskrivs </w:t>
          </w:r>
          <w:r w:rsidR="00CE7BDA">
            <w:t>om i</w:t>
          </w:r>
          <w:r>
            <w:t xml:space="preserve"> förordning</w:t>
          </w:r>
          <w:r w:rsidR="00CE7BDA">
            <w:t>en</w:t>
          </w:r>
          <w:r>
            <w:t xml:space="preserve"> börjar tillämpas från och med den dag då det elektroniska system som avses i artikel 8 i förordningen blir driftklart eller senast från och med den 28 juni 2025. Förbudet att till EU:s tullområde föra in sådana kulturföremål som avses i förordningen och som olagligen förts ut ur sitt ursprungsland samt skyldighet</w:t>
          </w:r>
          <w:r w:rsidR="00190335">
            <w:t>en</w:t>
          </w:r>
          <w:r>
            <w:t xml:space="preserve"> att påföra sanktioner vid brott mot förbudet börjar dock </w:t>
          </w:r>
          <w:r>
            <w:lastRenderedPageBreak/>
            <w:t>tillämpas redan från och med den 28 december 2020. Enligt förordningen ska medlemsstaterna fastställa regler om sanktioner som ska vara tillämpliga på överträdelser av förordningen och vidta alla nödvändiga åtgärder för att säkerställa att de genomförs. Sanktionerna ska vara effektiva, proportionella och avskräckande.</w:t>
          </w:r>
        </w:p>
        <w:p w14:paraId="1ABBDE8E" w14:textId="77777777" w:rsidR="00A939B2" w:rsidRDefault="00D214AC" w:rsidP="007B319A">
          <w:pPr>
            <w:pStyle w:val="LLPerustelujenkappalejako"/>
            <w:spacing w:line="240" w:lineRule="exact"/>
          </w:pPr>
          <w:r>
            <w:t>Det föreslås att förordningen kompletteras genom att det i tullagen införs bestämmelser om en administrativ sanktion för brott mot det förbud mot införsel av kulturföremål till EU:s tullområde som det föreskrivs om i förordningen.</w:t>
          </w:r>
        </w:p>
        <w:p w14:paraId="34559CA4" w14:textId="77777777" w:rsidR="000E61DF" w:rsidRDefault="005622B1" w:rsidP="007B319A">
          <w:pPr>
            <w:pStyle w:val="LLP1Otsikkotaso"/>
            <w:spacing w:line="240" w:lineRule="exact"/>
          </w:pPr>
          <w:bookmarkStart w:id="7" w:name="_Toc50569975"/>
          <w:r>
            <w:rPr>
              <w:bCs/>
            </w:rPr>
            <w:t>Nuläge och bedömning av nuläget</w:t>
          </w:r>
          <w:bookmarkEnd w:id="7"/>
        </w:p>
        <w:p w14:paraId="53671C1D" w14:textId="763AF547" w:rsidR="00D214AC" w:rsidRDefault="00D214AC" w:rsidP="007B319A">
          <w:pPr>
            <w:pStyle w:val="LLPerustelujenkappalejako"/>
            <w:spacing w:line="240" w:lineRule="exact"/>
          </w:pPr>
          <w:r>
            <w:t xml:space="preserve">Import av kulturföremål från länder utanför EU, dvs. tredjeländer, är inte reglerad, med undantag av särskilda begränsningar </w:t>
          </w:r>
          <w:r w:rsidRPr="00850308">
            <w:t>(sanktioner)</w:t>
          </w:r>
          <w:r>
            <w:t xml:space="preserve"> som gäller Irak och Syrien och situationer där en annan stat framför återsändningskrav eller begäranden gällande kulturföremål. Import av kulturföremål övervakas således inte och iakttagelser av kulturföremål som importeras till Finland rapporteras inte till ursprungslandet, om inte </w:t>
          </w:r>
          <w:r w:rsidR="00A836E9">
            <w:t xml:space="preserve">någon i </w:t>
          </w:r>
          <w:r>
            <w:t>ursprungslandet tar initiativ i frågan.</w:t>
          </w:r>
        </w:p>
        <w:p w14:paraId="35AE6AE3" w14:textId="60C07FFF" w:rsidR="006B2EA3" w:rsidRDefault="00D214AC" w:rsidP="007B319A">
          <w:pPr>
            <w:pStyle w:val="LLPerustelujenkappalejako"/>
            <w:spacing w:line="240" w:lineRule="exact"/>
          </w:pPr>
          <w:r>
            <w:t xml:space="preserve">Utförsel av vetenskapligt, konstnärligt och historiskt värdefulla föremål från Finland har begränsats för att bevara den värdefullaste kulturegendomen i Finland som en del av historien och den kulturella identiteten. Lagen om begränsning av utförsel av kulturföremål (933/2016), rådets förordning (EG) 116/2009 och kommissionens genomförandeförordning (EU) nr 1081/2012 innehåller bestämmelser om tillståndsförfarande för utförsel och export av kulturföremål, </w:t>
          </w:r>
          <w:r w:rsidR="00850308">
            <w:t xml:space="preserve">om </w:t>
          </w:r>
          <w:r>
            <w:t xml:space="preserve">straffpåföljder för olovlig utförsel och export samt </w:t>
          </w:r>
          <w:r w:rsidR="00850308">
            <w:t xml:space="preserve">om </w:t>
          </w:r>
          <w:r>
            <w:t xml:space="preserve">Tullens tillsynsskyldighet. </w:t>
          </w:r>
        </w:p>
        <w:p w14:paraId="7F4764F2" w14:textId="77777777" w:rsidR="00EA4139" w:rsidRDefault="006B2EA3" w:rsidP="007B319A">
          <w:pPr>
            <w:pStyle w:val="LLPerustelujenkappalejako"/>
            <w:spacing w:line="240" w:lineRule="exact"/>
          </w:pPr>
          <w:r>
            <w:t>Frågor som gäller import av kulturföremål har dessutom behandlats i bland annat undervisningsministeriets utredning om förebyggande av olagligheter som omfattar kulturföremål (Undervisningsministeriets arbetsgruppspromemorior och utredningar 2008:22). En central slutsats i utredningen var att avsaknaden av importlagstiftning försvårar förverkligandet av de mål som ingår i Unescos konvention från 1970, dvs. konventionen om förbud mot och förhindrande av olovlig import, export och överföring av äganderätt avseende kulturegendom.</w:t>
          </w:r>
        </w:p>
        <w:p w14:paraId="70F899FD" w14:textId="77777777" w:rsidR="00A939B2" w:rsidRDefault="006D3C8B" w:rsidP="007B319A">
          <w:pPr>
            <w:pStyle w:val="LLP1Otsikkotaso"/>
            <w:spacing w:line="240" w:lineRule="exact"/>
          </w:pPr>
          <w:bookmarkStart w:id="8" w:name="_Toc50569976"/>
          <w:r>
            <w:t>Förslagen och deras konsekvenser</w:t>
          </w:r>
          <w:bookmarkEnd w:id="8"/>
        </w:p>
        <w:p w14:paraId="0C386557" w14:textId="3AE83EA2" w:rsidR="00D214AC" w:rsidRDefault="00D214AC" w:rsidP="007B319A">
          <w:pPr>
            <w:pStyle w:val="LLPerustelujenkappalejako"/>
            <w:spacing w:line="240" w:lineRule="exact"/>
          </w:pPr>
          <w:r>
            <w:t xml:space="preserve">Vid beredningen av propositionen ansågs det att om en vara som har förts in till tullområdet i tullrättslig mening har förts in i landet eller har försökt föras in i landet, uppfylls rekvisitet för smuggling enligt 46 kap. 4 § i strafflagen, eftersom någon då i strid med vad som stadgas eller bestäms om införsel har fört in eller försökt föra in i landet en vara vars införsel är förbjuden. </w:t>
          </w:r>
          <w:r w:rsidR="009E19BD">
            <w:t xml:space="preserve">Enligt </w:t>
          </w:r>
          <w:r>
            <w:t xml:space="preserve">EU:s förordning </w:t>
          </w:r>
          <w:r w:rsidR="009E19BD">
            <w:t>är dock redan införsel till tullområdet av kulturföremålen i fråga förbjuden</w:t>
          </w:r>
          <w:r>
            <w:t xml:space="preserve">. Med införsel av kulturföremål avses enligt förordningen all införsel till unionens tullområde av kulturföremål som omfattas av tullövervakning eller tullkontroll inom unionens tullområde i enlighet med unionens tullkodex. Det betyder att det är möjligt att bryta mot förbudet även om man inte ens försöker föra in varan i landet. </w:t>
          </w:r>
          <w:r w:rsidR="009E19BD">
            <w:t>Exempel på s</w:t>
          </w:r>
          <w:r>
            <w:t>ådana fall är att en vara transiter</w:t>
          </w:r>
          <w:r w:rsidR="009E19BD">
            <w:t>as</w:t>
          </w:r>
          <w:r>
            <w:t xml:space="preserve"> </w:t>
          </w:r>
          <w:r w:rsidR="009E19BD">
            <w:t>med ett annat land som avsedd destination eller</w:t>
          </w:r>
          <w:r>
            <w:t xml:space="preserve"> att varan hänförs till ett tillfälligt lagringsförfarande, varvid det först efter lagringen framgår om man försöker föra in varan i landet eller föra den någon annanstans. Även hänförande av en vara för lagring i frizon innebär brott mot förbudet att föra in en vara till EU:s tullområde, men i </w:t>
          </w:r>
          <w:r w:rsidRPr="00A53EB0">
            <w:t xml:space="preserve">Finland </w:t>
          </w:r>
          <w:r w:rsidR="00A53EB0" w:rsidRPr="00A53EB0">
            <w:t xml:space="preserve">har </w:t>
          </w:r>
          <w:r w:rsidRPr="00A53EB0">
            <w:t>inga frilager</w:t>
          </w:r>
          <w:r w:rsidR="00A53EB0">
            <w:t xml:space="preserve"> inrät</w:t>
          </w:r>
          <w:r w:rsidR="00A53EB0">
            <w:lastRenderedPageBreak/>
            <w:t>tats</w:t>
          </w:r>
          <w:r>
            <w:t>. Eftersom de nämnda situationerna inte ens innebär försök att föra in en vara i landet, uppfylls inte rekvisitet för smugglingsbrott. I propositionen föreslås att det i tullagen tas in bestämmelser om påföljder i dessa situationer i enlighet med vad förordningen förutsätter.</w:t>
          </w:r>
        </w:p>
        <w:p w14:paraId="6A9479C5" w14:textId="0E788002" w:rsidR="00D214AC" w:rsidRDefault="00D214AC" w:rsidP="007B319A">
          <w:pPr>
            <w:pStyle w:val="LLPerustelujenkappalejako"/>
            <w:spacing w:line="240" w:lineRule="exact"/>
          </w:pPr>
          <w:r>
            <w:t>Som sanktion i ovan beskrivna</w:t>
          </w:r>
          <w:r w:rsidR="004F580F">
            <w:t xml:space="preserve"> situationer</w:t>
          </w:r>
          <w:r>
            <w:t xml:space="preserve"> föreslås en administrativ påföljd, eftersom införsel av kulturföremål till tullområdet är förbjuden enligt förordningen, oberoende av om handlingen är uppsåtlig. En administrativ påföljd kan således påföras också i sådana fall där införsel i landet har skett, men det inte föreligger det uppsåt som förutsätts för att rekvisitet för smugglingsbrott ska uppfyllas och gärningsmannen således inte kan dömas för smugglingsbrott.</w:t>
          </w:r>
        </w:p>
        <w:p w14:paraId="5D105920" w14:textId="77777777" w:rsidR="00D214AC" w:rsidRDefault="00D214AC" w:rsidP="007B319A">
          <w:pPr>
            <w:pStyle w:val="LLPerustelujenkappalejako"/>
            <w:spacing w:line="240" w:lineRule="exact"/>
          </w:pPr>
          <w:r>
            <w:t xml:space="preserve">Enligt förslaget kan Tullen påföra påföljdsavgift för den som på det sätt som avses i artikel 3.1 i förordningen till Finlands tullområde för in ett sådant kulturföremål som avses i del A i bilagan till förordningen och som förts bort från territoriet tillhörande det land i vilket det skapats eller upptäckts i strid med det landets lagar och andra författningar. Förslaget innehållet också en bestämmelse om när påföljdsavgift inte behöver påföras och en bestämmelse om påföljdsavgiftens subsidiaritet för att förhindra dubbel bestraffning. Dessutom föreslås att det föreskrivs att tullagens bestämmelser om indrivning av skatter och avgifter ska tillämpas även på påföljdsavgifter. </w:t>
          </w:r>
        </w:p>
        <w:p w14:paraId="5738034E" w14:textId="77777777" w:rsidR="00A939B2" w:rsidRDefault="007E0CB1" w:rsidP="007B319A">
          <w:pPr>
            <w:pStyle w:val="LLP1Otsikkotaso"/>
            <w:spacing w:line="240" w:lineRule="exact"/>
          </w:pPr>
          <w:bookmarkStart w:id="9" w:name="_Toc50569977"/>
          <w:r>
            <w:t>Remissvar</w:t>
          </w:r>
          <w:bookmarkEnd w:id="9"/>
        </w:p>
        <w:p w14:paraId="1AE3A9A5" w14:textId="77777777" w:rsidR="007E0CB1" w:rsidRDefault="00D214AC" w:rsidP="007B319A">
          <w:pPr>
            <w:pStyle w:val="LLPerustelujenkappalejako"/>
            <w:spacing w:line="240" w:lineRule="exact"/>
          </w:pPr>
          <w:r>
            <w:t>(…)</w:t>
          </w:r>
        </w:p>
        <w:p w14:paraId="2AEFDE68" w14:textId="77777777" w:rsidR="007E0CB1" w:rsidRDefault="007E0CB1" w:rsidP="007B319A">
          <w:pPr>
            <w:pStyle w:val="LLP1Otsikkotaso"/>
            <w:spacing w:line="240" w:lineRule="exact"/>
          </w:pPr>
          <w:bookmarkStart w:id="10" w:name="_Toc50569978"/>
          <w:r>
            <w:t>Specialmotivering</w:t>
          </w:r>
          <w:bookmarkEnd w:id="10"/>
        </w:p>
        <w:p w14:paraId="4F340FDA" w14:textId="19919BEA" w:rsidR="00D214AC" w:rsidRDefault="00D214AC" w:rsidP="007B319A">
          <w:pPr>
            <w:pStyle w:val="LLPerustelujenkappalejako"/>
            <w:spacing w:line="240" w:lineRule="exact"/>
          </w:pPr>
          <w:r>
            <w:rPr>
              <w:b/>
            </w:rPr>
            <w:t>75 §. Indrivning av tull genom utsökning och säkerställande av indrivningen</w:t>
          </w:r>
          <w:r w:rsidR="00D42DD8">
            <w:rPr>
              <w:b/>
            </w:rPr>
            <w:t>.</w:t>
          </w:r>
          <w:r>
            <w:t xml:space="preserve"> Det föreslås att paragrafen ändras så att </w:t>
          </w:r>
          <w:r w:rsidR="00D42DD8">
            <w:t>påföljdsavgift fogas</w:t>
          </w:r>
          <w:r>
            <w:t xml:space="preserve"> till </w:t>
          </w:r>
          <w:r w:rsidR="00D42DD8">
            <w:t xml:space="preserve">de avgifter i </w:t>
          </w:r>
          <w:r>
            <w:t xml:space="preserve">2 mom. </w:t>
          </w:r>
          <w:r w:rsidR="00D42DD8">
            <w:t>som bestämmelserna om indrivning av tullskuld i 11 kap. i tullagen ska tillämpas på</w:t>
          </w:r>
          <w:r>
            <w:t xml:space="preserve">, vilket betyder att bestämmelserna även tillämpas på hur påföljdsavgiften verkställs. </w:t>
          </w:r>
        </w:p>
        <w:p w14:paraId="1B50F065" w14:textId="7AE14907" w:rsidR="00D214AC" w:rsidRDefault="00D214AC" w:rsidP="007B319A">
          <w:pPr>
            <w:pStyle w:val="LLPerustelujenkappalejako"/>
            <w:spacing w:line="240" w:lineRule="exact"/>
          </w:pPr>
          <w:r>
            <w:rPr>
              <w:b/>
              <w:bCs/>
            </w:rPr>
            <w:t>99 a §.</w:t>
          </w:r>
          <w:r>
            <w:rPr>
              <w:b/>
            </w:rPr>
            <w:t xml:space="preserve"> </w:t>
          </w:r>
          <w:r w:rsidRPr="00F06040">
            <w:rPr>
              <w:b/>
              <w:iCs/>
            </w:rPr>
            <w:t>Påföljdsavgift.</w:t>
          </w:r>
          <w:r>
            <w:t xml:space="preserve"> Det föreslås att det fogas en paragraf till tullagens 14 kap., där det föreskrivs om påföljder. Enligt EU</w:t>
          </w:r>
          <w:r w:rsidR="00F06040">
            <w:t>:s förordning</w:t>
          </w:r>
          <w:r>
            <w:t xml:space="preserve"> förutsätts att medlemsstaterna inför effektiva, proportionella och avskräckande sanktioner för underlåtelse att följa bestämmelserna i förordningen. </w:t>
          </w:r>
          <w:r w:rsidR="00F06040">
            <w:t>Den föreslagna påföljdsavgiften</w:t>
          </w:r>
          <w:r>
            <w:t xml:space="preserve"> </w:t>
          </w:r>
          <w:r w:rsidR="00F06040">
            <w:t xml:space="preserve">ska tillämpas endast i </w:t>
          </w:r>
          <w:r>
            <w:t xml:space="preserve">fall där </w:t>
          </w:r>
          <w:r w:rsidR="00F06040">
            <w:t>det</w:t>
          </w:r>
          <w:r>
            <w:t xml:space="preserve"> till tullområdet </w:t>
          </w:r>
          <w:r w:rsidR="00F06040">
            <w:t>förs in ett föremål, som</w:t>
          </w:r>
          <w:r>
            <w:t xml:space="preserve"> har förts ut ur det land där det skapades eller upptäcktes i strid med lagar och andra författningar i det landet. Den som för in föremålet till tullområdet är inte nödvändigtvis själv delaktig i den lagstridiga utförseln, men </w:t>
          </w:r>
          <w:r w:rsidR="0048358E">
            <w:t>personen i fråga</w:t>
          </w:r>
          <w:r>
            <w:t xml:space="preserve"> har dock </w:t>
          </w:r>
          <w:r w:rsidR="0048358E">
            <w:t>tagi</w:t>
          </w:r>
          <w:r>
            <w:t xml:space="preserve">t </w:t>
          </w:r>
          <w:r w:rsidR="0048358E">
            <w:t xml:space="preserve">befattning med </w:t>
          </w:r>
          <w:r>
            <w:t xml:space="preserve">den vara som </w:t>
          </w:r>
          <w:r w:rsidR="0048358E">
            <w:t>har varit</w:t>
          </w:r>
          <w:r>
            <w:t xml:space="preserve"> föremål för ett sådant lagstridigt förfarande. Syftet med EU:s förordning om införsel och import av kulturföremål är att de som köper kulturföremål och för in och importerar sådana till Europeiska unionen ska bli tvungna att agera med särskild omsorg och försiktighet och akta sig för att </w:t>
          </w:r>
          <w:r w:rsidR="008D0294">
            <w:t>ta befattning med</w:t>
          </w:r>
          <w:r>
            <w:t xml:space="preserve"> kulturföremål som olagligen har förts ut ur ett land. Syftet med regleringen kan anses förutsätta en tillräckligt avskräckande påföljd. </w:t>
          </w:r>
        </w:p>
        <w:p w14:paraId="0B231023" w14:textId="7F8DC525" w:rsidR="00D214AC" w:rsidRDefault="00D214AC" w:rsidP="007B319A">
          <w:pPr>
            <w:pStyle w:val="LLPerustelujenkappalejako"/>
            <w:spacing w:line="240" w:lineRule="exact"/>
          </w:pPr>
          <w:r>
            <w:t>Påföljdsavgiften kan påföras både privatpersoner och juridiska personer, och därför föreslås att påföljdsavgiftens belopp ska ha ett relativt stort variationsintervall, 500–10 000 euro. S</w:t>
          </w:r>
          <w:r w:rsidR="00E25AF5">
            <w:t>torleken på den påföljdsavgift</w:t>
          </w:r>
          <w:r>
            <w:t xml:space="preserve"> som påförs ska grunda sig på en helhetsbedömning där det beaktas hur klandervärt förfarandet </w:t>
          </w:r>
          <w:r w:rsidR="00E25AF5">
            <w:t xml:space="preserve">har </w:t>
          </w:r>
          <w:r>
            <w:t xml:space="preserve">varit och om det har upprepats samt hurdan </w:t>
          </w:r>
          <w:proofErr w:type="gramStart"/>
          <w:r w:rsidR="00E25AF5">
            <w:t>gärning</w:t>
          </w:r>
          <w:r>
            <w:t>smannens</w:t>
          </w:r>
          <w:proofErr w:type="gramEnd"/>
          <w:r>
            <w:t xml:space="preserve"> eko</w:t>
          </w:r>
          <w:r>
            <w:lastRenderedPageBreak/>
            <w:t xml:space="preserve">nomiska ställning är. Vid bedömningen ska dessutom tas hänsyn till den vinning som eftersträvats genom förfarandet, om den kan anges, samt gärningsmannens samarbete med Tullen för att utreda ärendet. </w:t>
          </w:r>
        </w:p>
        <w:p w14:paraId="5B2EC017" w14:textId="77777777" w:rsidR="00D214AC" w:rsidRDefault="00D214AC" w:rsidP="007B319A">
          <w:pPr>
            <w:pStyle w:val="LLPerustelujenkappalejako"/>
            <w:spacing w:line="240" w:lineRule="exact"/>
          </w:pPr>
          <w:r>
            <w:t xml:space="preserve">Det föreslagna 3 mom. innehåller en bestämmelse enligt vilken påföljdsavgift inte behöver påföras, om Tullen har fått föremålet i sin </w:t>
          </w:r>
          <w:proofErr w:type="gramStart"/>
          <w:r>
            <w:t>besittning</w:t>
          </w:r>
          <w:proofErr w:type="gramEnd"/>
          <w:r>
            <w:t xml:space="preserve"> utan att det har tagit skada.</w:t>
          </w:r>
        </w:p>
        <w:p w14:paraId="2B8C2718" w14:textId="77777777" w:rsidR="00D214AC" w:rsidRDefault="00D214AC" w:rsidP="007B319A">
          <w:pPr>
            <w:pStyle w:val="LLPerustelujenkappalejako"/>
            <w:spacing w:line="240" w:lineRule="exact"/>
          </w:pPr>
          <w:r>
            <w:t>Enligt 4 mom. ska påföljdsavgiften betalas till staten.</w:t>
          </w:r>
        </w:p>
        <w:p w14:paraId="3AC49D69" w14:textId="77777777" w:rsidR="00D214AC" w:rsidRDefault="00D214AC" w:rsidP="007B319A">
          <w:pPr>
            <w:pStyle w:val="LLPerustelujenkappalejako"/>
            <w:spacing w:line="240" w:lineRule="exact"/>
          </w:pPr>
          <w:r>
            <w:t>Bestämmelserna i 13 kap. i tullagen om sökande av ändring i Tullens beslut tillämpas också på påföljdsavgiften.</w:t>
          </w:r>
        </w:p>
        <w:p w14:paraId="23D788E2" w14:textId="1FECDA43" w:rsidR="007E0CB1" w:rsidRDefault="00D214AC" w:rsidP="007B319A">
          <w:pPr>
            <w:pStyle w:val="LLPerustelujenkappalejako"/>
            <w:spacing w:line="240" w:lineRule="exact"/>
          </w:pPr>
          <w:r>
            <w:rPr>
              <w:b/>
              <w:bCs/>
            </w:rPr>
            <w:t>99 b §.</w:t>
          </w:r>
          <w:r>
            <w:rPr>
              <w:b/>
            </w:rPr>
            <w:t xml:space="preserve"> Påföljdsavgiftens subsidiaritet. </w:t>
          </w:r>
          <w:r>
            <w:t>Syftet med paragrafen är att beakta förbudet mot dubbelbestraffning, dvs. att flera påföljder av straffkaraktär inte får påföras</w:t>
          </w:r>
          <w:r w:rsidR="00A05D4C">
            <w:t xml:space="preserve"> för samma gärning</w:t>
          </w:r>
          <w:r>
            <w:t>. Enligt förslaget är påföljdsavgiften subsidiär, så att påföljdsavgift inte kan påföras den som har dömts till straff för införsel av samma föremål. Om en person har påförts en påföljdsavgift och personen senare döms till straff för införsel av samma föremål, ska Tullen på ansökan undanröja påföljdsavgiften.</w:t>
          </w:r>
        </w:p>
        <w:p w14:paraId="1EAB015F" w14:textId="77777777" w:rsidR="007E0CB1" w:rsidRDefault="007E0CB1" w:rsidP="007B319A">
          <w:pPr>
            <w:pStyle w:val="LLP1Otsikkotaso"/>
            <w:spacing w:line="240" w:lineRule="exact"/>
          </w:pPr>
          <w:bookmarkStart w:id="11" w:name="_Toc50569979"/>
          <w:r>
            <w:rPr>
              <w:bCs/>
            </w:rPr>
            <w:t>Ikraftträdande</w:t>
          </w:r>
          <w:bookmarkEnd w:id="11"/>
        </w:p>
        <w:p w14:paraId="216066FD" w14:textId="77777777" w:rsidR="007E0CB1" w:rsidRDefault="00D214AC" w:rsidP="007B319A">
          <w:pPr>
            <w:pStyle w:val="LLPerustelujenkappalejako"/>
            <w:spacing w:line="240" w:lineRule="exact"/>
          </w:pPr>
          <w:r>
            <w:t>Lagen föreslås träda i kraft den 28 december 2020.</w:t>
          </w:r>
        </w:p>
        <w:p w14:paraId="0A5BCAB6" w14:textId="77777777" w:rsidR="003D729C" w:rsidRDefault="006461AD" w:rsidP="007B319A">
          <w:pPr>
            <w:pStyle w:val="LLP1Otsikkotaso"/>
            <w:spacing w:line="240" w:lineRule="exact"/>
          </w:pPr>
          <w:bookmarkStart w:id="12" w:name="_Toc50569980"/>
          <w:r>
            <w:t>Förhållande till grundlagen samt lagstiftningsordning</w:t>
          </w:r>
          <w:bookmarkEnd w:id="12"/>
        </w:p>
        <w:p w14:paraId="7E7C5093" w14:textId="201D1536" w:rsidR="00D214AC" w:rsidRDefault="00D214AC" w:rsidP="007B319A">
          <w:pPr>
            <w:pStyle w:val="LLPerustelujenkappalejako"/>
            <w:spacing w:line="240" w:lineRule="exact"/>
          </w:pPr>
          <w:r>
            <w:t xml:space="preserve">Ändringen av tullagen bedöms inte ha några konsekvenser </w:t>
          </w:r>
          <w:r w:rsidR="004054C1">
            <w:t>för</w:t>
          </w:r>
          <w:r>
            <w:t xml:space="preserve"> tillgodoseendet av de grundläggande fri- och rättigheterna. Enligt grundlagsutskottets vedertagna tolkning är det fråga om en administrativ påföljd av sanktionskaraktär som inte är en sådan skatt eller avgift som avses i 81</w:t>
          </w:r>
          <w:r w:rsidR="004054C1">
            <w:t> </w:t>
          </w:r>
          <w:r>
            <w:t>§ i grundlagen. Utskottet har i sak jämställt ekonomiska påföljder av straffkaraktär med straffrättsliga påföljder (</w:t>
          </w:r>
          <w:proofErr w:type="spellStart"/>
          <w:r>
            <w:t>GrUU</w:t>
          </w:r>
          <w:proofErr w:type="spellEnd"/>
          <w:r>
            <w:t xml:space="preserve"> 2/2017 </w:t>
          </w:r>
          <w:proofErr w:type="spellStart"/>
          <w:r>
            <w:t>rd</w:t>
          </w:r>
          <w:proofErr w:type="spellEnd"/>
          <w:r>
            <w:t xml:space="preserve">, </w:t>
          </w:r>
          <w:proofErr w:type="spellStart"/>
          <w:r>
            <w:t>GrUU</w:t>
          </w:r>
          <w:proofErr w:type="spellEnd"/>
          <w:r>
            <w:t xml:space="preserve"> 14/2013 </w:t>
          </w:r>
          <w:proofErr w:type="spellStart"/>
          <w:r>
            <w:t>rd</w:t>
          </w:r>
          <w:proofErr w:type="spellEnd"/>
          <w:r>
            <w:t xml:space="preserve">, </w:t>
          </w:r>
          <w:proofErr w:type="spellStart"/>
          <w:r>
            <w:t>GrUU</w:t>
          </w:r>
          <w:proofErr w:type="spellEnd"/>
          <w:r>
            <w:t xml:space="preserve"> 17/2012 </w:t>
          </w:r>
          <w:proofErr w:type="spellStart"/>
          <w:r>
            <w:t>rd</w:t>
          </w:r>
          <w:proofErr w:type="spellEnd"/>
          <w:r>
            <w:t xml:space="preserve">, </w:t>
          </w:r>
          <w:proofErr w:type="spellStart"/>
          <w:r>
            <w:t>GrUU</w:t>
          </w:r>
          <w:proofErr w:type="spellEnd"/>
          <w:r>
            <w:t xml:space="preserve"> 9/2012 </w:t>
          </w:r>
          <w:proofErr w:type="spellStart"/>
          <w:r>
            <w:t>rd</w:t>
          </w:r>
          <w:proofErr w:type="spellEnd"/>
          <w:r>
            <w:t xml:space="preserve">). Eftersom en administrativ påföljd innebär utövning av offentlig makt, ska bestämmelser om en sådan </w:t>
          </w:r>
          <w:r w:rsidR="004054C1">
            <w:t xml:space="preserve">enligt 2 § 3 mom. i grundlagen </w:t>
          </w:r>
          <w:r>
            <w:t>utfärdas genom lag (rättsstatsprincipen). Dessutom ska det enligt utskottet lagstiftas exakt och tydligt om betalningsskyldigheten och grunderna för avgiftens storlek, liksom också om den betalningsskyldiges rättsskydd och grunderna för att verkställa lagen (</w:t>
          </w:r>
          <w:proofErr w:type="spellStart"/>
          <w:r w:rsidR="0092442A">
            <w:t>GrUU</w:t>
          </w:r>
          <w:proofErr w:type="spellEnd"/>
          <w:r w:rsidR="0092442A">
            <w:t xml:space="preserve"> 2/2017 </w:t>
          </w:r>
          <w:proofErr w:type="spellStart"/>
          <w:r w:rsidR="0092442A">
            <w:t>rd</w:t>
          </w:r>
          <w:proofErr w:type="spellEnd"/>
          <w:r w:rsidR="0092442A">
            <w:t xml:space="preserve">, </w:t>
          </w:r>
          <w:proofErr w:type="spellStart"/>
          <w:r w:rsidR="0092442A">
            <w:t>GrUU</w:t>
          </w:r>
          <w:proofErr w:type="spellEnd"/>
          <w:r w:rsidR="0092442A">
            <w:t xml:space="preserve"> 14/2013 </w:t>
          </w:r>
          <w:proofErr w:type="spellStart"/>
          <w:r w:rsidR="0092442A">
            <w:t>rd</w:t>
          </w:r>
          <w:proofErr w:type="spellEnd"/>
          <w:r w:rsidR="0092442A">
            <w:t xml:space="preserve">, </w:t>
          </w:r>
          <w:proofErr w:type="spellStart"/>
          <w:r w:rsidR="0092442A">
            <w:t>GrUU</w:t>
          </w:r>
          <w:proofErr w:type="spellEnd"/>
          <w:r w:rsidR="0092442A">
            <w:t xml:space="preserve"> 17/2012 </w:t>
          </w:r>
          <w:proofErr w:type="spellStart"/>
          <w:r w:rsidR="0092442A">
            <w:t>rd</w:t>
          </w:r>
          <w:proofErr w:type="spellEnd"/>
          <w:r w:rsidR="0092442A">
            <w:t xml:space="preserve">, </w:t>
          </w:r>
          <w:proofErr w:type="spellStart"/>
          <w:r w:rsidR="0092442A">
            <w:t>GrUU</w:t>
          </w:r>
          <w:proofErr w:type="spellEnd"/>
          <w:r w:rsidR="0092442A">
            <w:t xml:space="preserve"> 9/2012 </w:t>
          </w:r>
          <w:proofErr w:type="spellStart"/>
          <w:r w:rsidR="0092442A">
            <w:t>rd</w:t>
          </w:r>
          <w:proofErr w:type="spellEnd"/>
          <w:r w:rsidR="0092442A">
            <w:t xml:space="preserve"> och </w:t>
          </w:r>
          <w:proofErr w:type="spellStart"/>
          <w:r w:rsidR="0092442A">
            <w:t>GrUU</w:t>
          </w:r>
          <w:proofErr w:type="spellEnd"/>
          <w:r w:rsidR="0092442A">
            <w:t xml:space="preserve"> 57/2010 </w:t>
          </w:r>
          <w:proofErr w:type="spellStart"/>
          <w:r w:rsidR="0092442A">
            <w:t>rd</w:t>
          </w:r>
          <w:proofErr w:type="spellEnd"/>
          <w:r>
            <w:t>). Även om kravet på exakthet enligt den straffrättsliga legalitetsprincipen i grundlagens 8 § inte direkt gäller administrativa påföljder kan det allmänna kravet på exakthet ändå inte förbigås i ett</w:t>
          </w:r>
          <w:r w:rsidR="0012329D">
            <w:t xml:space="preserve"> sammanhang som detta (</w:t>
          </w:r>
          <w:proofErr w:type="spellStart"/>
          <w:r w:rsidR="0012329D">
            <w:t>GrUU</w:t>
          </w:r>
          <w:proofErr w:type="spellEnd"/>
          <w:r w:rsidR="0012329D">
            <w:t xml:space="preserve"> 2/2</w:t>
          </w:r>
          <w:r>
            <w:t xml:space="preserve">017 </w:t>
          </w:r>
          <w:proofErr w:type="spellStart"/>
          <w:r>
            <w:t>rd</w:t>
          </w:r>
          <w:proofErr w:type="spellEnd"/>
          <w:r>
            <w:t xml:space="preserve">, </w:t>
          </w:r>
          <w:proofErr w:type="spellStart"/>
          <w:r>
            <w:t>GrUU</w:t>
          </w:r>
          <w:proofErr w:type="spellEnd"/>
          <w:r>
            <w:t xml:space="preserve"> 14/2012 </w:t>
          </w:r>
          <w:proofErr w:type="spellStart"/>
          <w:r>
            <w:t>rd</w:t>
          </w:r>
          <w:proofErr w:type="spellEnd"/>
          <w:r>
            <w:t xml:space="preserve">, </w:t>
          </w:r>
          <w:proofErr w:type="spellStart"/>
          <w:r>
            <w:t>GrUU</w:t>
          </w:r>
          <w:proofErr w:type="spellEnd"/>
          <w:r>
            <w:t xml:space="preserve"> 17/2012 </w:t>
          </w:r>
          <w:proofErr w:type="spellStart"/>
          <w:r>
            <w:t>rd</w:t>
          </w:r>
          <w:proofErr w:type="spellEnd"/>
          <w:r w:rsidR="0092442A">
            <w:t xml:space="preserve">, </w:t>
          </w:r>
          <w:proofErr w:type="spellStart"/>
          <w:r w:rsidR="0092442A">
            <w:t>GrUU</w:t>
          </w:r>
          <w:proofErr w:type="spellEnd"/>
          <w:r w:rsidR="0092442A">
            <w:t xml:space="preserve"> 9/2012 </w:t>
          </w:r>
          <w:proofErr w:type="spellStart"/>
          <w:r w:rsidR="0092442A">
            <w:t>rd</w:t>
          </w:r>
          <w:proofErr w:type="spellEnd"/>
          <w:r w:rsidR="0092442A">
            <w:t xml:space="preserve"> och </w:t>
          </w:r>
          <w:proofErr w:type="spellStart"/>
          <w:r w:rsidR="0092442A">
            <w:t>GrUU</w:t>
          </w:r>
          <w:proofErr w:type="spellEnd"/>
          <w:r w:rsidR="0092442A">
            <w:t xml:space="preserve"> 57/2</w:t>
          </w:r>
          <w:r>
            <w:t xml:space="preserve">010 </w:t>
          </w:r>
          <w:proofErr w:type="spellStart"/>
          <w:r>
            <w:t>rd</w:t>
          </w:r>
          <w:proofErr w:type="spellEnd"/>
          <w:r>
            <w:t>). Dessutom ska bestämmelserna uppfylla kraven i fråga om rätt proportion på sanktionerna (</w:t>
          </w:r>
          <w:r w:rsidR="0092442A">
            <w:t xml:space="preserve">t.ex. </w:t>
          </w:r>
          <w:proofErr w:type="spellStart"/>
          <w:r w:rsidR="0092442A">
            <w:t>GrUU</w:t>
          </w:r>
          <w:proofErr w:type="spellEnd"/>
          <w:r w:rsidR="0092442A">
            <w:t xml:space="preserve"> 2/2017</w:t>
          </w:r>
          <w:r w:rsidR="0089000B">
            <w:t xml:space="preserve"> </w:t>
          </w:r>
          <w:proofErr w:type="spellStart"/>
          <w:r w:rsidR="0089000B">
            <w:t>rd</w:t>
          </w:r>
          <w:proofErr w:type="spellEnd"/>
          <w:r w:rsidR="0092442A">
            <w:t xml:space="preserve">, </w:t>
          </w:r>
          <w:proofErr w:type="spellStart"/>
          <w:r>
            <w:t>GrUU</w:t>
          </w:r>
          <w:proofErr w:type="spellEnd"/>
          <w:r>
            <w:t xml:space="preserve"> 28/2014 </w:t>
          </w:r>
          <w:proofErr w:type="spellStart"/>
          <w:r>
            <w:t>rd</w:t>
          </w:r>
          <w:proofErr w:type="spellEnd"/>
          <w:r>
            <w:t xml:space="preserve">, </w:t>
          </w:r>
          <w:proofErr w:type="spellStart"/>
          <w:r>
            <w:t>GrUU</w:t>
          </w:r>
          <w:proofErr w:type="spellEnd"/>
          <w:r>
            <w:t xml:space="preserve"> 15/2014 </w:t>
          </w:r>
          <w:proofErr w:type="spellStart"/>
          <w:r>
            <w:t>rd</w:t>
          </w:r>
          <w:proofErr w:type="spellEnd"/>
          <w:r>
            <w:t>).</w:t>
          </w:r>
        </w:p>
        <w:p w14:paraId="022C1AE8" w14:textId="77777777" w:rsidR="008414FE" w:rsidRPr="00D214AC" w:rsidRDefault="00D214AC" w:rsidP="007B319A">
          <w:pPr>
            <w:pStyle w:val="LLPerustelujenkappalejako"/>
            <w:spacing w:line="240" w:lineRule="exact"/>
          </w:pPr>
          <w:r>
            <w:t>På de grunder som anges ovan kan lagförslaget behandlas i vanlig lagstiftningsordning.</w:t>
          </w:r>
        </w:p>
      </w:sdtContent>
    </w:sdt>
    <w:p w14:paraId="7110E15D" w14:textId="77777777" w:rsidR="004A648F" w:rsidRDefault="004A648F" w:rsidP="007B319A">
      <w:pPr>
        <w:pStyle w:val="LLNormaali"/>
        <w:spacing w:line="240" w:lineRule="exact"/>
      </w:pPr>
    </w:p>
    <w:p w14:paraId="2FA297A3" w14:textId="77777777" w:rsidR="00701610" w:rsidRDefault="00701610" w:rsidP="007B319A">
      <w:pPr>
        <w:pStyle w:val="LLNormaali"/>
        <w:spacing w:line="240" w:lineRule="exact"/>
      </w:pPr>
    </w:p>
    <w:p w14:paraId="0BA01385" w14:textId="77777777" w:rsidR="004A648F" w:rsidRDefault="00E07AE0" w:rsidP="007B319A">
      <w:pPr>
        <w:pStyle w:val="LLPonsi"/>
        <w:spacing w:line="240" w:lineRule="exact"/>
      </w:pPr>
      <w:r>
        <w:t>Eftersom Europaparlamentets och rådets förordning (EU) nr 880/2019 innehåller bestämmelser som föreslås bli kompletterade genom lag, föreläggs riksdagen följande lagförslag:</w:t>
      </w:r>
    </w:p>
    <w:p w14:paraId="17199DDA" w14:textId="77777777" w:rsidR="00701610" w:rsidRDefault="00701610" w:rsidP="007B319A">
      <w:pPr>
        <w:pStyle w:val="LLNormaali"/>
        <w:spacing w:line="240" w:lineRule="exact"/>
      </w:pPr>
    </w:p>
    <w:p w14:paraId="4CC96114" w14:textId="77777777" w:rsidR="00393B53" w:rsidRPr="009C4545" w:rsidRDefault="00EA5FF7" w:rsidP="007B319A">
      <w:pPr>
        <w:pStyle w:val="LLNormaali"/>
        <w:spacing w:line="240" w:lineRule="exact"/>
      </w:pPr>
      <w:r>
        <w:br w:type="page"/>
      </w:r>
    </w:p>
    <w:bookmarkStart w:id="13" w:name="_Toc50569981"/>
    <w:p w14:paraId="649E0E89" w14:textId="77777777" w:rsidR="00646DE3" w:rsidRDefault="009E6483" w:rsidP="007B319A">
      <w:pPr>
        <w:pStyle w:val="LLLakiehdotukset"/>
        <w:spacing w:line="240" w:lineRule="exact"/>
      </w:pPr>
      <w:sdt>
        <w:sdtPr>
          <w:alias w:val="Lagförslag"/>
          <w:tag w:val="CCLakiehdotukset"/>
          <w:id w:val="1834638829"/>
          <w:placeholder>
            <w:docPart w:val="482F2342AE4F4E3EBE6AD71C1D506F8F"/>
          </w:placeholder>
          <w15:color w:val="00FFFF"/>
          <w:dropDownList>
            <w:listItem w:value="Valitse kohde."/>
            <w:listItem w:displayText="Lakiehdotus" w:value="Lakiehdotus"/>
            <w:listItem w:displayText="Lagförslag" w:value="Lakiehdotukset"/>
          </w:dropDownList>
        </w:sdtPr>
        <w:sdtEndPr/>
        <w:sdtContent>
          <w:r w:rsidR="00230DBA">
            <w:t>Lagförslag</w:t>
          </w:r>
        </w:sdtContent>
      </w:sdt>
      <w:bookmarkEnd w:id="13"/>
    </w:p>
    <w:sdt>
      <w:sdtPr>
        <w:alias w:val="Lagförslag"/>
        <w:tag w:val="CCLakiehdotukset"/>
        <w:id w:val="1695884352"/>
        <w:placeholder>
          <w:docPart w:val="EB6A66DE9B934BC7A644C93FFDDD3583"/>
        </w:placeholder>
        <w15:color w:val="00FFFF"/>
      </w:sdtPr>
      <w:sdtEndPr/>
      <w:sdtContent>
        <w:p w14:paraId="1EA0888B" w14:textId="77777777" w:rsidR="009167E1" w:rsidRPr="009167E1" w:rsidRDefault="009167E1" w:rsidP="007B319A">
          <w:pPr>
            <w:pStyle w:val="LLNormaali"/>
            <w:spacing w:line="240" w:lineRule="exact"/>
          </w:pPr>
        </w:p>
        <w:p w14:paraId="0FA3101F" w14:textId="77777777" w:rsidR="009167E1" w:rsidRPr="00F36633" w:rsidRDefault="009167E1" w:rsidP="004329D2">
          <w:pPr>
            <w:pStyle w:val="LLLakiYhdyssanaOtsikko"/>
          </w:pPr>
          <w:r w:rsidRPr="004329D2">
            <w:t>Lag</w:t>
          </w:r>
        </w:p>
        <w:p w14:paraId="7DAE1DA5" w14:textId="77777777" w:rsidR="009167E1" w:rsidRPr="009167E1" w:rsidRDefault="00D214AC" w:rsidP="007B319A">
          <w:pPr>
            <w:pStyle w:val="LLSaadoksenNimi"/>
            <w:spacing w:line="240" w:lineRule="exact"/>
          </w:pPr>
          <w:bookmarkStart w:id="14" w:name="_Toc50569982"/>
          <w:r>
            <w:t>om ändring av tullagen</w:t>
          </w:r>
          <w:bookmarkEnd w:id="14"/>
        </w:p>
        <w:p w14:paraId="1BB43F7A" w14:textId="77777777" w:rsidR="009167E1" w:rsidRPr="009167E1" w:rsidRDefault="009167E1" w:rsidP="007B319A">
          <w:pPr>
            <w:pStyle w:val="LLJohtolauseKappaleet"/>
            <w:spacing w:line="240" w:lineRule="exact"/>
          </w:pPr>
          <w:r>
            <w:t xml:space="preserve">I enlighet med riksdagens beslut </w:t>
          </w:r>
        </w:p>
        <w:p w14:paraId="6CF3DA99" w14:textId="77777777" w:rsidR="009167E1" w:rsidRPr="00D214AC" w:rsidRDefault="009167E1" w:rsidP="007B319A">
          <w:pPr>
            <w:pStyle w:val="LLJohtolauseKappaleet"/>
            <w:spacing w:line="240" w:lineRule="exact"/>
          </w:pPr>
          <w:r>
            <w:rPr>
              <w:i/>
              <w:iCs/>
            </w:rPr>
            <w:t>ändras</w:t>
          </w:r>
          <w:r>
            <w:t xml:space="preserve"> i tullagen (304/2016) 75 § och</w:t>
          </w:r>
        </w:p>
        <w:p w14:paraId="62161106" w14:textId="77777777" w:rsidR="00DD46C1" w:rsidRDefault="009167E1" w:rsidP="007B319A">
          <w:pPr>
            <w:pStyle w:val="LLJohtolauseKappaleet"/>
            <w:spacing w:line="240" w:lineRule="exact"/>
          </w:pPr>
          <w:r>
            <w:rPr>
              <w:i/>
            </w:rPr>
            <w:t>fogas</w:t>
          </w:r>
          <w:r>
            <w:t xml:space="preserve"> till lagen nya 99 a och 99 b § som följer:</w:t>
          </w:r>
        </w:p>
        <w:p w14:paraId="0397ED53" w14:textId="77777777" w:rsidR="0000497A" w:rsidRDefault="0000497A" w:rsidP="007B319A">
          <w:pPr>
            <w:pStyle w:val="LLNormaali"/>
            <w:spacing w:line="240" w:lineRule="exact"/>
          </w:pPr>
        </w:p>
        <w:p w14:paraId="767829F8" w14:textId="77777777" w:rsidR="009167E1" w:rsidRDefault="00D214AC" w:rsidP="007B319A">
          <w:pPr>
            <w:pStyle w:val="LLPykala"/>
            <w:spacing w:line="240" w:lineRule="exact"/>
          </w:pPr>
          <w:r>
            <w:t>75 §</w:t>
          </w:r>
        </w:p>
        <w:p w14:paraId="7AEEFE5C" w14:textId="77777777" w:rsidR="00D214AC" w:rsidRDefault="00D214AC" w:rsidP="007B319A">
          <w:pPr>
            <w:pStyle w:val="LLPykalanOtsikko"/>
            <w:spacing w:line="240" w:lineRule="exact"/>
          </w:pPr>
          <w:r>
            <w:t>Indrivning av tull genom utsökning och säkerställande av indrivningen</w:t>
          </w:r>
        </w:p>
        <w:p w14:paraId="3DA10596" w14:textId="77777777" w:rsidR="00D214AC" w:rsidRDefault="00D214AC" w:rsidP="007B319A">
          <w:pPr>
            <w:pStyle w:val="LLKappalejako"/>
            <w:spacing w:line="240" w:lineRule="exact"/>
          </w:pPr>
          <w:r>
            <w:t>Om inte något annat föreskrivs i denna lag eller i unionens lagstiftning, ska på indrivning av tull genom utsökning och säkerställande av indrivningen tillämpas bestämmelserna i lagen om verkställighet av skatter och avgifter (706/2007), med undantag av bestämmelserna om grundbesvär, samt bestämmelserna i lagen om säkerställande av indrivningen av skatter och avgifter (395/1973).</w:t>
          </w:r>
        </w:p>
        <w:p w14:paraId="65601033" w14:textId="77777777" w:rsidR="009167E1" w:rsidRDefault="00D214AC" w:rsidP="007B319A">
          <w:pPr>
            <w:pStyle w:val="LLKappalejako"/>
            <w:spacing w:line="240" w:lineRule="exact"/>
          </w:pPr>
          <w:r>
            <w:t xml:space="preserve">Bestämmelserna i detta kapitel tillämpas även på indrivningen av övriga skatter, tull- och skattehöjningar, </w:t>
          </w:r>
          <w:proofErr w:type="spellStart"/>
          <w:r>
            <w:t>felavgifter</w:t>
          </w:r>
          <w:proofErr w:type="spellEnd"/>
          <w:r>
            <w:t>, påföljdsavgifter och offentligrättsliga avgifter som Tullen bär upp, om inte något annat föreskrivs i lag.</w:t>
          </w:r>
        </w:p>
        <w:p w14:paraId="315A6406" w14:textId="77777777" w:rsidR="00D233E8" w:rsidRDefault="00D233E8" w:rsidP="007B319A">
          <w:pPr>
            <w:pStyle w:val="LLNormaali"/>
            <w:spacing w:line="240" w:lineRule="exact"/>
          </w:pPr>
        </w:p>
        <w:p w14:paraId="73BBF871" w14:textId="77777777" w:rsidR="00D233E8" w:rsidRDefault="00D233E8" w:rsidP="007B319A">
          <w:pPr>
            <w:pStyle w:val="LLPykala"/>
            <w:spacing w:line="240" w:lineRule="exact"/>
          </w:pPr>
          <w:r>
            <w:t>99 a §</w:t>
          </w:r>
        </w:p>
        <w:p w14:paraId="0D370515" w14:textId="77777777" w:rsidR="00D233E8" w:rsidRDefault="00D233E8" w:rsidP="007B319A">
          <w:pPr>
            <w:pStyle w:val="LLPykalanOtsikko"/>
            <w:spacing w:line="240" w:lineRule="exact"/>
          </w:pPr>
          <w:r>
            <w:t>Påföljdsavgift</w:t>
          </w:r>
        </w:p>
        <w:p w14:paraId="12CABE30" w14:textId="77777777" w:rsidR="00D233E8" w:rsidRDefault="00D233E8" w:rsidP="007B319A">
          <w:pPr>
            <w:pStyle w:val="LLKappalejako"/>
            <w:spacing w:line="240" w:lineRule="exact"/>
          </w:pPr>
          <w:r>
            <w:t>Tullen kan påföra påföljdsavgift för den som på det sätt som avses i artikel 3.1 i Europaparlamentets och rådets förordning (EU) nr 880/2019 till Finlands tullområde för in ett sådant kulturföremål som avses i del A i bilagan till förordningen och som förts bort från territoriet tillhörande det land i vilket det skapats eller upptäckts i strid med det landets lagar och andra författningar.</w:t>
          </w:r>
        </w:p>
        <w:p w14:paraId="06EEFCD3" w14:textId="77777777" w:rsidR="00D233E8" w:rsidRDefault="00D233E8" w:rsidP="007B319A">
          <w:pPr>
            <w:pStyle w:val="LLKappalejako"/>
            <w:spacing w:line="240" w:lineRule="exact"/>
          </w:pPr>
          <w:r>
            <w:t xml:space="preserve">Påföljdsavgiftens belopp, som är minst [500] och högst [10 000] euro, grundar sig på en helhetsbedömning. Vid bedömningen av påföljdsavgiftens belopp ska beaktas hur klandervärt förfarandet har varit, huruvida det har upprepats samt hurdan </w:t>
          </w:r>
          <w:proofErr w:type="gramStart"/>
          <w:r>
            <w:t>gärningsmannens</w:t>
          </w:r>
          <w:proofErr w:type="gramEnd"/>
          <w:r>
            <w:t xml:space="preserve"> ekonomiska ställning är. Vid bedömningen ska dessutom tas hänsyn till den vinning som eftersträvats genom förfarandet, om den kan anges, samt gärningsmannens samarbete med Tullen för att utreda ärendet.</w:t>
          </w:r>
        </w:p>
        <w:p w14:paraId="1965E5C6" w14:textId="77777777" w:rsidR="00D233E8" w:rsidRDefault="00D233E8" w:rsidP="007B319A">
          <w:pPr>
            <w:pStyle w:val="LLKappalejako"/>
            <w:spacing w:line="240" w:lineRule="exact"/>
          </w:pPr>
          <w:r>
            <w:t xml:space="preserve">Påföljdsavgift behöver inte påföras, om Tullen har fått det kulturföremål som är föremål för gärningen i sin </w:t>
          </w:r>
          <w:proofErr w:type="gramStart"/>
          <w:r>
            <w:t>besittning</w:t>
          </w:r>
          <w:proofErr w:type="gramEnd"/>
          <w:r>
            <w:t xml:space="preserve"> utan att föremålet har tagit skada och gärningen uppenbart har berott på ursäktlig ouppmärksamhet eller tanklöshet eller om det av någon annan orsak är uppenbart oskäligt att påföra påföljden.</w:t>
          </w:r>
        </w:p>
        <w:p w14:paraId="752C9C77" w14:textId="77777777" w:rsidR="00D233E8" w:rsidRDefault="00D233E8" w:rsidP="007B319A">
          <w:pPr>
            <w:pStyle w:val="LLKappalejako"/>
            <w:spacing w:line="240" w:lineRule="exact"/>
          </w:pPr>
          <w:r>
            <w:t>Påföljdsavgiften ska betalas till staten.</w:t>
          </w:r>
        </w:p>
        <w:p w14:paraId="4B7B82A2" w14:textId="77777777" w:rsidR="00D233E8" w:rsidRDefault="00D233E8" w:rsidP="007B319A">
          <w:pPr>
            <w:spacing w:line="240" w:lineRule="exact"/>
          </w:pPr>
          <w:r>
            <w:br w:type="page"/>
          </w:r>
        </w:p>
        <w:p w14:paraId="5C4F4F00" w14:textId="77777777" w:rsidR="00D233E8" w:rsidRDefault="00D233E8" w:rsidP="007B319A">
          <w:pPr>
            <w:pStyle w:val="LLPykala"/>
            <w:spacing w:line="240" w:lineRule="exact"/>
          </w:pPr>
          <w:r>
            <w:lastRenderedPageBreak/>
            <w:t>99 b §</w:t>
          </w:r>
        </w:p>
        <w:p w14:paraId="69969E25" w14:textId="77777777" w:rsidR="00D233E8" w:rsidRDefault="00D233E8" w:rsidP="007B319A">
          <w:pPr>
            <w:pStyle w:val="LLPykalanOtsikko"/>
            <w:spacing w:line="240" w:lineRule="exact"/>
          </w:pPr>
          <w:r>
            <w:t>Påföljdsavgiftens subsidiaritet</w:t>
          </w:r>
        </w:p>
        <w:p w14:paraId="523DE7E7" w14:textId="77777777" w:rsidR="00D233E8" w:rsidRDefault="00D233E8" w:rsidP="007B319A">
          <w:pPr>
            <w:pStyle w:val="LLKappalejako"/>
            <w:spacing w:line="240" w:lineRule="exact"/>
          </w:pPr>
          <w:r>
            <w:t>Påföljdsavgift kan inte påföras den som genom en lagakraftvunnen dom har dömts till straff för införsel av samma kulturföremål.</w:t>
          </w:r>
        </w:p>
        <w:p w14:paraId="2BF6696D" w14:textId="77777777" w:rsidR="00D233E8" w:rsidRDefault="00D233E8" w:rsidP="007B319A">
          <w:pPr>
            <w:pStyle w:val="LLKappalejako"/>
            <w:spacing w:line="240" w:lineRule="exact"/>
          </w:pPr>
          <w:r>
            <w:t>Tullen ska på ansökan undanröja påföljdsavgiften, om den som har påförts påföljdsavgift senare döms till straff för införsel av samma kulturföremål.</w:t>
          </w:r>
        </w:p>
        <w:p w14:paraId="273752A4" w14:textId="77777777" w:rsidR="00BA71BD" w:rsidRPr="009167E1" w:rsidRDefault="00BA71BD" w:rsidP="007B319A">
          <w:pPr>
            <w:pStyle w:val="LLNormaali"/>
            <w:spacing w:line="240" w:lineRule="exact"/>
            <w:jc w:val="center"/>
          </w:pPr>
          <w:proofErr w:type="gramStart"/>
          <w:r>
            <w:t>—</w:t>
          </w:r>
          <w:proofErr w:type="gramEnd"/>
          <w:r>
            <w:t>——</w:t>
          </w:r>
        </w:p>
        <w:p w14:paraId="106A2177" w14:textId="77777777" w:rsidR="00BA71BD" w:rsidRDefault="009167E1" w:rsidP="007B319A">
          <w:pPr>
            <w:pStyle w:val="LLVoimaantulokappale"/>
            <w:spacing w:line="240" w:lineRule="exact"/>
          </w:pPr>
          <w:r>
            <w:t>Denna lag träder i kraft den 28 december 2020.</w:t>
          </w:r>
        </w:p>
        <w:p w14:paraId="52929B6F" w14:textId="77777777" w:rsidR="007D0F65" w:rsidRDefault="00BA71BD" w:rsidP="007B319A">
          <w:pPr>
            <w:pStyle w:val="LLNormaali"/>
            <w:spacing w:line="240" w:lineRule="exact"/>
            <w:jc w:val="center"/>
          </w:pPr>
          <w:proofErr w:type="gramStart"/>
          <w:r>
            <w:t>—</w:t>
          </w:r>
          <w:proofErr w:type="gramEnd"/>
          <w:r>
            <w:t>————</w:t>
          </w:r>
        </w:p>
      </w:sdtContent>
    </w:sdt>
    <w:p w14:paraId="5D61DCEB" w14:textId="77777777" w:rsidR="00BC6172" w:rsidRDefault="00BC6172" w:rsidP="007B319A">
      <w:pPr>
        <w:pStyle w:val="LLNormaali"/>
        <w:spacing w:line="240" w:lineRule="exact"/>
      </w:pPr>
    </w:p>
    <w:p w14:paraId="0E651D48" w14:textId="77777777" w:rsidR="00137260" w:rsidRPr="00FA1AD3" w:rsidRDefault="00137260" w:rsidP="007B319A">
      <w:pPr>
        <w:pStyle w:val="LLNormaali"/>
        <w:spacing w:line="240" w:lineRule="exact"/>
      </w:pPr>
    </w:p>
    <w:sdt>
      <w:sdtPr>
        <w:alias w:val="Datum"/>
        <w:tag w:val="CCPaivays"/>
        <w:id w:val="-857742363"/>
        <w:lock w:val="sdtLocked"/>
        <w:placeholder>
          <w:docPart w:val="D108E92249B34DA7986D2D96397BD138"/>
        </w:placeholder>
        <w15:color w:val="33CCCC"/>
        <w:text/>
      </w:sdtPr>
      <w:sdtEndPr/>
      <w:sdtContent>
        <w:p w14:paraId="58211AF0" w14:textId="77777777" w:rsidR="005F6E65" w:rsidRPr="00030BA9" w:rsidRDefault="001401B3" w:rsidP="007B319A">
          <w:pPr>
            <w:pStyle w:val="LLPaivays"/>
            <w:spacing w:line="240" w:lineRule="exact"/>
          </w:pPr>
          <w:r>
            <w:t xml:space="preserve">Helsingfors </w:t>
          </w:r>
          <w:proofErr w:type="gramStart"/>
          <w:r>
            <w:t>den     20</w:t>
          </w:r>
          <w:proofErr w:type="gramEnd"/>
        </w:p>
      </w:sdtContent>
    </w:sdt>
    <w:p w14:paraId="0913437B" w14:textId="77777777" w:rsidR="005F6E65" w:rsidRDefault="005F6E65" w:rsidP="007B319A">
      <w:pPr>
        <w:pStyle w:val="LLNormaali"/>
        <w:spacing w:line="240" w:lineRule="exact"/>
      </w:pPr>
    </w:p>
    <w:p w14:paraId="43107470" w14:textId="77777777" w:rsidR="00B21487" w:rsidRPr="00030BA9" w:rsidRDefault="00B21487" w:rsidP="007B319A">
      <w:pPr>
        <w:pStyle w:val="LLNormaali"/>
        <w:spacing w:line="240" w:lineRule="exact"/>
      </w:pPr>
    </w:p>
    <w:sdt>
      <w:sdtPr>
        <w:alias w:val="Undertecknarens ställning"/>
        <w:tag w:val="CCAllekirjoitus"/>
        <w:id w:val="1565067034"/>
        <w:lock w:val="sdtLocked"/>
        <w:placeholder>
          <w:docPart w:val="D108E92249B34DA7986D2D96397BD138"/>
        </w:placeholder>
        <w15:color w:val="00FFFF"/>
      </w:sdtPr>
      <w:sdtEndPr/>
      <w:sdtContent>
        <w:p w14:paraId="694FD3B6" w14:textId="77777777" w:rsidR="005F6E65" w:rsidRPr="008D7BC7" w:rsidRDefault="0087446D" w:rsidP="007B319A">
          <w:pPr>
            <w:pStyle w:val="LLAllekirjoitus"/>
            <w:spacing w:line="240" w:lineRule="exact"/>
          </w:pPr>
          <w:r>
            <w:rPr>
              <w:bCs/>
            </w:rPr>
            <w:t>Statsminister</w:t>
          </w:r>
        </w:p>
      </w:sdtContent>
    </w:sdt>
    <w:p w14:paraId="3679E3F4" w14:textId="77777777" w:rsidR="005F6E65" w:rsidRPr="00385A06" w:rsidRDefault="00A841CE" w:rsidP="007B319A">
      <w:pPr>
        <w:pStyle w:val="LLNimenselvennys"/>
        <w:spacing w:line="240" w:lineRule="exact"/>
      </w:pPr>
      <w:r>
        <w:t>Sanna Marin</w:t>
      </w:r>
    </w:p>
    <w:p w14:paraId="7D2AE4A0" w14:textId="77777777" w:rsidR="00B21487" w:rsidRPr="00385A06" w:rsidRDefault="00B21487" w:rsidP="007B319A">
      <w:pPr>
        <w:pStyle w:val="LLNormaali"/>
        <w:spacing w:line="240" w:lineRule="exact"/>
      </w:pPr>
    </w:p>
    <w:p w14:paraId="7191B7EC" w14:textId="77777777" w:rsidR="005F6E65" w:rsidRPr="00385A06" w:rsidRDefault="005F6E65" w:rsidP="007B319A">
      <w:pPr>
        <w:pStyle w:val="LLNormaali"/>
        <w:spacing w:line="240" w:lineRule="exact"/>
      </w:pPr>
    </w:p>
    <w:p w14:paraId="7E49C4DA" w14:textId="77777777" w:rsidR="005F6E65" w:rsidRPr="002C1B6D" w:rsidRDefault="00D214AC" w:rsidP="007B319A">
      <w:pPr>
        <w:pStyle w:val="LLVarmennus"/>
        <w:spacing w:line="240" w:lineRule="exact"/>
      </w:pPr>
      <w:r>
        <w:t>Finansminister Matti Vanhanen</w:t>
      </w:r>
    </w:p>
    <w:p w14:paraId="6F11E397" w14:textId="77777777" w:rsidR="004B1827" w:rsidRDefault="000A334A" w:rsidP="007B319A">
      <w:pPr>
        <w:pStyle w:val="LLNormaali"/>
        <w:spacing w:line="240" w:lineRule="exact"/>
        <w:sectPr w:rsidR="004B1827" w:rsidSect="00C85EB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701" w:right="1780" w:bottom="2155" w:left="1780" w:header="1701" w:footer="1911" w:gutter="0"/>
          <w:cols w:space="720"/>
          <w:formProt w:val="0"/>
          <w:titlePg/>
          <w:docGrid w:linePitch="360"/>
        </w:sectPr>
      </w:pPr>
      <w:r>
        <w:br w:type="page"/>
      </w:r>
    </w:p>
    <w:p w14:paraId="1C551690" w14:textId="77777777" w:rsidR="005C478D" w:rsidRDefault="005C478D" w:rsidP="007B319A">
      <w:pPr>
        <w:pStyle w:val="LLLiite"/>
        <w:spacing w:line="240" w:lineRule="exact"/>
      </w:pPr>
    </w:p>
    <w:sectPr w:rsidR="005C478D" w:rsidSect="00A841CE">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173BC" w14:textId="77777777" w:rsidR="009E6483" w:rsidRDefault="009E6483">
      <w:r>
        <w:separator/>
      </w:r>
    </w:p>
  </w:endnote>
  <w:endnote w:type="continuationSeparator" w:id="0">
    <w:p w14:paraId="4FDBD3FE" w14:textId="77777777" w:rsidR="009E6483" w:rsidRDefault="009E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29146" w14:textId="77777777"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324E74">
      <w:rPr>
        <w:rStyle w:val="Sivunumero"/>
        <w:noProof/>
      </w:rPr>
      <w:t>10</w:t>
    </w:r>
    <w:r>
      <w:rPr>
        <w:rStyle w:val="Sivunumero"/>
      </w:rPr>
      <w:fldChar w:fldCharType="end"/>
    </w:r>
  </w:p>
  <w:p w14:paraId="517BD104" w14:textId="77777777"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14:paraId="5AF9D0E0" w14:textId="77777777" w:rsidTr="000C5020">
      <w:trPr>
        <w:trHeight w:hRule="exact" w:val="356"/>
      </w:trPr>
      <w:tc>
        <w:tcPr>
          <w:tcW w:w="2828" w:type="dxa"/>
          <w:shd w:val="clear" w:color="auto" w:fill="auto"/>
          <w:vAlign w:val="bottom"/>
        </w:tcPr>
        <w:p w14:paraId="43B2EAD6" w14:textId="77777777" w:rsidR="000E61DF" w:rsidRPr="000C5020" w:rsidRDefault="000E61DF" w:rsidP="001310B9">
          <w:pPr>
            <w:pStyle w:val="Alatunniste"/>
            <w:rPr>
              <w:sz w:val="18"/>
              <w:szCs w:val="18"/>
            </w:rPr>
          </w:pPr>
        </w:p>
      </w:tc>
      <w:tc>
        <w:tcPr>
          <w:tcW w:w="2829" w:type="dxa"/>
          <w:shd w:val="clear" w:color="auto" w:fill="auto"/>
          <w:vAlign w:val="bottom"/>
        </w:tcPr>
        <w:p w14:paraId="41E7EE41" w14:textId="5B65D8AC"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383DDD">
            <w:rPr>
              <w:rStyle w:val="Sivunumero"/>
              <w:noProof/>
              <w:sz w:val="22"/>
            </w:rPr>
            <w:t>11</w:t>
          </w:r>
          <w:r w:rsidRPr="000C5020">
            <w:rPr>
              <w:rStyle w:val="Sivunumero"/>
              <w:sz w:val="22"/>
            </w:rPr>
            <w:fldChar w:fldCharType="end"/>
          </w:r>
        </w:p>
      </w:tc>
      <w:tc>
        <w:tcPr>
          <w:tcW w:w="2829" w:type="dxa"/>
          <w:shd w:val="clear" w:color="auto" w:fill="auto"/>
          <w:vAlign w:val="bottom"/>
        </w:tcPr>
        <w:p w14:paraId="79AC1DA2" w14:textId="77777777" w:rsidR="000E61DF" w:rsidRPr="000C5020" w:rsidRDefault="000E61DF" w:rsidP="001310B9">
          <w:pPr>
            <w:pStyle w:val="Alatunniste"/>
            <w:rPr>
              <w:sz w:val="18"/>
              <w:szCs w:val="18"/>
            </w:rPr>
          </w:pPr>
        </w:p>
      </w:tc>
    </w:tr>
  </w:tbl>
  <w:p w14:paraId="3CCF197C" w14:textId="77777777" w:rsidR="000E61DF" w:rsidRDefault="000E61DF" w:rsidP="001310B9">
    <w:pPr>
      <w:pStyle w:val="Alatunniste"/>
    </w:pPr>
  </w:p>
  <w:p w14:paraId="70118A67" w14:textId="77777777" w:rsidR="000E61DF" w:rsidRDefault="000E61DF" w:rsidP="001310B9">
    <w:pPr>
      <w:pStyle w:val="Alatunniste"/>
      <w:framePr w:wrap="around" w:vAnchor="text" w:hAnchor="page" w:x="5921" w:y="729"/>
      <w:rPr>
        <w:rStyle w:val="Sivunumero"/>
      </w:rPr>
    </w:pPr>
  </w:p>
  <w:p w14:paraId="6BF781E2" w14:textId="77777777"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14:paraId="4A59543D" w14:textId="77777777" w:rsidTr="000C5020">
      <w:trPr>
        <w:trHeight w:val="841"/>
      </w:trPr>
      <w:tc>
        <w:tcPr>
          <w:tcW w:w="2829" w:type="dxa"/>
          <w:shd w:val="clear" w:color="auto" w:fill="auto"/>
        </w:tcPr>
        <w:p w14:paraId="38D3AD30" w14:textId="77777777" w:rsidR="000E61DF" w:rsidRPr="000C5020" w:rsidRDefault="000E61DF" w:rsidP="005224A0">
          <w:pPr>
            <w:pStyle w:val="Alatunniste"/>
            <w:rPr>
              <w:sz w:val="17"/>
              <w:szCs w:val="18"/>
            </w:rPr>
          </w:pPr>
        </w:p>
      </w:tc>
      <w:tc>
        <w:tcPr>
          <w:tcW w:w="2829" w:type="dxa"/>
          <w:shd w:val="clear" w:color="auto" w:fill="auto"/>
          <w:vAlign w:val="bottom"/>
        </w:tcPr>
        <w:p w14:paraId="2BA7D8E4" w14:textId="77777777" w:rsidR="000E61DF" w:rsidRPr="000C5020" w:rsidRDefault="000E61DF" w:rsidP="000C5020">
          <w:pPr>
            <w:pStyle w:val="Alatunniste"/>
            <w:jc w:val="center"/>
            <w:rPr>
              <w:sz w:val="22"/>
              <w:szCs w:val="22"/>
            </w:rPr>
          </w:pPr>
        </w:p>
      </w:tc>
      <w:tc>
        <w:tcPr>
          <w:tcW w:w="2829" w:type="dxa"/>
          <w:shd w:val="clear" w:color="auto" w:fill="auto"/>
        </w:tcPr>
        <w:p w14:paraId="61385D1F" w14:textId="77777777" w:rsidR="000E61DF" w:rsidRPr="000C5020" w:rsidRDefault="000E61DF" w:rsidP="005224A0">
          <w:pPr>
            <w:pStyle w:val="Alatunniste"/>
            <w:rPr>
              <w:sz w:val="17"/>
              <w:szCs w:val="18"/>
            </w:rPr>
          </w:pPr>
        </w:p>
      </w:tc>
    </w:tr>
  </w:tbl>
  <w:p w14:paraId="60018A2A" w14:textId="77777777" w:rsidR="000E61DF" w:rsidRPr="001310B9" w:rsidRDefault="000E61DF">
    <w:pPr>
      <w:pStyle w:val="Alatunniste"/>
      <w:rPr>
        <w:sz w:val="22"/>
        <w:szCs w:val="22"/>
      </w:rPr>
    </w:pPr>
  </w:p>
  <w:p w14:paraId="361E5D94" w14:textId="77777777"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1A8E" w14:textId="77777777" w:rsidR="009E6483" w:rsidRDefault="009E6483">
      <w:r>
        <w:separator/>
      </w:r>
    </w:p>
  </w:footnote>
  <w:footnote w:type="continuationSeparator" w:id="0">
    <w:p w14:paraId="29A744B3" w14:textId="77777777" w:rsidR="009E6483" w:rsidRDefault="009E6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BBABC" w14:textId="77777777" w:rsidR="00A841CE" w:rsidRDefault="00A841C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2782E450" w14:textId="77777777" w:rsidTr="00C95716">
      <w:tc>
        <w:tcPr>
          <w:tcW w:w="2140" w:type="dxa"/>
        </w:tcPr>
        <w:p w14:paraId="30ABAEED" w14:textId="77777777" w:rsidR="000E61DF" w:rsidRDefault="000E61DF" w:rsidP="00C95716">
          <w:pPr>
            <w:rPr>
              <w:lang w:val="en-US"/>
            </w:rPr>
          </w:pPr>
        </w:p>
      </w:tc>
      <w:tc>
        <w:tcPr>
          <w:tcW w:w="4281" w:type="dxa"/>
          <w:gridSpan w:val="2"/>
        </w:tcPr>
        <w:p w14:paraId="456293F0" w14:textId="77777777" w:rsidR="000E61DF" w:rsidRDefault="000E61DF" w:rsidP="00C95716">
          <w:pPr>
            <w:jc w:val="center"/>
          </w:pPr>
        </w:p>
      </w:tc>
      <w:tc>
        <w:tcPr>
          <w:tcW w:w="2141" w:type="dxa"/>
        </w:tcPr>
        <w:p w14:paraId="71D22FDB" w14:textId="77777777" w:rsidR="000E61DF" w:rsidRDefault="000E61DF" w:rsidP="00C95716">
          <w:pPr>
            <w:rPr>
              <w:lang w:val="en-US"/>
            </w:rPr>
          </w:pPr>
        </w:p>
      </w:tc>
    </w:tr>
    <w:tr w:rsidR="000E61DF" w14:paraId="69A99415" w14:textId="77777777" w:rsidTr="00C95716">
      <w:tc>
        <w:tcPr>
          <w:tcW w:w="4281" w:type="dxa"/>
          <w:gridSpan w:val="2"/>
        </w:tcPr>
        <w:p w14:paraId="637D9F5C" w14:textId="77777777" w:rsidR="000E61DF" w:rsidRPr="00AC3BA6" w:rsidRDefault="000E61DF" w:rsidP="00C95716">
          <w:pPr>
            <w:rPr>
              <w:i/>
            </w:rPr>
          </w:pPr>
        </w:p>
      </w:tc>
      <w:tc>
        <w:tcPr>
          <w:tcW w:w="4281" w:type="dxa"/>
          <w:gridSpan w:val="2"/>
        </w:tcPr>
        <w:p w14:paraId="65578581" w14:textId="77777777" w:rsidR="000E61DF" w:rsidRPr="00AC3BA6" w:rsidRDefault="000E61DF" w:rsidP="00C95716">
          <w:pPr>
            <w:rPr>
              <w:i/>
            </w:rPr>
          </w:pPr>
        </w:p>
      </w:tc>
    </w:tr>
  </w:tbl>
  <w:p w14:paraId="29A2CAE3" w14:textId="77777777" w:rsidR="000E61DF" w:rsidRDefault="000E61D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1F9ACE6D" w14:textId="77777777" w:rsidTr="00F674CC">
      <w:tc>
        <w:tcPr>
          <w:tcW w:w="2140" w:type="dxa"/>
        </w:tcPr>
        <w:p w14:paraId="2C99489F" w14:textId="77777777" w:rsidR="000E61DF" w:rsidRPr="00A34F4E" w:rsidRDefault="000E61DF" w:rsidP="00F674CC"/>
      </w:tc>
      <w:tc>
        <w:tcPr>
          <w:tcW w:w="4281" w:type="dxa"/>
          <w:gridSpan w:val="2"/>
        </w:tcPr>
        <w:p w14:paraId="0F83CAE4" w14:textId="77777777" w:rsidR="000E61DF" w:rsidRDefault="000E61DF" w:rsidP="00F674CC">
          <w:pPr>
            <w:jc w:val="center"/>
          </w:pPr>
        </w:p>
      </w:tc>
      <w:tc>
        <w:tcPr>
          <w:tcW w:w="2141" w:type="dxa"/>
        </w:tcPr>
        <w:p w14:paraId="4E0B391C" w14:textId="77777777" w:rsidR="000E61DF" w:rsidRPr="00A34F4E" w:rsidRDefault="000E61DF" w:rsidP="00F674CC"/>
      </w:tc>
    </w:tr>
    <w:tr w:rsidR="000E61DF" w14:paraId="62D26CF4" w14:textId="77777777" w:rsidTr="00F674CC">
      <w:tc>
        <w:tcPr>
          <w:tcW w:w="4281" w:type="dxa"/>
          <w:gridSpan w:val="2"/>
        </w:tcPr>
        <w:p w14:paraId="10EDEA9E" w14:textId="77777777" w:rsidR="000E61DF" w:rsidRPr="00AC3BA6" w:rsidRDefault="000E61DF" w:rsidP="00F674CC">
          <w:pPr>
            <w:rPr>
              <w:i/>
            </w:rPr>
          </w:pPr>
        </w:p>
      </w:tc>
      <w:tc>
        <w:tcPr>
          <w:tcW w:w="4281" w:type="dxa"/>
          <w:gridSpan w:val="2"/>
        </w:tcPr>
        <w:p w14:paraId="124E59A9" w14:textId="77777777" w:rsidR="000E61DF" w:rsidRPr="00AC3BA6" w:rsidRDefault="000E61DF" w:rsidP="00F674CC">
          <w:pPr>
            <w:rPr>
              <w:i/>
            </w:rPr>
          </w:pPr>
        </w:p>
      </w:tc>
    </w:tr>
  </w:tbl>
  <w:p w14:paraId="3DAAAE33" w14:textId="77777777"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AC"/>
    <w:rsid w:val="000001DC"/>
    <w:rsid w:val="00000B13"/>
    <w:rsid w:val="00000D79"/>
    <w:rsid w:val="00001C65"/>
    <w:rsid w:val="000026A6"/>
    <w:rsid w:val="00002765"/>
    <w:rsid w:val="00003D02"/>
    <w:rsid w:val="000046E8"/>
    <w:rsid w:val="0000497A"/>
    <w:rsid w:val="00005027"/>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30044"/>
    <w:rsid w:val="00030BA9"/>
    <w:rsid w:val="00031114"/>
    <w:rsid w:val="0003265F"/>
    <w:rsid w:val="000331C9"/>
    <w:rsid w:val="0003331C"/>
    <w:rsid w:val="0003393F"/>
    <w:rsid w:val="00034B95"/>
    <w:rsid w:val="0003652F"/>
    <w:rsid w:val="000370C8"/>
    <w:rsid w:val="000404AC"/>
    <w:rsid w:val="00040D23"/>
    <w:rsid w:val="0004360C"/>
    <w:rsid w:val="00043723"/>
    <w:rsid w:val="00044A1B"/>
    <w:rsid w:val="00045101"/>
    <w:rsid w:val="00046AF3"/>
    <w:rsid w:val="00046C60"/>
    <w:rsid w:val="00047B66"/>
    <w:rsid w:val="000502E9"/>
    <w:rsid w:val="00050C95"/>
    <w:rsid w:val="00052549"/>
    <w:rsid w:val="00052E56"/>
    <w:rsid w:val="000543D1"/>
    <w:rsid w:val="00057B14"/>
    <w:rsid w:val="000607CF"/>
    <w:rsid w:val="000608D6"/>
    <w:rsid w:val="00061325"/>
    <w:rsid w:val="000614BC"/>
    <w:rsid w:val="00061565"/>
    <w:rsid w:val="00061FE7"/>
    <w:rsid w:val="00062A38"/>
    <w:rsid w:val="00062D45"/>
    <w:rsid w:val="00063DCC"/>
    <w:rsid w:val="000646B8"/>
    <w:rsid w:val="0006691E"/>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19F0"/>
    <w:rsid w:val="0009275E"/>
    <w:rsid w:val="00094938"/>
    <w:rsid w:val="00095306"/>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4E94"/>
    <w:rsid w:val="000B6D79"/>
    <w:rsid w:val="000C13BA"/>
    <w:rsid w:val="000C15D4"/>
    <w:rsid w:val="000C1725"/>
    <w:rsid w:val="000C1BEB"/>
    <w:rsid w:val="000C2FDB"/>
    <w:rsid w:val="000C3A8E"/>
    <w:rsid w:val="000C4809"/>
    <w:rsid w:val="000C5020"/>
    <w:rsid w:val="000C60A4"/>
    <w:rsid w:val="000C6EC7"/>
    <w:rsid w:val="000C702E"/>
    <w:rsid w:val="000D0AA3"/>
    <w:rsid w:val="000D11A8"/>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446C"/>
    <w:rsid w:val="000E587D"/>
    <w:rsid w:val="000E61DF"/>
    <w:rsid w:val="000E73C2"/>
    <w:rsid w:val="000F02E2"/>
    <w:rsid w:val="000F06B2"/>
    <w:rsid w:val="000F1313"/>
    <w:rsid w:val="000F1A50"/>
    <w:rsid w:val="000F1AE5"/>
    <w:rsid w:val="000F1D0F"/>
    <w:rsid w:val="000F1F95"/>
    <w:rsid w:val="000F39AF"/>
    <w:rsid w:val="000F3AF9"/>
    <w:rsid w:val="000F3FDB"/>
    <w:rsid w:val="000F4F20"/>
    <w:rsid w:val="000F5A45"/>
    <w:rsid w:val="000F66A0"/>
    <w:rsid w:val="000F6DC9"/>
    <w:rsid w:val="000F6E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3D1"/>
    <w:rsid w:val="00114D89"/>
    <w:rsid w:val="0011571F"/>
    <w:rsid w:val="0011693E"/>
    <w:rsid w:val="00117C3F"/>
    <w:rsid w:val="00120A6F"/>
    <w:rsid w:val="00121E3B"/>
    <w:rsid w:val="0012329D"/>
    <w:rsid w:val="0012475C"/>
    <w:rsid w:val="00125ABB"/>
    <w:rsid w:val="00127D8D"/>
    <w:rsid w:val="001305A0"/>
    <w:rsid w:val="001310B9"/>
    <w:rsid w:val="0013473F"/>
    <w:rsid w:val="00137260"/>
    <w:rsid w:val="001401B3"/>
    <w:rsid w:val="0014084B"/>
    <w:rsid w:val="001421FF"/>
    <w:rsid w:val="00143933"/>
    <w:rsid w:val="0014421F"/>
    <w:rsid w:val="00144D26"/>
    <w:rsid w:val="001454DF"/>
    <w:rsid w:val="00151813"/>
    <w:rsid w:val="00151B5A"/>
    <w:rsid w:val="00152091"/>
    <w:rsid w:val="00152FD7"/>
    <w:rsid w:val="0015343C"/>
    <w:rsid w:val="001534DC"/>
    <w:rsid w:val="00154A91"/>
    <w:rsid w:val="001554E7"/>
    <w:rsid w:val="00156418"/>
    <w:rsid w:val="001565E1"/>
    <w:rsid w:val="001617CA"/>
    <w:rsid w:val="001619B4"/>
    <w:rsid w:val="00161A08"/>
    <w:rsid w:val="001628A5"/>
    <w:rsid w:val="00164B49"/>
    <w:rsid w:val="00165F63"/>
    <w:rsid w:val="00166459"/>
    <w:rsid w:val="00167060"/>
    <w:rsid w:val="00167A1D"/>
    <w:rsid w:val="00167E6A"/>
    <w:rsid w:val="00170B5F"/>
    <w:rsid w:val="00171AEB"/>
    <w:rsid w:val="001729CF"/>
    <w:rsid w:val="00172F9D"/>
    <w:rsid w:val="00173065"/>
    <w:rsid w:val="0017311E"/>
    <w:rsid w:val="001737ED"/>
    <w:rsid w:val="00173F89"/>
    <w:rsid w:val="00174FCA"/>
    <w:rsid w:val="00175AD6"/>
    <w:rsid w:val="00177976"/>
    <w:rsid w:val="001809D8"/>
    <w:rsid w:val="0018338F"/>
    <w:rsid w:val="00185F2E"/>
    <w:rsid w:val="00190335"/>
    <w:rsid w:val="0019152A"/>
    <w:rsid w:val="0019244A"/>
    <w:rsid w:val="001942C3"/>
    <w:rsid w:val="00197B82"/>
    <w:rsid w:val="00197F54"/>
    <w:rsid w:val="001A009F"/>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213"/>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3092"/>
    <w:rsid w:val="001D333D"/>
    <w:rsid w:val="001D36E0"/>
    <w:rsid w:val="001D41B9"/>
    <w:rsid w:val="001D5CD3"/>
    <w:rsid w:val="001D6BD4"/>
    <w:rsid w:val="001D74D6"/>
    <w:rsid w:val="001D7C49"/>
    <w:rsid w:val="001D7C93"/>
    <w:rsid w:val="001E07D9"/>
    <w:rsid w:val="001E0895"/>
    <w:rsid w:val="001E2815"/>
    <w:rsid w:val="001E3303"/>
    <w:rsid w:val="001E45FF"/>
    <w:rsid w:val="001E66E9"/>
    <w:rsid w:val="001E6CAE"/>
    <w:rsid w:val="001E6CCB"/>
    <w:rsid w:val="001E6D80"/>
    <w:rsid w:val="001F0934"/>
    <w:rsid w:val="001F5DBC"/>
    <w:rsid w:val="001F6E1A"/>
    <w:rsid w:val="001F7A9D"/>
    <w:rsid w:val="002013EA"/>
    <w:rsid w:val="00203617"/>
    <w:rsid w:val="002042DB"/>
    <w:rsid w:val="002049A0"/>
    <w:rsid w:val="00205F1C"/>
    <w:rsid w:val="002070FC"/>
    <w:rsid w:val="00207D83"/>
    <w:rsid w:val="00207E96"/>
    <w:rsid w:val="002113C3"/>
    <w:rsid w:val="00213078"/>
    <w:rsid w:val="002133C2"/>
    <w:rsid w:val="002141FA"/>
    <w:rsid w:val="00214EB5"/>
    <w:rsid w:val="00214F6B"/>
    <w:rsid w:val="0021664F"/>
    <w:rsid w:val="002168F9"/>
    <w:rsid w:val="00216F59"/>
    <w:rsid w:val="0021781C"/>
    <w:rsid w:val="00220C7D"/>
    <w:rsid w:val="002214F5"/>
    <w:rsid w:val="00222597"/>
    <w:rsid w:val="002233F1"/>
    <w:rsid w:val="00223FC3"/>
    <w:rsid w:val="002305CB"/>
    <w:rsid w:val="00230DBA"/>
    <w:rsid w:val="0023280A"/>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8F3"/>
    <w:rsid w:val="002600EF"/>
    <w:rsid w:val="00260ED8"/>
    <w:rsid w:val="00261B3D"/>
    <w:rsid w:val="00263506"/>
    <w:rsid w:val="002637F9"/>
    <w:rsid w:val="002640C3"/>
    <w:rsid w:val="002644A7"/>
    <w:rsid w:val="002647EB"/>
    <w:rsid w:val="00264939"/>
    <w:rsid w:val="00266690"/>
    <w:rsid w:val="00267E16"/>
    <w:rsid w:val="002702C2"/>
    <w:rsid w:val="002706BA"/>
    <w:rsid w:val="00272D80"/>
    <w:rsid w:val="002733B9"/>
    <w:rsid w:val="00273F65"/>
    <w:rsid w:val="0027666C"/>
    <w:rsid w:val="002767A8"/>
    <w:rsid w:val="0027698E"/>
    <w:rsid w:val="00276C0A"/>
    <w:rsid w:val="00280153"/>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1486"/>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AF9"/>
    <w:rsid w:val="002C694B"/>
    <w:rsid w:val="002C6F56"/>
    <w:rsid w:val="002D0561"/>
    <w:rsid w:val="002D158A"/>
    <w:rsid w:val="002D1FC4"/>
    <w:rsid w:val="002D2DFF"/>
    <w:rsid w:val="002D4175"/>
    <w:rsid w:val="002D4C0B"/>
    <w:rsid w:val="002D54A4"/>
    <w:rsid w:val="002D59A5"/>
    <w:rsid w:val="002D7B09"/>
    <w:rsid w:val="002E0619"/>
    <w:rsid w:val="002E0770"/>
    <w:rsid w:val="002E0859"/>
    <w:rsid w:val="002E0AA9"/>
    <w:rsid w:val="002E136D"/>
    <w:rsid w:val="002E1AD6"/>
    <w:rsid w:val="002E1C57"/>
    <w:rsid w:val="002E2928"/>
    <w:rsid w:val="002E58B2"/>
    <w:rsid w:val="002E6BE3"/>
    <w:rsid w:val="002E73F2"/>
    <w:rsid w:val="002F036A"/>
    <w:rsid w:val="002F0DA6"/>
    <w:rsid w:val="002F3ECD"/>
    <w:rsid w:val="002F47BF"/>
    <w:rsid w:val="002F486D"/>
    <w:rsid w:val="002F5A3F"/>
    <w:rsid w:val="002F690F"/>
    <w:rsid w:val="0030010F"/>
    <w:rsid w:val="00301836"/>
    <w:rsid w:val="00302945"/>
    <w:rsid w:val="00302A04"/>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178C5"/>
    <w:rsid w:val="003206A2"/>
    <w:rsid w:val="003241D9"/>
    <w:rsid w:val="00324E74"/>
    <w:rsid w:val="0032557F"/>
    <w:rsid w:val="00326029"/>
    <w:rsid w:val="0032663D"/>
    <w:rsid w:val="00327C20"/>
    <w:rsid w:val="0033013E"/>
    <w:rsid w:val="00331079"/>
    <w:rsid w:val="003311CA"/>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3D4A"/>
    <w:rsid w:val="003540B1"/>
    <w:rsid w:val="003569FE"/>
    <w:rsid w:val="00360341"/>
    <w:rsid w:val="00360460"/>
    <w:rsid w:val="00360578"/>
    <w:rsid w:val="00360E69"/>
    <w:rsid w:val="003619D6"/>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1294"/>
    <w:rsid w:val="0038158D"/>
    <w:rsid w:val="0038398A"/>
    <w:rsid w:val="00383DDD"/>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7C4"/>
    <w:rsid w:val="003C4DCC"/>
    <w:rsid w:val="003C5C12"/>
    <w:rsid w:val="003C65E6"/>
    <w:rsid w:val="003D038A"/>
    <w:rsid w:val="003D1C5B"/>
    <w:rsid w:val="003D6403"/>
    <w:rsid w:val="003D729C"/>
    <w:rsid w:val="003D7447"/>
    <w:rsid w:val="003E10C5"/>
    <w:rsid w:val="003E2774"/>
    <w:rsid w:val="003E3AA4"/>
    <w:rsid w:val="003E46C0"/>
    <w:rsid w:val="003E4F2F"/>
    <w:rsid w:val="003E5F2C"/>
    <w:rsid w:val="003F0137"/>
    <w:rsid w:val="003F1444"/>
    <w:rsid w:val="003F1C96"/>
    <w:rsid w:val="003F30E4"/>
    <w:rsid w:val="003F350F"/>
    <w:rsid w:val="003F3890"/>
    <w:rsid w:val="003F4E7F"/>
    <w:rsid w:val="003F591E"/>
    <w:rsid w:val="003F672A"/>
    <w:rsid w:val="003F7893"/>
    <w:rsid w:val="003F7948"/>
    <w:rsid w:val="003F7A17"/>
    <w:rsid w:val="00400C9A"/>
    <w:rsid w:val="0040234E"/>
    <w:rsid w:val="00402460"/>
    <w:rsid w:val="004025AA"/>
    <w:rsid w:val="0040537C"/>
    <w:rsid w:val="004054C1"/>
    <w:rsid w:val="00407254"/>
    <w:rsid w:val="00407335"/>
    <w:rsid w:val="00407AE9"/>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6EAE"/>
    <w:rsid w:val="00427F43"/>
    <w:rsid w:val="004300A4"/>
    <w:rsid w:val="0043081A"/>
    <w:rsid w:val="00431A47"/>
    <w:rsid w:val="004329D2"/>
    <w:rsid w:val="004340A9"/>
    <w:rsid w:val="004341D8"/>
    <w:rsid w:val="004348C9"/>
    <w:rsid w:val="004357BA"/>
    <w:rsid w:val="00436A88"/>
    <w:rsid w:val="00436DE1"/>
    <w:rsid w:val="00437F5E"/>
    <w:rsid w:val="004408BB"/>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6368"/>
    <w:rsid w:val="0045667E"/>
    <w:rsid w:val="00456803"/>
    <w:rsid w:val="00457C55"/>
    <w:rsid w:val="00457D8E"/>
    <w:rsid w:val="00460201"/>
    <w:rsid w:val="0046089E"/>
    <w:rsid w:val="00460B8E"/>
    <w:rsid w:val="004612E9"/>
    <w:rsid w:val="00463249"/>
    <w:rsid w:val="00463FD2"/>
    <w:rsid w:val="0047100A"/>
    <w:rsid w:val="00471F98"/>
    <w:rsid w:val="004752BA"/>
    <w:rsid w:val="004752C5"/>
    <w:rsid w:val="004753A3"/>
    <w:rsid w:val="00475D37"/>
    <w:rsid w:val="004763D6"/>
    <w:rsid w:val="004766BD"/>
    <w:rsid w:val="004768CC"/>
    <w:rsid w:val="004808A8"/>
    <w:rsid w:val="00482025"/>
    <w:rsid w:val="00482E87"/>
    <w:rsid w:val="00483449"/>
    <w:rsid w:val="0048358E"/>
    <w:rsid w:val="00483E5F"/>
    <w:rsid w:val="00485B55"/>
    <w:rsid w:val="00486869"/>
    <w:rsid w:val="00490453"/>
    <w:rsid w:val="0049168D"/>
    <w:rsid w:val="00493235"/>
    <w:rsid w:val="00493F20"/>
    <w:rsid w:val="004941E5"/>
    <w:rsid w:val="00495E87"/>
    <w:rsid w:val="004967AF"/>
    <w:rsid w:val="004A09D9"/>
    <w:rsid w:val="004A0D39"/>
    <w:rsid w:val="004A1C19"/>
    <w:rsid w:val="004A20F3"/>
    <w:rsid w:val="004A2472"/>
    <w:rsid w:val="004A2A42"/>
    <w:rsid w:val="004A58F9"/>
    <w:rsid w:val="004A5CEA"/>
    <w:rsid w:val="004A648F"/>
    <w:rsid w:val="004A6E42"/>
    <w:rsid w:val="004B1827"/>
    <w:rsid w:val="004B2C46"/>
    <w:rsid w:val="004B44C3"/>
    <w:rsid w:val="004B472D"/>
    <w:rsid w:val="004B4B00"/>
    <w:rsid w:val="004B5A50"/>
    <w:rsid w:val="004B7136"/>
    <w:rsid w:val="004B741F"/>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450"/>
    <w:rsid w:val="004E0F73"/>
    <w:rsid w:val="004E2153"/>
    <w:rsid w:val="004E232B"/>
    <w:rsid w:val="004E3A5D"/>
    <w:rsid w:val="004E5CEA"/>
    <w:rsid w:val="004E6355"/>
    <w:rsid w:val="004F0FC8"/>
    <w:rsid w:val="004F1386"/>
    <w:rsid w:val="004F3408"/>
    <w:rsid w:val="004F37CF"/>
    <w:rsid w:val="004F4065"/>
    <w:rsid w:val="004F45F5"/>
    <w:rsid w:val="004F526A"/>
    <w:rsid w:val="004F580F"/>
    <w:rsid w:val="004F5AC8"/>
    <w:rsid w:val="004F6D83"/>
    <w:rsid w:val="0050389C"/>
    <w:rsid w:val="005045AC"/>
    <w:rsid w:val="00505460"/>
    <w:rsid w:val="00507067"/>
    <w:rsid w:val="005078C4"/>
    <w:rsid w:val="00507AB7"/>
    <w:rsid w:val="00510785"/>
    <w:rsid w:val="005112AE"/>
    <w:rsid w:val="005121CA"/>
    <w:rsid w:val="00512DBE"/>
    <w:rsid w:val="00513B2F"/>
    <w:rsid w:val="00513BE7"/>
    <w:rsid w:val="005149B1"/>
    <w:rsid w:val="00515ED7"/>
    <w:rsid w:val="00516C58"/>
    <w:rsid w:val="0051737D"/>
    <w:rsid w:val="0051743C"/>
    <w:rsid w:val="00517AA6"/>
    <w:rsid w:val="00520A71"/>
    <w:rsid w:val="00521077"/>
    <w:rsid w:val="005224A0"/>
    <w:rsid w:val="0052352A"/>
    <w:rsid w:val="005248DC"/>
    <w:rsid w:val="00524CDE"/>
    <w:rsid w:val="00524D91"/>
    <w:rsid w:val="00525752"/>
    <w:rsid w:val="00526862"/>
    <w:rsid w:val="00530AE7"/>
    <w:rsid w:val="00533274"/>
    <w:rsid w:val="00533D08"/>
    <w:rsid w:val="00534002"/>
    <w:rsid w:val="005359A7"/>
    <w:rsid w:val="00535DA6"/>
    <w:rsid w:val="00536E21"/>
    <w:rsid w:val="00537322"/>
    <w:rsid w:val="00540668"/>
    <w:rsid w:val="00540C5D"/>
    <w:rsid w:val="00540E92"/>
    <w:rsid w:val="00540FE5"/>
    <w:rsid w:val="00541E6B"/>
    <w:rsid w:val="00541F5E"/>
    <w:rsid w:val="00543113"/>
    <w:rsid w:val="00546C4C"/>
    <w:rsid w:val="00547F07"/>
    <w:rsid w:val="00550702"/>
    <w:rsid w:val="00551096"/>
    <w:rsid w:val="00553833"/>
    <w:rsid w:val="0055413D"/>
    <w:rsid w:val="005546EC"/>
    <w:rsid w:val="00554D30"/>
    <w:rsid w:val="00555017"/>
    <w:rsid w:val="00556BBA"/>
    <w:rsid w:val="00561BD6"/>
    <w:rsid w:val="005622B1"/>
    <w:rsid w:val="00564DEC"/>
    <w:rsid w:val="005662AC"/>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5AFC"/>
    <w:rsid w:val="005A0584"/>
    <w:rsid w:val="005A10EA"/>
    <w:rsid w:val="005A1605"/>
    <w:rsid w:val="005A1C33"/>
    <w:rsid w:val="005A2BE8"/>
    <w:rsid w:val="005A3292"/>
    <w:rsid w:val="005A38B8"/>
    <w:rsid w:val="005A4567"/>
    <w:rsid w:val="005A4C29"/>
    <w:rsid w:val="005A6734"/>
    <w:rsid w:val="005A6D8B"/>
    <w:rsid w:val="005A7B14"/>
    <w:rsid w:val="005B0BF3"/>
    <w:rsid w:val="005B2871"/>
    <w:rsid w:val="005B468B"/>
    <w:rsid w:val="005B7A21"/>
    <w:rsid w:val="005C021A"/>
    <w:rsid w:val="005C28BF"/>
    <w:rsid w:val="005C349C"/>
    <w:rsid w:val="005C478D"/>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1162"/>
    <w:rsid w:val="005E2844"/>
    <w:rsid w:val="005E4399"/>
    <w:rsid w:val="005E491F"/>
    <w:rsid w:val="005E4ED4"/>
    <w:rsid w:val="005E7444"/>
    <w:rsid w:val="005F35B9"/>
    <w:rsid w:val="005F428D"/>
    <w:rsid w:val="005F466A"/>
    <w:rsid w:val="005F4DD8"/>
    <w:rsid w:val="005F6E65"/>
    <w:rsid w:val="0060037A"/>
    <w:rsid w:val="00600AE3"/>
    <w:rsid w:val="0060141F"/>
    <w:rsid w:val="00602870"/>
    <w:rsid w:val="00604651"/>
    <w:rsid w:val="00604720"/>
    <w:rsid w:val="006048BE"/>
    <w:rsid w:val="00606968"/>
    <w:rsid w:val="00606F87"/>
    <w:rsid w:val="006079E6"/>
    <w:rsid w:val="00610036"/>
    <w:rsid w:val="006100A7"/>
    <w:rsid w:val="0061039B"/>
    <w:rsid w:val="00610662"/>
    <w:rsid w:val="006119FE"/>
    <w:rsid w:val="00612BF3"/>
    <w:rsid w:val="00612C71"/>
    <w:rsid w:val="00613511"/>
    <w:rsid w:val="00615341"/>
    <w:rsid w:val="00615F18"/>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733"/>
    <w:rsid w:val="00647CAC"/>
    <w:rsid w:val="00650521"/>
    <w:rsid w:val="00651023"/>
    <w:rsid w:val="006524E7"/>
    <w:rsid w:val="006533BC"/>
    <w:rsid w:val="006536D5"/>
    <w:rsid w:val="00654B5D"/>
    <w:rsid w:val="00654F70"/>
    <w:rsid w:val="006565C8"/>
    <w:rsid w:val="0066014E"/>
    <w:rsid w:val="00660696"/>
    <w:rsid w:val="00660FA6"/>
    <w:rsid w:val="00661C40"/>
    <w:rsid w:val="00661CDA"/>
    <w:rsid w:val="00664184"/>
    <w:rsid w:val="006652DD"/>
    <w:rsid w:val="0066592E"/>
    <w:rsid w:val="006669BF"/>
    <w:rsid w:val="00670496"/>
    <w:rsid w:val="00671503"/>
    <w:rsid w:val="006724B9"/>
    <w:rsid w:val="00672E0E"/>
    <w:rsid w:val="006747C5"/>
    <w:rsid w:val="00676463"/>
    <w:rsid w:val="006766B8"/>
    <w:rsid w:val="00677D3F"/>
    <w:rsid w:val="0068060D"/>
    <w:rsid w:val="00680CBB"/>
    <w:rsid w:val="006812C9"/>
    <w:rsid w:val="00683309"/>
    <w:rsid w:val="006834AF"/>
    <w:rsid w:val="00683843"/>
    <w:rsid w:val="00683F3E"/>
    <w:rsid w:val="0068454F"/>
    <w:rsid w:val="0068492B"/>
    <w:rsid w:val="00685B6B"/>
    <w:rsid w:val="0068734E"/>
    <w:rsid w:val="00690920"/>
    <w:rsid w:val="006922EC"/>
    <w:rsid w:val="00693643"/>
    <w:rsid w:val="00695838"/>
    <w:rsid w:val="00695D94"/>
    <w:rsid w:val="006960DA"/>
    <w:rsid w:val="006A0F0B"/>
    <w:rsid w:val="006A1E9E"/>
    <w:rsid w:val="006A21FC"/>
    <w:rsid w:val="006A2F36"/>
    <w:rsid w:val="006A5163"/>
    <w:rsid w:val="006A5547"/>
    <w:rsid w:val="006A7BD4"/>
    <w:rsid w:val="006B0989"/>
    <w:rsid w:val="006B0E5E"/>
    <w:rsid w:val="006B1145"/>
    <w:rsid w:val="006B18AB"/>
    <w:rsid w:val="006B1EE3"/>
    <w:rsid w:val="006B2658"/>
    <w:rsid w:val="006B2EA3"/>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5CEF"/>
    <w:rsid w:val="006D642E"/>
    <w:rsid w:val="006D72D8"/>
    <w:rsid w:val="006E0967"/>
    <w:rsid w:val="006E17ED"/>
    <w:rsid w:val="006E45DD"/>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617"/>
    <w:rsid w:val="00701097"/>
    <w:rsid w:val="00701610"/>
    <w:rsid w:val="00701EDC"/>
    <w:rsid w:val="0070214C"/>
    <w:rsid w:val="00702977"/>
    <w:rsid w:val="00702F51"/>
    <w:rsid w:val="00703CD6"/>
    <w:rsid w:val="00704DA4"/>
    <w:rsid w:val="0070655B"/>
    <w:rsid w:val="00710840"/>
    <w:rsid w:val="00711F7C"/>
    <w:rsid w:val="00712590"/>
    <w:rsid w:val="0071289A"/>
    <w:rsid w:val="00712A36"/>
    <w:rsid w:val="00713949"/>
    <w:rsid w:val="0071443C"/>
    <w:rsid w:val="0071463C"/>
    <w:rsid w:val="00715039"/>
    <w:rsid w:val="00715847"/>
    <w:rsid w:val="007179BE"/>
    <w:rsid w:val="00717A35"/>
    <w:rsid w:val="00717D2E"/>
    <w:rsid w:val="00720B6F"/>
    <w:rsid w:val="00721D80"/>
    <w:rsid w:val="00722E11"/>
    <w:rsid w:val="00723434"/>
    <w:rsid w:val="0072425F"/>
    <w:rsid w:val="00725317"/>
    <w:rsid w:val="00725509"/>
    <w:rsid w:val="007264E0"/>
    <w:rsid w:val="00726A28"/>
    <w:rsid w:val="0072735A"/>
    <w:rsid w:val="007275D7"/>
    <w:rsid w:val="007304C2"/>
    <w:rsid w:val="007304CB"/>
    <w:rsid w:val="00734053"/>
    <w:rsid w:val="007341C4"/>
    <w:rsid w:val="00736DB4"/>
    <w:rsid w:val="0073710B"/>
    <w:rsid w:val="007374FE"/>
    <w:rsid w:val="0074053D"/>
    <w:rsid w:val="00740E57"/>
    <w:rsid w:val="00740F02"/>
    <w:rsid w:val="00741C40"/>
    <w:rsid w:val="00744738"/>
    <w:rsid w:val="00745955"/>
    <w:rsid w:val="00746A73"/>
    <w:rsid w:val="007501D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0FA7"/>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1518"/>
    <w:rsid w:val="00796058"/>
    <w:rsid w:val="007961ED"/>
    <w:rsid w:val="0079674C"/>
    <w:rsid w:val="00797CFD"/>
    <w:rsid w:val="007A10EB"/>
    <w:rsid w:val="007A1F5B"/>
    <w:rsid w:val="007A3D46"/>
    <w:rsid w:val="007A4A61"/>
    <w:rsid w:val="007A5B7D"/>
    <w:rsid w:val="007A5C1E"/>
    <w:rsid w:val="007A5C3B"/>
    <w:rsid w:val="007A5F41"/>
    <w:rsid w:val="007A669F"/>
    <w:rsid w:val="007A6BD2"/>
    <w:rsid w:val="007A700B"/>
    <w:rsid w:val="007A7D26"/>
    <w:rsid w:val="007B162D"/>
    <w:rsid w:val="007B2660"/>
    <w:rsid w:val="007B29BB"/>
    <w:rsid w:val="007B2DFB"/>
    <w:rsid w:val="007B319A"/>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0F65"/>
    <w:rsid w:val="007D277B"/>
    <w:rsid w:val="007D28F1"/>
    <w:rsid w:val="007D331F"/>
    <w:rsid w:val="007D3A96"/>
    <w:rsid w:val="007D3C45"/>
    <w:rsid w:val="007D46F9"/>
    <w:rsid w:val="007D4C94"/>
    <w:rsid w:val="007D4DF4"/>
    <w:rsid w:val="007D4E10"/>
    <w:rsid w:val="007D7028"/>
    <w:rsid w:val="007E0A26"/>
    <w:rsid w:val="007E0CB1"/>
    <w:rsid w:val="007E1D46"/>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E4D"/>
    <w:rsid w:val="00800ADC"/>
    <w:rsid w:val="00801EDC"/>
    <w:rsid w:val="00803E18"/>
    <w:rsid w:val="00807643"/>
    <w:rsid w:val="0081171D"/>
    <w:rsid w:val="00814E3D"/>
    <w:rsid w:val="00815458"/>
    <w:rsid w:val="00815D87"/>
    <w:rsid w:val="00816AFB"/>
    <w:rsid w:val="008208B7"/>
    <w:rsid w:val="00820D4A"/>
    <w:rsid w:val="00821567"/>
    <w:rsid w:val="00821AC3"/>
    <w:rsid w:val="00822509"/>
    <w:rsid w:val="0082264A"/>
    <w:rsid w:val="00825DF1"/>
    <w:rsid w:val="00826432"/>
    <w:rsid w:val="0083016B"/>
    <w:rsid w:val="00830EF1"/>
    <w:rsid w:val="00831EC7"/>
    <w:rsid w:val="00832A4D"/>
    <w:rsid w:val="00832D82"/>
    <w:rsid w:val="008335B6"/>
    <w:rsid w:val="0083472C"/>
    <w:rsid w:val="008357B3"/>
    <w:rsid w:val="00835ED2"/>
    <w:rsid w:val="0084002E"/>
    <w:rsid w:val="00841169"/>
    <w:rsid w:val="008414FB"/>
    <w:rsid w:val="008414FE"/>
    <w:rsid w:val="0084150F"/>
    <w:rsid w:val="00842B89"/>
    <w:rsid w:val="008434DE"/>
    <w:rsid w:val="0084362A"/>
    <w:rsid w:val="008460FB"/>
    <w:rsid w:val="00846891"/>
    <w:rsid w:val="00850308"/>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6185"/>
    <w:rsid w:val="00866475"/>
    <w:rsid w:val="0086797D"/>
    <w:rsid w:val="0087128B"/>
    <w:rsid w:val="00872E1F"/>
    <w:rsid w:val="008731A2"/>
    <w:rsid w:val="0087370F"/>
    <w:rsid w:val="0087446D"/>
    <w:rsid w:val="00875BF5"/>
    <w:rsid w:val="00875E71"/>
    <w:rsid w:val="00876A7C"/>
    <w:rsid w:val="00876B11"/>
    <w:rsid w:val="00876D9E"/>
    <w:rsid w:val="00877003"/>
    <w:rsid w:val="00877266"/>
    <w:rsid w:val="008826AF"/>
    <w:rsid w:val="00883638"/>
    <w:rsid w:val="00884F03"/>
    <w:rsid w:val="0088593E"/>
    <w:rsid w:val="00885DD6"/>
    <w:rsid w:val="0088642E"/>
    <w:rsid w:val="008867C6"/>
    <w:rsid w:val="00886C85"/>
    <w:rsid w:val="0089000B"/>
    <w:rsid w:val="008903A6"/>
    <w:rsid w:val="008906AD"/>
    <w:rsid w:val="008907B4"/>
    <w:rsid w:val="00890B76"/>
    <w:rsid w:val="00890C18"/>
    <w:rsid w:val="00892348"/>
    <w:rsid w:val="0089318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1D29"/>
    <w:rsid w:val="008B2208"/>
    <w:rsid w:val="008B26BA"/>
    <w:rsid w:val="008B26DF"/>
    <w:rsid w:val="008B5067"/>
    <w:rsid w:val="008B6AF2"/>
    <w:rsid w:val="008B7338"/>
    <w:rsid w:val="008B782B"/>
    <w:rsid w:val="008B79F7"/>
    <w:rsid w:val="008B7B4B"/>
    <w:rsid w:val="008C059B"/>
    <w:rsid w:val="008C1A09"/>
    <w:rsid w:val="008C2174"/>
    <w:rsid w:val="008C2AFC"/>
    <w:rsid w:val="008C2D12"/>
    <w:rsid w:val="008C45A8"/>
    <w:rsid w:val="008C46F4"/>
    <w:rsid w:val="008C4A4D"/>
    <w:rsid w:val="008C4DF0"/>
    <w:rsid w:val="008C5245"/>
    <w:rsid w:val="008C618E"/>
    <w:rsid w:val="008C6CEB"/>
    <w:rsid w:val="008C6F48"/>
    <w:rsid w:val="008C712A"/>
    <w:rsid w:val="008D0294"/>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26F7"/>
    <w:rsid w:val="008E336B"/>
    <w:rsid w:val="008E33BA"/>
    <w:rsid w:val="008E3437"/>
    <w:rsid w:val="008E3838"/>
    <w:rsid w:val="008E3D10"/>
    <w:rsid w:val="008E5DE8"/>
    <w:rsid w:val="008E64B5"/>
    <w:rsid w:val="008E7C92"/>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5E94"/>
    <w:rsid w:val="009167E1"/>
    <w:rsid w:val="009212F7"/>
    <w:rsid w:val="009227B4"/>
    <w:rsid w:val="00922AA7"/>
    <w:rsid w:val="009231B9"/>
    <w:rsid w:val="009234AB"/>
    <w:rsid w:val="00923FB2"/>
    <w:rsid w:val="0092442A"/>
    <w:rsid w:val="00925A7D"/>
    <w:rsid w:val="00925BA7"/>
    <w:rsid w:val="00926F01"/>
    <w:rsid w:val="00927D77"/>
    <w:rsid w:val="009309AB"/>
    <w:rsid w:val="00930B9A"/>
    <w:rsid w:val="009316A8"/>
    <w:rsid w:val="0093192E"/>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47E5A"/>
    <w:rsid w:val="009500E7"/>
    <w:rsid w:val="0095031F"/>
    <w:rsid w:val="00951B10"/>
    <w:rsid w:val="009524A4"/>
    <w:rsid w:val="0095254D"/>
    <w:rsid w:val="00952BB2"/>
    <w:rsid w:val="00954A27"/>
    <w:rsid w:val="00955368"/>
    <w:rsid w:val="00956EB7"/>
    <w:rsid w:val="009577A3"/>
    <w:rsid w:val="00957B58"/>
    <w:rsid w:val="00957F10"/>
    <w:rsid w:val="00960AD0"/>
    <w:rsid w:val="00964667"/>
    <w:rsid w:val="00970EFC"/>
    <w:rsid w:val="009732A8"/>
    <w:rsid w:val="009732F5"/>
    <w:rsid w:val="009746FC"/>
    <w:rsid w:val="00974E8C"/>
    <w:rsid w:val="00975C65"/>
    <w:rsid w:val="00976D40"/>
    <w:rsid w:val="0098169D"/>
    <w:rsid w:val="0098337C"/>
    <w:rsid w:val="0098383B"/>
    <w:rsid w:val="00983C8A"/>
    <w:rsid w:val="00987062"/>
    <w:rsid w:val="00987264"/>
    <w:rsid w:val="00990555"/>
    <w:rsid w:val="00991863"/>
    <w:rsid w:val="009918A7"/>
    <w:rsid w:val="00992911"/>
    <w:rsid w:val="00994366"/>
    <w:rsid w:val="009947F3"/>
    <w:rsid w:val="00994A79"/>
    <w:rsid w:val="00995170"/>
    <w:rsid w:val="00995C60"/>
    <w:rsid w:val="009961B1"/>
    <w:rsid w:val="00997623"/>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5F9C"/>
    <w:rsid w:val="009D7B40"/>
    <w:rsid w:val="009D7D94"/>
    <w:rsid w:val="009E0EB6"/>
    <w:rsid w:val="009E166A"/>
    <w:rsid w:val="009E17F4"/>
    <w:rsid w:val="009E19BD"/>
    <w:rsid w:val="009E232B"/>
    <w:rsid w:val="009E3EA6"/>
    <w:rsid w:val="009E455B"/>
    <w:rsid w:val="009E481E"/>
    <w:rsid w:val="009E4F6F"/>
    <w:rsid w:val="009E519A"/>
    <w:rsid w:val="009E5515"/>
    <w:rsid w:val="009E6483"/>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5D4C"/>
    <w:rsid w:val="00A06CF5"/>
    <w:rsid w:val="00A1054A"/>
    <w:rsid w:val="00A105F8"/>
    <w:rsid w:val="00A10B6D"/>
    <w:rsid w:val="00A10E1E"/>
    <w:rsid w:val="00A149F4"/>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0F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3EB0"/>
    <w:rsid w:val="00A54615"/>
    <w:rsid w:val="00A54B91"/>
    <w:rsid w:val="00A5645A"/>
    <w:rsid w:val="00A60C26"/>
    <w:rsid w:val="00A6219C"/>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6E9"/>
    <w:rsid w:val="00A83834"/>
    <w:rsid w:val="00A83C7D"/>
    <w:rsid w:val="00A84112"/>
    <w:rsid w:val="00A841CE"/>
    <w:rsid w:val="00A844AA"/>
    <w:rsid w:val="00A8672B"/>
    <w:rsid w:val="00A87584"/>
    <w:rsid w:val="00A877C7"/>
    <w:rsid w:val="00A87831"/>
    <w:rsid w:val="00A90D5A"/>
    <w:rsid w:val="00A9153D"/>
    <w:rsid w:val="00A931F0"/>
    <w:rsid w:val="00A939B2"/>
    <w:rsid w:val="00A95059"/>
    <w:rsid w:val="00A95673"/>
    <w:rsid w:val="00A95921"/>
    <w:rsid w:val="00A95B62"/>
    <w:rsid w:val="00AA1334"/>
    <w:rsid w:val="00AA28B3"/>
    <w:rsid w:val="00AA30CA"/>
    <w:rsid w:val="00AA34DE"/>
    <w:rsid w:val="00AA4121"/>
    <w:rsid w:val="00AA5644"/>
    <w:rsid w:val="00AA6E8E"/>
    <w:rsid w:val="00AB0F8B"/>
    <w:rsid w:val="00AB1EEB"/>
    <w:rsid w:val="00AB1F2E"/>
    <w:rsid w:val="00AB2298"/>
    <w:rsid w:val="00AB3E0E"/>
    <w:rsid w:val="00AB445E"/>
    <w:rsid w:val="00AB4A50"/>
    <w:rsid w:val="00AB5CB0"/>
    <w:rsid w:val="00AB6042"/>
    <w:rsid w:val="00AB7499"/>
    <w:rsid w:val="00AC14B9"/>
    <w:rsid w:val="00AC2BF0"/>
    <w:rsid w:val="00AC2F49"/>
    <w:rsid w:val="00AC3BA6"/>
    <w:rsid w:val="00AC44C1"/>
    <w:rsid w:val="00AD07FE"/>
    <w:rsid w:val="00AD0BD6"/>
    <w:rsid w:val="00AD162A"/>
    <w:rsid w:val="00AD21B7"/>
    <w:rsid w:val="00AD3472"/>
    <w:rsid w:val="00AD3B0F"/>
    <w:rsid w:val="00AD3E93"/>
    <w:rsid w:val="00AD4E26"/>
    <w:rsid w:val="00AD5878"/>
    <w:rsid w:val="00AD632D"/>
    <w:rsid w:val="00AD75B9"/>
    <w:rsid w:val="00AD7DC0"/>
    <w:rsid w:val="00AD7FF9"/>
    <w:rsid w:val="00AE3490"/>
    <w:rsid w:val="00AE3D34"/>
    <w:rsid w:val="00AE46AD"/>
    <w:rsid w:val="00AE4750"/>
    <w:rsid w:val="00AE4FD7"/>
    <w:rsid w:val="00AE580E"/>
    <w:rsid w:val="00AE5EC6"/>
    <w:rsid w:val="00AF04EA"/>
    <w:rsid w:val="00AF0995"/>
    <w:rsid w:val="00AF19A1"/>
    <w:rsid w:val="00AF3245"/>
    <w:rsid w:val="00AF466E"/>
    <w:rsid w:val="00AF477A"/>
    <w:rsid w:val="00AF4C4C"/>
    <w:rsid w:val="00AF51CC"/>
    <w:rsid w:val="00AF62AA"/>
    <w:rsid w:val="00AF6BDB"/>
    <w:rsid w:val="00AF7B7E"/>
    <w:rsid w:val="00B004CF"/>
    <w:rsid w:val="00B01AE3"/>
    <w:rsid w:val="00B01C56"/>
    <w:rsid w:val="00B0255F"/>
    <w:rsid w:val="00B0290C"/>
    <w:rsid w:val="00B02F9A"/>
    <w:rsid w:val="00B03AAF"/>
    <w:rsid w:val="00B04293"/>
    <w:rsid w:val="00B055DB"/>
    <w:rsid w:val="00B10593"/>
    <w:rsid w:val="00B11D1A"/>
    <w:rsid w:val="00B1236E"/>
    <w:rsid w:val="00B12E8B"/>
    <w:rsid w:val="00B131FB"/>
    <w:rsid w:val="00B14081"/>
    <w:rsid w:val="00B140DF"/>
    <w:rsid w:val="00B146BB"/>
    <w:rsid w:val="00B16728"/>
    <w:rsid w:val="00B179D1"/>
    <w:rsid w:val="00B20077"/>
    <w:rsid w:val="00B206FB"/>
    <w:rsid w:val="00B207DD"/>
    <w:rsid w:val="00B20B4D"/>
    <w:rsid w:val="00B21487"/>
    <w:rsid w:val="00B21AB5"/>
    <w:rsid w:val="00B21E75"/>
    <w:rsid w:val="00B220CC"/>
    <w:rsid w:val="00B233CE"/>
    <w:rsid w:val="00B236F7"/>
    <w:rsid w:val="00B23E78"/>
    <w:rsid w:val="00B24747"/>
    <w:rsid w:val="00B25B2C"/>
    <w:rsid w:val="00B26DDF"/>
    <w:rsid w:val="00B27533"/>
    <w:rsid w:val="00B305CC"/>
    <w:rsid w:val="00B30909"/>
    <w:rsid w:val="00B31116"/>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47E8A"/>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44C0"/>
    <w:rsid w:val="00B6486A"/>
    <w:rsid w:val="00B65E61"/>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B16"/>
    <w:rsid w:val="00B93F5E"/>
    <w:rsid w:val="00B9420D"/>
    <w:rsid w:val="00B9434E"/>
    <w:rsid w:val="00B94AB5"/>
    <w:rsid w:val="00B95FAB"/>
    <w:rsid w:val="00B966B4"/>
    <w:rsid w:val="00B96D33"/>
    <w:rsid w:val="00B9791C"/>
    <w:rsid w:val="00BA2B10"/>
    <w:rsid w:val="00BA34AD"/>
    <w:rsid w:val="00BA564D"/>
    <w:rsid w:val="00BA71BD"/>
    <w:rsid w:val="00BB1043"/>
    <w:rsid w:val="00BB1577"/>
    <w:rsid w:val="00BB30DF"/>
    <w:rsid w:val="00BB3BF0"/>
    <w:rsid w:val="00BB618B"/>
    <w:rsid w:val="00BB70AC"/>
    <w:rsid w:val="00BB7178"/>
    <w:rsid w:val="00BB76B6"/>
    <w:rsid w:val="00BC27B0"/>
    <w:rsid w:val="00BC283C"/>
    <w:rsid w:val="00BC50F7"/>
    <w:rsid w:val="00BC57BF"/>
    <w:rsid w:val="00BC5D6D"/>
    <w:rsid w:val="00BC6172"/>
    <w:rsid w:val="00BC62B7"/>
    <w:rsid w:val="00BC692D"/>
    <w:rsid w:val="00BC7C29"/>
    <w:rsid w:val="00BD18B1"/>
    <w:rsid w:val="00BD39D7"/>
    <w:rsid w:val="00BD465D"/>
    <w:rsid w:val="00BD55AF"/>
    <w:rsid w:val="00BD64D1"/>
    <w:rsid w:val="00BE009D"/>
    <w:rsid w:val="00BE03B1"/>
    <w:rsid w:val="00BE0BC3"/>
    <w:rsid w:val="00BE3F31"/>
    <w:rsid w:val="00BE415C"/>
    <w:rsid w:val="00BE6FA0"/>
    <w:rsid w:val="00BF1E83"/>
    <w:rsid w:val="00BF28A9"/>
    <w:rsid w:val="00BF29D9"/>
    <w:rsid w:val="00BF42DA"/>
    <w:rsid w:val="00BF51C5"/>
    <w:rsid w:val="00BF6C2A"/>
    <w:rsid w:val="00BF7B61"/>
    <w:rsid w:val="00C00385"/>
    <w:rsid w:val="00C00C97"/>
    <w:rsid w:val="00C01DCD"/>
    <w:rsid w:val="00C02835"/>
    <w:rsid w:val="00C033FF"/>
    <w:rsid w:val="00C03B8E"/>
    <w:rsid w:val="00C0479F"/>
    <w:rsid w:val="00C10016"/>
    <w:rsid w:val="00C1045B"/>
    <w:rsid w:val="00C113FC"/>
    <w:rsid w:val="00C11A03"/>
    <w:rsid w:val="00C1237C"/>
    <w:rsid w:val="00C12FFC"/>
    <w:rsid w:val="00C131FF"/>
    <w:rsid w:val="00C13E48"/>
    <w:rsid w:val="00C17116"/>
    <w:rsid w:val="00C20617"/>
    <w:rsid w:val="00C227C1"/>
    <w:rsid w:val="00C22CBF"/>
    <w:rsid w:val="00C26932"/>
    <w:rsid w:val="00C26AE9"/>
    <w:rsid w:val="00C31695"/>
    <w:rsid w:val="00C32B61"/>
    <w:rsid w:val="00C36E9A"/>
    <w:rsid w:val="00C3764E"/>
    <w:rsid w:val="00C4269D"/>
    <w:rsid w:val="00C4277D"/>
    <w:rsid w:val="00C43D48"/>
    <w:rsid w:val="00C44E55"/>
    <w:rsid w:val="00C46E51"/>
    <w:rsid w:val="00C504B5"/>
    <w:rsid w:val="00C51846"/>
    <w:rsid w:val="00C5185A"/>
    <w:rsid w:val="00C518DE"/>
    <w:rsid w:val="00C52B9A"/>
    <w:rsid w:val="00C53C66"/>
    <w:rsid w:val="00C53D86"/>
    <w:rsid w:val="00C54247"/>
    <w:rsid w:val="00C567FF"/>
    <w:rsid w:val="00C5702D"/>
    <w:rsid w:val="00C574CF"/>
    <w:rsid w:val="00C57814"/>
    <w:rsid w:val="00C6092A"/>
    <w:rsid w:val="00C60BD5"/>
    <w:rsid w:val="00C613F2"/>
    <w:rsid w:val="00C636CF"/>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1508"/>
    <w:rsid w:val="00CA1E2E"/>
    <w:rsid w:val="00CA21C9"/>
    <w:rsid w:val="00CA3714"/>
    <w:rsid w:val="00CA3F71"/>
    <w:rsid w:val="00CA5970"/>
    <w:rsid w:val="00CA77FB"/>
    <w:rsid w:val="00CB06D2"/>
    <w:rsid w:val="00CB16B7"/>
    <w:rsid w:val="00CB2440"/>
    <w:rsid w:val="00CB2B32"/>
    <w:rsid w:val="00CB4A03"/>
    <w:rsid w:val="00CB6579"/>
    <w:rsid w:val="00CB711F"/>
    <w:rsid w:val="00CB7694"/>
    <w:rsid w:val="00CB7AA5"/>
    <w:rsid w:val="00CC01FC"/>
    <w:rsid w:val="00CC16DD"/>
    <w:rsid w:val="00CC1BB0"/>
    <w:rsid w:val="00CC25E7"/>
    <w:rsid w:val="00CC4DA8"/>
    <w:rsid w:val="00CC5A11"/>
    <w:rsid w:val="00CC6107"/>
    <w:rsid w:val="00CC7214"/>
    <w:rsid w:val="00CD0C80"/>
    <w:rsid w:val="00CD1909"/>
    <w:rsid w:val="00CD4BCE"/>
    <w:rsid w:val="00CD52D3"/>
    <w:rsid w:val="00CD5667"/>
    <w:rsid w:val="00CD661D"/>
    <w:rsid w:val="00CD7A90"/>
    <w:rsid w:val="00CE1ABC"/>
    <w:rsid w:val="00CE27F3"/>
    <w:rsid w:val="00CE3174"/>
    <w:rsid w:val="00CE43BD"/>
    <w:rsid w:val="00CE51C5"/>
    <w:rsid w:val="00CE6A12"/>
    <w:rsid w:val="00CE7BDA"/>
    <w:rsid w:val="00CE7CBF"/>
    <w:rsid w:val="00CF0363"/>
    <w:rsid w:val="00CF07CF"/>
    <w:rsid w:val="00CF0CD5"/>
    <w:rsid w:val="00CF1122"/>
    <w:rsid w:val="00CF127D"/>
    <w:rsid w:val="00CF5090"/>
    <w:rsid w:val="00CF561D"/>
    <w:rsid w:val="00D00070"/>
    <w:rsid w:val="00D00BD0"/>
    <w:rsid w:val="00D013B6"/>
    <w:rsid w:val="00D0240C"/>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61B6"/>
    <w:rsid w:val="00D1660D"/>
    <w:rsid w:val="00D17641"/>
    <w:rsid w:val="00D17FE3"/>
    <w:rsid w:val="00D207E4"/>
    <w:rsid w:val="00D20ACA"/>
    <w:rsid w:val="00D20E3A"/>
    <w:rsid w:val="00D214AC"/>
    <w:rsid w:val="00D2314B"/>
    <w:rsid w:val="00D233E8"/>
    <w:rsid w:val="00D23F1D"/>
    <w:rsid w:val="00D244F1"/>
    <w:rsid w:val="00D25FFD"/>
    <w:rsid w:val="00D276F1"/>
    <w:rsid w:val="00D32C0C"/>
    <w:rsid w:val="00D33088"/>
    <w:rsid w:val="00D34345"/>
    <w:rsid w:val="00D348B0"/>
    <w:rsid w:val="00D34A4F"/>
    <w:rsid w:val="00D3664C"/>
    <w:rsid w:val="00D366BD"/>
    <w:rsid w:val="00D3687F"/>
    <w:rsid w:val="00D4030C"/>
    <w:rsid w:val="00D4041C"/>
    <w:rsid w:val="00D40A31"/>
    <w:rsid w:val="00D40ACA"/>
    <w:rsid w:val="00D42DD8"/>
    <w:rsid w:val="00D43329"/>
    <w:rsid w:val="00D440DF"/>
    <w:rsid w:val="00D441EB"/>
    <w:rsid w:val="00D44217"/>
    <w:rsid w:val="00D44710"/>
    <w:rsid w:val="00D44FBB"/>
    <w:rsid w:val="00D46B7E"/>
    <w:rsid w:val="00D46C06"/>
    <w:rsid w:val="00D4753B"/>
    <w:rsid w:val="00D47CF2"/>
    <w:rsid w:val="00D50343"/>
    <w:rsid w:val="00D50D0E"/>
    <w:rsid w:val="00D52659"/>
    <w:rsid w:val="00D54281"/>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4D65"/>
    <w:rsid w:val="00DA6196"/>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0C1E"/>
    <w:rsid w:val="00DE20E2"/>
    <w:rsid w:val="00DE2CAD"/>
    <w:rsid w:val="00DE32DD"/>
    <w:rsid w:val="00DE44E1"/>
    <w:rsid w:val="00DE49FF"/>
    <w:rsid w:val="00DF1266"/>
    <w:rsid w:val="00DF3BBD"/>
    <w:rsid w:val="00DF5083"/>
    <w:rsid w:val="00DF5087"/>
    <w:rsid w:val="00DF655E"/>
    <w:rsid w:val="00E00A0C"/>
    <w:rsid w:val="00E012B8"/>
    <w:rsid w:val="00E01CF0"/>
    <w:rsid w:val="00E04C11"/>
    <w:rsid w:val="00E052E5"/>
    <w:rsid w:val="00E053CB"/>
    <w:rsid w:val="00E05762"/>
    <w:rsid w:val="00E0699A"/>
    <w:rsid w:val="00E072AC"/>
    <w:rsid w:val="00E07AE0"/>
    <w:rsid w:val="00E10184"/>
    <w:rsid w:val="00E124EB"/>
    <w:rsid w:val="00E13074"/>
    <w:rsid w:val="00E135AF"/>
    <w:rsid w:val="00E157A3"/>
    <w:rsid w:val="00E16623"/>
    <w:rsid w:val="00E1681B"/>
    <w:rsid w:val="00E21A95"/>
    <w:rsid w:val="00E23623"/>
    <w:rsid w:val="00E2369D"/>
    <w:rsid w:val="00E23F1E"/>
    <w:rsid w:val="00E24146"/>
    <w:rsid w:val="00E25A1B"/>
    <w:rsid w:val="00E25AF5"/>
    <w:rsid w:val="00E261DA"/>
    <w:rsid w:val="00E26380"/>
    <w:rsid w:val="00E26CB0"/>
    <w:rsid w:val="00E27C6D"/>
    <w:rsid w:val="00E31481"/>
    <w:rsid w:val="00E314F3"/>
    <w:rsid w:val="00E32223"/>
    <w:rsid w:val="00E345E3"/>
    <w:rsid w:val="00E34637"/>
    <w:rsid w:val="00E347B9"/>
    <w:rsid w:val="00E34954"/>
    <w:rsid w:val="00E35ED5"/>
    <w:rsid w:val="00E363E1"/>
    <w:rsid w:val="00E3677E"/>
    <w:rsid w:val="00E36D8D"/>
    <w:rsid w:val="00E37438"/>
    <w:rsid w:val="00E37754"/>
    <w:rsid w:val="00E40FE6"/>
    <w:rsid w:val="00E430CA"/>
    <w:rsid w:val="00E43474"/>
    <w:rsid w:val="00E43AE5"/>
    <w:rsid w:val="00E44257"/>
    <w:rsid w:val="00E44BEC"/>
    <w:rsid w:val="00E44C6B"/>
    <w:rsid w:val="00E45BC2"/>
    <w:rsid w:val="00E471A5"/>
    <w:rsid w:val="00E477E3"/>
    <w:rsid w:val="00E479DD"/>
    <w:rsid w:val="00E521A8"/>
    <w:rsid w:val="00E52237"/>
    <w:rsid w:val="00E53FCD"/>
    <w:rsid w:val="00E54355"/>
    <w:rsid w:val="00E54E41"/>
    <w:rsid w:val="00E562BB"/>
    <w:rsid w:val="00E565CE"/>
    <w:rsid w:val="00E56A47"/>
    <w:rsid w:val="00E574F2"/>
    <w:rsid w:val="00E61EED"/>
    <w:rsid w:val="00E63A86"/>
    <w:rsid w:val="00E63CDA"/>
    <w:rsid w:val="00E6442F"/>
    <w:rsid w:val="00E66659"/>
    <w:rsid w:val="00E70585"/>
    <w:rsid w:val="00E70B03"/>
    <w:rsid w:val="00E70EDE"/>
    <w:rsid w:val="00E7135D"/>
    <w:rsid w:val="00E72ED5"/>
    <w:rsid w:val="00E735EF"/>
    <w:rsid w:val="00E745DA"/>
    <w:rsid w:val="00E7545F"/>
    <w:rsid w:val="00E8048E"/>
    <w:rsid w:val="00E81D6E"/>
    <w:rsid w:val="00E82D11"/>
    <w:rsid w:val="00E8300F"/>
    <w:rsid w:val="00E846FF"/>
    <w:rsid w:val="00E8788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2351"/>
    <w:rsid w:val="00EA2B73"/>
    <w:rsid w:val="00EA4139"/>
    <w:rsid w:val="00EA5FF7"/>
    <w:rsid w:val="00EA6D0E"/>
    <w:rsid w:val="00EB0084"/>
    <w:rsid w:val="00EB0A9A"/>
    <w:rsid w:val="00EB124A"/>
    <w:rsid w:val="00EB1616"/>
    <w:rsid w:val="00EB1630"/>
    <w:rsid w:val="00EB2B72"/>
    <w:rsid w:val="00EB3ACE"/>
    <w:rsid w:val="00EB5118"/>
    <w:rsid w:val="00EB6C57"/>
    <w:rsid w:val="00EB7B56"/>
    <w:rsid w:val="00EC0BFA"/>
    <w:rsid w:val="00EC103C"/>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7A"/>
    <w:rsid w:val="00EE56E6"/>
    <w:rsid w:val="00EE6422"/>
    <w:rsid w:val="00EE6EBE"/>
    <w:rsid w:val="00EE75D5"/>
    <w:rsid w:val="00EF0CF0"/>
    <w:rsid w:val="00EF3837"/>
    <w:rsid w:val="00EF3AF3"/>
    <w:rsid w:val="00EF3FC2"/>
    <w:rsid w:val="00EF5ACA"/>
    <w:rsid w:val="00EF64C2"/>
    <w:rsid w:val="00EF6EC7"/>
    <w:rsid w:val="00EF7C09"/>
    <w:rsid w:val="00F013CA"/>
    <w:rsid w:val="00F01B05"/>
    <w:rsid w:val="00F01B6A"/>
    <w:rsid w:val="00F01E95"/>
    <w:rsid w:val="00F0247E"/>
    <w:rsid w:val="00F037E4"/>
    <w:rsid w:val="00F03EF8"/>
    <w:rsid w:val="00F054DC"/>
    <w:rsid w:val="00F05555"/>
    <w:rsid w:val="00F059F8"/>
    <w:rsid w:val="00F05CA8"/>
    <w:rsid w:val="00F06040"/>
    <w:rsid w:val="00F06981"/>
    <w:rsid w:val="00F06DEC"/>
    <w:rsid w:val="00F078D7"/>
    <w:rsid w:val="00F14606"/>
    <w:rsid w:val="00F15900"/>
    <w:rsid w:val="00F1713A"/>
    <w:rsid w:val="00F175B6"/>
    <w:rsid w:val="00F17A72"/>
    <w:rsid w:val="00F20720"/>
    <w:rsid w:val="00F208B1"/>
    <w:rsid w:val="00F21707"/>
    <w:rsid w:val="00F23A79"/>
    <w:rsid w:val="00F268D9"/>
    <w:rsid w:val="00F302C0"/>
    <w:rsid w:val="00F34CBB"/>
    <w:rsid w:val="00F352E3"/>
    <w:rsid w:val="00F36633"/>
    <w:rsid w:val="00F36AFD"/>
    <w:rsid w:val="00F36C8E"/>
    <w:rsid w:val="00F3745E"/>
    <w:rsid w:val="00F37C8E"/>
    <w:rsid w:val="00F40066"/>
    <w:rsid w:val="00F4151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379"/>
    <w:rsid w:val="00F61CBC"/>
    <w:rsid w:val="00F651F0"/>
    <w:rsid w:val="00F674CC"/>
    <w:rsid w:val="00F7047E"/>
    <w:rsid w:val="00F70F07"/>
    <w:rsid w:val="00F7519A"/>
    <w:rsid w:val="00F76660"/>
    <w:rsid w:val="00F770B4"/>
    <w:rsid w:val="00F77563"/>
    <w:rsid w:val="00F80067"/>
    <w:rsid w:val="00F830A8"/>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1AD3"/>
    <w:rsid w:val="00FA1C86"/>
    <w:rsid w:val="00FA2536"/>
    <w:rsid w:val="00FA2BAB"/>
    <w:rsid w:val="00FA2BED"/>
    <w:rsid w:val="00FA300C"/>
    <w:rsid w:val="00FA3706"/>
    <w:rsid w:val="00FA3BAB"/>
    <w:rsid w:val="00FA50F4"/>
    <w:rsid w:val="00FA5350"/>
    <w:rsid w:val="00FA5F87"/>
    <w:rsid w:val="00FA6A64"/>
    <w:rsid w:val="00FA739A"/>
    <w:rsid w:val="00FA7583"/>
    <w:rsid w:val="00FB0D2A"/>
    <w:rsid w:val="00FB17F8"/>
    <w:rsid w:val="00FB21EC"/>
    <w:rsid w:val="00FB42FC"/>
    <w:rsid w:val="00FB5B7D"/>
    <w:rsid w:val="00FB6269"/>
    <w:rsid w:val="00FB7AA4"/>
    <w:rsid w:val="00FB7BE7"/>
    <w:rsid w:val="00FC051D"/>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D5BF4"/>
    <w:rsid w:val="00FE0AEA"/>
    <w:rsid w:val="00FE1AFF"/>
    <w:rsid w:val="00FE2325"/>
    <w:rsid w:val="00FE37EF"/>
    <w:rsid w:val="00FE5627"/>
    <w:rsid w:val="00FE64B9"/>
    <w:rsid w:val="00FE7770"/>
    <w:rsid w:val="00FF053C"/>
    <w:rsid w:val="00FF2180"/>
    <w:rsid w:val="00FF2B63"/>
    <w:rsid w:val="00FF33A7"/>
    <w:rsid w:val="00FF3610"/>
    <w:rsid w:val="00FF3A5C"/>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23B020"/>
  <w15:docId w15:val="{109CE42E-5FB1-483F-B475-707D5CAE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99762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unhideWhenUsed/>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uiPriority w:val="99"/>
    <w:semiHidden/>
    <w:unhideWhenUsed/>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C00385"/>
    <w:pPr>
      <w:spacing w:after="220"/>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213">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m.fi/hanke?tunnus=VM066:00/202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7404\AppData\Roaming\Microsoft\Mallit\HE_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08E92249B34DA7986D2D96397BD138"/>
        <w:category>
          <w:name w:val="Yleiset"/>
          <w:gallery w:val="placeholder"/>
        </w:category>
        <w:types>
          <w:type w:val="bbPlcHdr"/>
        </w:types>
        <w:behaviors>
          <w:behavior w:val="content"/>
        </w:behaviors>
        <w:guid w:val="{4F1AF0E7-EA5A-43A3-97BE-87971663C5E6}"/>
      </w:docPartPr>
      <w:docPartBody>
        <w:p w:rsidR="001210D1" w:rsidRDefault="00CE32F2">
          <w:pPr>
            <w:pStyle w:val="D108E92249B34DA7986D2D96397BD138"/>
          </w:pPr>
          <w:r w:rsidRPr="005D3E42">
            <w:rPr>
              <w:rStyle w:val="Paikkamerkkiteksti"/>
            </w:rPr>
            <w:t>Click or tap here to enter text.</w:t>
          </w:r>
        </w:p>
      </w:docPartBody>
    </w:docPart>
    <w:docPart>
      <w:docPartPr>
        <w:name w:val="BF8155CC747940C78BD39153C94703BE"/>
        <w:category>
          <w:name w:val="Yleiset"/>
          <w:gallery w:val="placeholder"/>
        </w:category>
        <w:types>
          <w:type w:val="bbPlcHdr"/>
        </w:types>
        <w:behaviors>
          <w:behavior w:val="content"/>
        </w:behaviors>
        <w:guid w:val="{B2B8EB9A-7100-44D6-9311-A39903F5DB22}"/>
      </w:docPartPr>
      <w:docPartBody>
        <w:p w:rsidR="001210D1" w:rsidRDefault="00CE32F2">
          <w:pPr>
            <w:pStyle w:val="BF8155CC747940C78BD39153C94703BE"/>
          </w:pPr>
          <w:r w:rsidRPr="005D3E42">
            <w:rPr>
              <w:rStyle w:val="Paikkamerkkiteksti"/>
            </w:rPr>
            <w:t>Click or tap here to enter text.</w:t>
          </w:r>
        </w:p>
      </w:docPartBody>
    </w:docPart>
    <w:docPart>
      <w:docPartPr>
        <w:name w:val="50F996955DCF4EFF8FCBFFCA00EFDF91"/>
        <w:category>
          <w:name w:val="Yleiset"/>
          <w:gallery w:val="placeholder"/>
        </w:category>
        <w:types>
          <w:type w:val="bbPlcHdr"/>
        </w:types>
        <w:behaviors>
          <w:behavior w:val="content"/>
        </w:behaviors>
        <w:guid w:val="{16A3C59F-DF31-42C1-AAC7-E3E8B71588A4}"/>
      </w:docPartPr>
      <w:docPartBody>
        <w:p w:rsidR="001210D1" w:rsidRDefault="00CE32F2">
          <w:pPr>
            <w:pStyle w:val="50F996955DCF4EFF8FCBFFCA00EFDF91"/>
          </w:pPr>
          <w:r w:rsidRPr="002B458A">
            <w:rPr>
              <w:rStyle w:val="Paikkamerkkiteksti"/>
            </w:rPr>
            <w:t>Kirjoita tekstiä napsauttamalla tai napauttamalla tätä.</w:t>
          </w:r>
        </w:p>
      </w:docPartBody>
    </w:docPart>
    <w:docPart>
      <w:docPartPr>
        <w:name w:val="482F2342AE4F4E3EBE6AD71C1D506F8F"/>
        <w:category>
          <w:name w:val="Yleiset"/>
          <w:gallery w:val="placeholder"/>
        </w:category>
        <w:types>
          <w:type w:val="bbPlcHdr"/>
        </w:types>
        <w:behaviors>
          <w:behavior w:val="content"/>
        </w:behaviors>
        <w:guid w:val="{2A722747-C7EF-4333-A267-13F2A130528E}"/>
      </w:docPartPr>
      <w:docPartBody>
        <w:p w:rsidR="001210D1" w:rsidRDefault="00CE32F2">
          <w:pPr>
            <w:pStyle w:val="482F2342AE4F4E3EBE6AD71C1D506F8F"/>
          </w:pPr>
          <w:r w:rsidRPr="00E27C6D">
            <w:t>Valitse kohde.</w:t>
          </w:r>
        </w:p>
      </w:docPartBody>
    </w:docPart>
    <w:docPart>
      <w:docPartPr>
        <w:name w:val="EB6A66DE9B934BC7A644C93FFDDD3583"/>
        <w:category>
          <w:name w:val="Yleiset"/>
          <w:gallery w:val="placeholder"/>
        </w:category>
        <w:types>
          <w:type w:val="bbPlcHdr"/>
        </w:types>
        <w:behaviors>
          <w:behavior w:val="content"/>
        </w:behaviors>
        <w:guid w:val="{C4168EDF-B95E-42E4-9C0A-382AAEC6B496}"/>
      </w:docPartPr>
      <w:docPartBody>
        <w:p w:rsidR="001210D1" w:rsidRDefault="00CE32F2">
          <w:pPr>
            <w:pStyle w:val="EB6A66DE9B934BC7A644C93FFDDD3583"/>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F2"/>
    <w:rsid w:val="001210D1"/>
    <w:rsid w:val="00345E44"/>
    <w:rsid w:val="0039271B"/>
    <w:rsid w:val="0060757F"/>
    <w:rsid w:val="00A95D1B"/>
    <w:rsid w:val="00AA1613"/>
    <w:rsid w:val="00CE32F2"/>
    <w:rsid w:val="00D65031"/>
    <w:rsid w:val="00E22EE5"/>
    <w:rsid w:val="00EF24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D108E92249B34DA7986D2D96397BD138">
    <w:name w:val="D108E92249B34DA7986D2D96397BD138"/>
  </w:style>
  <w:style w:type="paragraph" w:customStyle="1" w:styleId="BF8155CC747940C78BD39153C94703BE">
    <w:name w:val="BF8155CC747940C78BD39153C94703BE"/>
  </w:style>
  <w:style w:type="paragraph" w:customStyle="1" w:styleId="50F996955DCF4EFF8FCBFFCA00EFDF91">
    <w:name w:val="50F996955DCF4EFF8FCBFFCA00EFDF91"/>
  </w:style>
  <w:style w:type="paragraph" w:customStyle="1" w:styleId="482F2342AE4F4E3EBE6AD71C1D506F8F">
    <w:name w:val="482F2342AE4F4E3EBE6AD71C1D506F8F"/>
  </w:style>
  <w:style w:type="paragraph" w:customStyle="1" w:styleId="EB6A66DE9B934BC7A644C93FFDDD3583">
    <w:name w:val="EB6A66DE9B934BC7A644C93FFDDD3583"/>
  </w:style>
  <w:style w:type="paragraph" w:customStyle="1" w:styleId="C7CF13BD02D040628BB5BC4D335A0383">
    <w:name w:val="C7CF13BD02D040628BB5BC4D335A0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35F40F69A0DB8A4F9375D9BF5CC490D9" ma:contentTypeVersion="3" ma:contentTypeDescription="Kampus asiakirja" ma:contentTypeScope="" ma:versionID="f2d507d823b7e5bea8132c6f433a578f">
  <xsd:schema xmlns:xsd="http://www.w3.org/2001/XMLSchema" xmlns:xs="http://www.w3.org/2001/XMLSchema" xmlns:p="http://schemas.microsoft.com/office/2006/metadata/properties" xmlns:ns2="c138b538-c2fd-4cca-8c26-6e4e32e5a042" targetNamespace="http://schemas.microsoft.com/office/2006/metadata/properties" ma:root="true" ma:fieldsID="a1c0a11f1942dc680cb527faa032a4b4"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884ea835-4dee-41a4-a2ce-3f3b0ae20d14}" ma:internalName="TaxCatchAll" ma:showField="CatchAllData" ma:web="35d49be7-2c51-43f9-a8c3-de5e674a9c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84ea835-4dee-41a4-a2ce-3f3b0ae20d14}" ma:internalName="TaxCatchAllLabel" ma:readOnly="true" ma:showField="CatchAllDataLabel" ma:web="35d49be7-2c51-43f9-a8c3-de5e674a9c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EE8CF-37A2-45F3-984D-48DAD11080C5}">
  <ds:schemaRefs>
    <ds:schemaRef ds:uri="Microsoft.SharePoint.Taxonomy.ContentTypeSync"/>
  </ds:schemaRefs>
</ds:datastoreItem>
</file>

<file path=customXml/itemProps2.xml><?xml version="1.0" encoding="utf-8"?>
<ds:datastoreItem xmlns:ds="http://schemas.openxmlformats.org/officeDocument/2006/customXml" ds:itemID="{EEDF2AC7-A401-499D-BBFD-A53EFAC10597}">
  <ds:schemaRefs>
    <ds:schemaRef ds:uri="http://schemas.microsoft.com/sharepoint/v3/contenttype/forms"/>
  </ds:schemaRefs>
</ds:datastoreItem>
</file>

<file path=customXml/itemProps3.xml><?xml version="1.0" encoding="utf-8"?>
<ds:datastoreItem xmlns:ds="http://schemas.openxmlformats.org/officeDocument/2006/customXml" ds:itemID="{0CFD8493-84B2-402C-980E-76664E089344}">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F9492EFB-C64B-481D-8A65-EEB341CF5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2ABE26-5C5A-4C78-9E86-48415824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HE_EU.dotx</Template>
  <TotalTime>0</TotalTime>
  <Pages>11</Pages>
  <Words>2277</Words>
  <Characters>18448</Characters>
  <Application>Microsoft Office Word</Application>
  <DocSecurity>0</DocSecurity>
  <Lines>153</Lines>
  <Paragraphs>41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Hallituksen esitys eduskunnalle laiksi tullilain muuttamisesta</vt:lpstr>
      <vt:lpstr>1</vt:lpstr>
    </vt:vector>
  </TitlesOfParts>
  <Company>VM</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esitys eduskunnalle laiksi tullilain muuttamisesta</dc:title>
  <dc:subject/>
  <dc:creator>Juvonen Satu (VM)</dc:creator>
  <cp:keywords/>
  <dc:description/>
  <cp:lastModifiedBy>Talsi Upi</cp:lastModifiedBy>
  <cp:revision>2</cp:revision>
  <cp:lastPrinted>2017-12-04T10:02:00Z</cp:lastPrinted>
  <dcterms:created xsi:type="dcterms:W3CDTF">2020-09-10T10:48:00Z</dcterms:created>
  <dcterms:modified xsi:type="dcterms:W3CDTF">2020-09-10T10:48:00Z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HE_EU</vt:lpwstr>
  </property>
  <property fmtid="{D5CDD505-2E9C-101B-9397-08002B2CF9AE}" pid="3" name="ContentTypeId">
    <vt:lpwstr>0x010100B5FAB64B6C204DD994D3FAC0C34E2BFF0035F40F69A0DB8A4F9375D9BF5CC490D9</vt:lpwstr>
  </property>
  <property fmtid="{D5CDD505-2E9C-101B-9397-08002B2CF9AE}" pid="4" name="KampusOrganization">
    <vt:lpwstr/>
  </property>
  <property fmtid="{D5CDD505-2E9C-101B-9397-08002B2CF9AE}" pid="5" name="KampusKeywords">
    <vt:lpwstr/>
  </property>
</Properties>
</file>