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59174" w14:textId="77777777" w:rsidR="00DF1954" w:rsidRDefault="00DF1954" w:rsidP="00DF1954">
      <w:pPr>
        <w:pStyle w:val="VMNormaaliSisentmtn"/>
        <w:ind w:right="305"/>
      </w:pPr>
      <w:bookmarkStart w:id="0" w:name="_GoBack"/>
      <w:bookmarkEnd w:id="0"/>
    </w:p>
    <w:p w14:paraId="37359175" w14:textId="264422F4" w:rsidR="00DF1954" w:rsidRDefault="00B270B2" w:rsidP="00DF1954">
      <w:pPr>
        <w:pStyle w:val="VMOtsikko1"/>
        <w:ind w:right="305"/>
      </w:pPr>
      <w:r>
        <w:t>Yhteinen tiedon hallinta</w:t>
      </w:r>
      <w:r w:rsidR="00CF09F1">
        <w:t xml:space="preserve"> </w:t>
      </w:r>
      <w:r w:rsidR="00623BF5">
        <w:t xml:space="preserve">(YTI) </w:t>
      </w:r>
      <w:r w:rsidR="00CF09F1">
        <w:t>hanke</w:t>
      </w:r>
    </w:p>
    <w:p w14:paraId="37359176" w14:textId="77777777" w:rsidR="00571769" w:rsidRDefault="00571769" w:rsidP="00DF1954">
      <w:pPr>
        <w:pStyle w:val="VMleipteksti"/>
      </w:pPr>
    </w:p>
    <w:p w14:paraId="37359177" w14:textId="77777777" w:rsidR="00FC11C4" w:rsidRDefault="00FC11C4" w:rsidP="00FC11C4">
      <w:pPr>
        <w:pStyle w:val="VMOtsikko2"/>
      </w:pPr>
      <w:r>
        <w:t>Johdanto</w:t>
      </w:r>
    </w:p>
    <w:p w14:paraId="37359178" w14:textId="5AF8F3E4" w:rsidR="005F3015" w:rsidRDefault="00330BD1" w:rsidP="005F3015">
      <w:pPr>
        <w:pStyle w:val="VMleipteksti"/>
      </w:pPr>
      <w:r>
        <w:t xml:space="preserve">Hallituksen kärkihankeen </w:t>
      </w:r>
      <w:r w:rsidR="00B270B2" w:rsidRPr="00330BD1">
        <w:rPr>
          <w:i/>
        </w:rPr>
        <w:t>Digitalisoidaan julkiset palvelut</w:t>
      </w:r>
      <w:r w:rsidR="00B270B2">
        <w:t xml:space="preserve"> yhtenä toimenpiteenä on y</w:t>
      </w:r>
      <w:r w:rsidR="005F3015">
        <w:t>hden luukun palvelumalli</w:t>
      </w:r>
      <w:r w:rsidR="00B270B2">
        <w:t>. Sillä</w:t>
      </w:r>
      <w:r w:rsidR="005F3015">
        <w:t xml:space="preserve"> tarkoitetaan asiakasnäkökulmasta yht</w:t>
      </w:r>
      <w:r w:rsidR="005F3015">
        <w:t>e</w:t>
      </w:r>
      <w:r w:rsidR="005F3015">
        <w:t>näistä palvelukokemusta, jossa käyttäjää ei vaivata tarpeettomasti tietopyy</w:t>
      </w:r>
      <w:r w:rsidR="005F3015">
        <w:t>n</w:t>
      </w:r>
      <w:r w:rsidR="005F3015">
        <w:t>nöillä. Se pitää</w:t>
      </w:r>
      <w:r w:rsidR="00B270B2">
        <w:t xml:space="preserve"> myös</w:t>
      </w:r>
      <w:r w:rsidR="005F3015">
        <w:t xml:space="preserve"> sisällään ajatuksen, että viranomaiset pystyvät hyödy</w:t>
      </w:r>
      <w:r w:rsidR="005F3015">
        <w:t>n</w:t>
      </w:r>
      <w:r w:rsidR="005F3015">
        <w:t>tämään saumattomasti ja monipuolisesti</w:t>
      </w:r>
      <w:r w:rsidR="003940FF">
        <w:t xml:space="preserve"> jo käytössään olevaa</w:t>
      </w:r>
      <w:r w:rsidR="005F3015">
        <w:t xml:space="preserve"> tietoa. Tavoi</w:t>
      </w:r>
      <w:r w:rsidR="005F3015">
        <w:t>t</w:t>
      </w:r>
      <w:r w:rsidR="005F3015">
        <w:t>teena ovat paremmat palvelut kansalaiselle ja hallinnon tehostaminen.</w:t>
      </w:r>
      <w:r w:rsidR="002D4490">
        <w:t xml:space="preserve"> </w:t>
      </w:r>
      <w:r w:rsidR="00D95E7E" w:rsidRPr="00330BD1">
        <w:rPr>
          <w:i/>
        </w:rPr>
        <w:t>Yhte</w:t>
      </w:r>
      <w:r w:rsidR="00D95E7E" w:rsidRPr="00330BD1">
        <w:rPr>
          <w:i/>
        </w:rPr>
        <w:t>i</w:t>
      </w:r>
      <w:r w:rsidR="00D95E7E" w:rsidRPr="00330BD1">
        <w:rPr>
          <w:i/>
        </w:rPr>
        <w:t>nen tiedon</w:t>
      </w:r>
      <w:r w:rsidR="002D4490" w:rsidRPr="00330BD1">
        <w:rPr>
          <w:i/>
        </w:rPr>
        <w:t xml:space="preserve"> </w:t>
      </w:r>
      <w:r w:rsidR="00B270B2" w:rsidRPr="00330BD1">
        <w:rPr>
          <w:i/>
        </w:rPr>
        <w:t>hallinta</w:t>
      </w:r>
      <w:r>
        <w:t xml:space="preserve"> </w:t>
      </w:r>
      <w:r w:rsidR="00D95E7E">
        <w:t>hanke</w:t>
      </w:r>
      <w:r w:rsidR="002D4490">
        <w:t xml:space="preserve"> painottuu luukun takana olevaan yhteiseen tiedon hallintaan ja yhteiskäyttöiseen tietoympäristöön, ei niinkään käyttöliittymään tai asiakaspisteisiin.</w:t>
      </w:r>
    </w:p>
    <w:p w14:paraId="37359179" w14:textId="77777777" w:rsidR="00482CEC" w:rsidRDefault="00482CEC" w:rsidP="005F3015">
      <w:pPr>
        <w:pStyle w:val="VMleipteksti"/>
      </w:pPr>
    </w:p>
    <w:p w14:paraId="3735917A" w14:textId="26C68BD5" w:rsidR="00606AED" w:rsidRDefault="00B270B2" w:rsidP="005F3015">
      <w:pPr>
        <w:pStyle w:val="VMleipteksti"/>
      </w:pPr>
      <w:r>
        <w:rPr>
          <w:noProof/>
        </w:rPr>
        <w:drawing>
          <wp:inline distT="0" distB="0" distL="0" distR="0" wp14:anchorId="4F58C08F" wp14:editId="190C9B06">
            <wp:extent cx="4551218" cy="3562718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91" cy="3565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35917B" w14:textId="77777777" w:rsidR="00482CEC" w:rsidRDefault="00482CEC" w:rsidP="005F3015">
      <w:pPr>
        <w:pStyle w:val="VMleipteksti"/>
      </w:pPr>
    </w:p>
    <w:p w14:paraId="3735917C" w14:textId="52CEF8E3" w:rsidR="00606AED" w:rsidRDefault="00606AED" w:rsidP="005F3015">
      <w:pPr>
        <w:pStyle w:val="VMleipteksti"/>
      </w:pPr>
      <w:r>
        <w:t xml:space="preserve">Kansalaisen kannalta </w:t>
      </w:r>
      <w:r w:rsidR="002D4490">
        <w:t>yhteinen tie</w:t>
      </w:r>
      <w:r w:rsidR="00EA5941">
        <w:t>to</w:t>
      </w:r>
      <w:r w:rsidR="002D4490">
        <w:t xml:space="preserve"> </w:t>
      </w:r>
      <w:r w:rsidR="00E45CE0">
        <w:t>tekee asioinnista sujuvampaa,</w:t>
      </w:r>
      <w:r>
        <w:t xml:space="preserve"> palvelut sopivat paremmin tarpeeseen</w:t>
      </w:r>
      <w:r w:rsidR="00E45CE0" w:rsidRPr="00E45CE0">
        <w:t xml:space="preserve"> </w:t>
      </w:r>
      <w:r w:rsidR="00E45CE0">
        <w:t>ja palvelut kehittyvät ja paranevat jatkuvasti.</w:t>
      </w:r>
      <w:r w:rsidR="00E45CE0" w:rsidRPr="00E45CE0">
        <w:t xml:space="preserve"> </w:t>
      </w:r>
      <w:r w:rsidR="00E45CE0">
        <w:t>Samalla huolehditaan hyvästä tietosuojasta ja tietoturvasta.</w:t>
      </w:r>
      <w:r>
        <w:t xml:space="preserve"> Myös yritysten </w:t>
      </w:r>
      <w:r>
        <w:lastRenderedPageBreak/>
        <w:t>kanssakäyminen viranomaisten kanssa helpottuu. Viranomaisen pystyvät s</w:t>
      </w:r>
      <w:r>
        <w:t>a</w:t>
      </w:r>
      <w:r>
        <w:t>malla tehostamaan toimintaansa ja lisäämään palvelujen vaikuttavuutta.</w:t>
      </w:r>
    </w:p>
    <w:p w14:paraId="3735917D" w14:textId="77777777" w:rsidR="005F3015" w:rsidRDefault="005F3015" w:rsidP="005F3015">
      <w:pPr>
        <w:pStyle w:val="VMleipteksti"/>
      </w:pPr>
    </w:p>
    <w:p w14:paraId="3735917E" w14:textId="11629EE3" w:rsidR="005F3015" w:rsidRDefault="00B270B2" w:rsidP="005F3015">
      <w:pPr>
        <w:pStyle w:val="VMleipteksti"/>
      </w:pPr>
      <w:r>
        <w:t>Tavoitteisiin pääseminen</w:t>
      </w:r>
      <w:r w:rsidR="005F3015">
        <w:t xml:space="preserve"> </w:t>
      </w:r>
      <w:r w:rsidR="00E45CE0">
        <w:t>edellyttää erityisesti tiedon hallinnan tehostamista</w:t>
      </w:r>
      <w:r w:rsidR="005F3015">
        <w:t>,</w:t>
      </w:r>
      <w:r w:rsidR="00E45CE0">
        <w:t xml:space="preserve"> yhteisiä ja yhtenäisiä toimintatapoja ja tietosisältöjä.</w:t>
      </w:r>
      <w:r w:rsidR="005F3015">
        <w:t xml:space="preserve"> </w:t>
      </w:r>
      <w:r w:rsidR="00E45CE0">
        <w:t>T</w:t>
      </w:r>
      <w:r w:rsidR="005F3015">
        <w:t>ie</w:t>
      </w:r>
      <w:r w:rsidR="00E45CE0">
        <w:t xml:space="preserve">to </w:t>
      </w:r>
      <w:r w:rsidR="005F3015">
        <w:t>liik</w:t>
      </w:r>
      <w:r w:rsidR="00E45CE0">
        <w:t>kuu</w:t>
      </w:r>
      <w:r w:rsidR="005F3015">
        <w:t xml:space="preserve"> sitä tarvits</w:t>
      </w:r>
      <w:r w:rsidR="005F3015">
        <w:t>e</w:t>
      </w:r>
      <w:r w:rsidR="005F3015">
        <w:t>vi</w:t>
      </w:r>
      <w:r w:rsidR="00521AEB">
        <w:t>en viranomaisten välill</w:t>
      </w:r>
      <w:r w:rsidR="00E45CE0">
        <w:t>ä ja</w:t>
      </w:r>
      <w:r w:rsidR="005F3015">
        <w:t xml:space="preserve"> viranomaiset pystyvät jalostamaan datasta tietoa ja ymmärrystä. </w:t>
      </w:r>
      <w:r w:rsidR="00D95E7E">
        <w:t>Jalostunutta</w:t>
      </w:r>
      <w:r w:rsidR="00F0225D">
        <w:t xml:space="preserve"> tie</w:t>
      </w:r>
      <w:r w:rsidR="00D95E7E">
        <w:t>toa voidaan edelleen käyttää</w:t>
      </w:r>
      <w:r w:rsidR="00F0225D">
        <w:t xml:space="preserve"> johtamisen </w:t>
      </w:r>
      <w:r w:rsidR="00D95E7E">
        <w:t>tuk</w:t>
      </w:r>
      <w:r w:rsidR="00D95E7E">
        <w:t>e</w:t>
      </w:r>
      <w:r w:rsidR="00D95E7E">
        <w:t>na</w:t>
      </w:r>
      <w:r w:rsidR="00F0225D">
        <w:t xml:space="preserve">. </w:t>
      </w:r>
      <w:r w:rsidR="005231F2">
        <w:t xml:space="preserve">Myös </w:t>
      </w:r>
      <w:r w:rsidR="00D95E7E">
        <w:t>avoimuus parantaa tiedon laatua ja käyttökelpoisuutta.</w:t>
      </w:r>
    </w:p>
    <w:p w14:paraId="3735917F" w14:textId="77777777" w:rsidR="005F3015" w:rsidRDefault="005F3015" w:rsidP="005F3015">
      <w:pPr>
        <w:pStyle w:val="VMleipteksti"/>
      </w:pPr>
    </w:p>
    <w:p w14:paraId="37359180" w14:textId="713A7E9D" w:rsidR="00E45CE0" w:rsidRDefault="00E45CE0" w:rsidP="005F3015">
      <w:pPr>
        <w:pStyle w:val="VMleipteksti"/>
      </w:pPr>
      <w:r>
        <w:t xml:space="preserve">Suomi kuuluu </w:t>
      </w:r>
      <w:proofErr w:type="spellStart"/>
      <w:r>
        <w:t>digitalisaation</w:t>
      </w:r>
      <w:proofErr w:type="spellEnd"/>
      <w:r>
        <w:t xml:space="preserve"> ja sähköisen hallinnon edelläkävijämaihin ja </w:t>
      </w:r>
      <w:r w:rsidR="0017143B">
        <w:t>ja</w:t>
      </w:r>
      <w:r w:rsidR="0017143B">
        <w:t>t</w:t>
      </w:r>
      <w:r w:rsidR="0017143B">
        <w:t>kokehitys</w:t>
      </w:r>
      <w:r w:rsidR="005F3015">
        <w:t xml:space="preserve"> </w:t>
      </w:r>
      <w:r>
        <w:t>voi lähteä edistyneistä asetelmista. U</w:t>
      </w:r>
      <w:r w:rsidR="005F3015">
        <w:t>sei</w:t>
      </w:r>
      <w:r>
        <w:t>ssa</w:t>
      </w:r>
      <w:r w:rsidR="005F3015">
        <w:t xml:space="preserve"> hankkei</w:t>
      </w:r>
      <w:r>
        <w:t>ssa on tehty merkittävää</w:t>
      </w:r>
      <w:r w:rsidR="005F3015">
        <w:t xml:space="preserve"> pohjatyö</w:t>
      </w:r>
      <w:r>
        <w:t>tä</w:t>
      </w:r>
      <w:r w:rsidR="005F3015">
        <w:t xml:space="preserve"> (esim. </w:t>
      </w:r>
      <w:proofErr w:type="spellStart"/>
      <w:r w:rsidR="005F3015">
        <w:t>SADe</w:t>
      </w:r>
      <w:proofErr w:type="spellEnd"/>
      <w:r w:rsidR="005F3015">
        <w:t xml:space="preserve"> </w:t>
      </w:r>
      <w:r w:rsidR="00EA5941" w:rsidRPr="00EA5941">
        <w:t>VM038:00/2009</w:t>
      </w:r>
      <w:r w:rsidR="00EA5941">
        <w:t xml:space="preserve"> </w:t>
      </w:r>
      <w:r>
        <w:t xml:space="preserve">2009 – 2015 </w:t>
      </w:r>
      <w:r w:rsidR="005F3015">
        <w:t>ja Avoi</w:t>
      </w:r>
      <w:r w:rsidR="00E003D1">
        <w:t xml:space="preserve">men tiedon ohjelma </w:t>
      </w:r>
      <w:r w:rsidR="00EA5941" w:rsidRPr="00EA5941">
        <w:t>VM041:00/2013</w:t>
      </w:r>
      <w:r w:rsidR="00EA5941">
        <w:t xml:space="preserve"> </w:t>
      </w:r>
      <w:proofErr w:type="gramStart"/>
      <w:r w:rsidR="00E003D1">
        <w:t>2013-2015</w:t>
      </w:r>
      <w:proofErr w:type="gramEnd"/>
      <w:r w:rsidR="005F3015">
        <w:t xml:space="preserve">). </w:t>
      </w:r>
      <w:r w:rsidR="00482CEC">
        <w:t>Yhteinen tiedon</w:t>
      </w:r>
      <w:r>
        <w:t xml:space="preserve"> palvelumalli tuo tietokerroksen Kansallisen palveluarkkitehtuurin </w:t>
      </w:r>
      <w:r w:rsidR="00B47D41">
        <w:t>(</w:t>
      </w:r>
      <w:proofErr w:type="spellStart"/>
      <w:r w:rsidR="00B47D41">
        <w:t>KaPA</w:t>
      </w:r>
      <w:proofErr w:type="spellEnd"/>
      <w:r w:rsidR="00B47D41">
        <w:t xml:space="preserve"> </w:t>
      </w:r>
      <w:r w:rsidR="00EA5941" w:rsidRPr="00EA5941">
        <w:t>VM140:00/2013</w:t>
      </w:r>
      <w:r w:rsidR="00EA5941">
        <w:t xml:space="preserve"> </w:t>
      </w:r>
      <w:r w:rsidR="00B47D41">
        <w:t xml:space="preserve">2014 – 2017) </w:t>
      </w:r>
      <w:r>
        <w:t xml:space="preserve">luoman infrastruktuurin päälle ja siten pohjautuu ja täydentää </w:t>
      </w:r>
      <w:proofErr w:type="spellStart"/>
      <w:r>
        <w:t>KaPA</w:t>
      </w:r>
      <w:r w:rsidR="00B47D41">
        <w:t>n</w:t>
      </w:r>
      <w:proofErr w:type="spellEnd"/>
      <w:r w:rsidR="00B47D41">
        <w:t xml:space="preserve"> tuotoksia. </w:t>
      </w:r>
      <w:proofErr w:type="spellStart"/>
      <w:r w:rsidR="00B270B2">
        <w:t>YTI</w:t>
      </w:r>
      <w:r w:rsidR="00482CEC">
        <w:t>-hankkeen</w:t>
      </w:r>
      <w:proofErr w:type="spellEnd"/>
      <w:r w:rsidR="00B47D41">
        <w:t xml:space="preserve"> avulla </w:t>
      </w:r>
      <w:r w:rsidR="007F42AC">
        <w:t xml:space="preserve">jo tehdystä </w:t>
      </w:r>
      <w:r w:rsidR="00B47D41">
        <w:t xml:space="preserve">kehitystyöstä saadaan </w:t>
      </w:r>
      <w:r w:rsidR="00950DF4">
        <w:t>lisää</w:t>
      </w:r>
      <w:r w:rsidR="00B47D41">
        <w:t xml:space="preserve"> hyöty</w:t>
      </w:r>
      <w:r w:rsidR="00950DF4">
        <w:t>ä</w:t>
      </w:r>
      <w:r w:rsidR="00B47D41">
        <w:t>.</w:t>
      </w:r>
    </w:p>
    <w:p w14:paraId="37359181" w14:textId="77777777" w:rsidR="007F42AC" w:rsidRDefault="007F42AC" w:rsidP="005F3015">
      <w:pPr>
        <w:pStyle w:val="VMleipteksti"/>
      </w:pPr>
    </w:p>
    <w:p w14:paraId="37359182" w14:textId="1BB16B5D" w:rsidR="007F42AC" w:rsidRDefault="00B270B2" w:rsidP="005F3015">
      <w:pPr>
        <w:pStyle w:val="VMleipteksti"/>
      </w:pPr>
      <w:r>
        <w:t>Yhteinen tiedon hallinta</w:t>
      </w:r>
      <w:r w:rsidR="007F42AC">
        <w:t xml:space="preserve"> ei koske vain tiettyä palvelua tai toimialaa vaan se on erityyppisten palvelujen mahdollistaja. Tässä hankkeessa kokeillaan ja tote</w:t>
      </w:r>
      <w:r w:rsidR="007F42AC">
        <w:t>u</w:t>
      </w:r>
      <w:r w:rsidR="007F42AC">
        <w:t>tetaan kehitettäviä ratkaisuja muutamilla alueilla</w:t>
      </w:r>
      <w:r w:rsidR="00330BD1">
        <w:t>,</w:t>
      </w:r>
      <w:r w:rsidR="007F42AC">
        <w:t xml:space="preserve"> mutta ratkaisut </w:t>
      </w:r>
      <w:r w:rsidR="00950DF4">
        <w:t>on suunnattu</w:t>
      </w:r>
      <w:r w:rsidR="007F42AC">
        <w:t xml:space="preserve"> laajasti koko julkista hallintoa </w:t>
      </w:r>
      <w:r w:rsidR="00950DF4">
        <w:t>hyödyttäviksi</w:t>
      </w:r>
      <w:r w:rsidR="007F42AC">
        <w:t>.</w:t>
      </w:r>
    </w:p>
    <w:p w14:paraId="37359183" w14:textId="77777777" w:rsidR="00E45CE0" w:rsidRDefault="00E45CE0" w:rsidP="005F3015">
      <w:pPr>
        <w:pStyle w:val="VMleipteksti"/>
      </w:pPr>
    </w:p>
    <w:p w14:paraId="37359184" w14:textId="77777777" w:rsidR="002B6D3C" w:rsidRDefault="00482CEC" w:rsidP="00482CEC">
      <w:pPr>
        <w:pStyle w:val="VMOtsikko2"/>
      </w:pPr>
      <w:r>
        <w:t>Työpaketit</w:t>
      </w:r>
    </w:p>
    <w:p w14:paraId="37359185" w14:textId="77777777" w:rsidR="005F3015" w:rsidRDefault="00F77364" w:rsidP="002B6D3C">
      <w:pPr>
        <w:pStyle w:val="VMleipteksti"/>
      </w:pPr>
      <w:r>
        <w:t>Yhteinen tiedon hallinta</w:t>
      </w:r>
      <w:r w:rsidR="000B6793">
        <w:t xml:space="preserve"> </w:t>
      </w:r>
      <w:r w:rsidR="005F3015">
        <w:t xml:space="preserve">luodaan </w:t>
      </w:r>
      <w:r w:rsidR="00CF09F1">
        <w:t>viiden</w:t>
      </w:r>
      <w:r w:rsidR="005F3015">
        <w:t xml:space="preserve"> työpaketin avulla:</w:t>
      </w:r>
    </w:p>
    <w:p w14:paraId="37359186" w14:textId="77777777" w:rsidR="002B6D3C" w:rsidRDefault="00DC40F9" w:rsidP="002B6D3C">
      <w:pPr>
        <w:pStyle w:val="VMLuettelonkappaletyyppi"/>
      </w:pPr>
      <w:r>
        <w:t>Omadata julkisessa hallinnossa</w:t>
      </w:r>
      <w:r w:rsidR="002B6D3C">
        <w:t>, jossa sovelleta</w:t>
      </w:r>
      <w:r w:rsidR="0066240E">
        <w:t>an omadata-periaatteita julkisessa hallinnossa oleviin</w:t>
      </w:r>
      <w:r w:rsidR="002B6D3C">
        <w:t xml:space="preserve"> kansalaisen tietoihin</w:t>
      </w:r>
    </w:p>
    <w:p w14:paraId="37359187" w14:textId="77777777" w:rsidR="00CF09F1" w:rsidRDefault="00CF09F1" w:rsidP="002B6D3C">
      <w:pPr>
        <w:pStyle w:val="VMLuettelonkappaletyyppi"/>
      </w:pPr>
      <w:r>
        <w:t>Yhteinen tiedon</w:t>
      </w:r>
      <w:r w:rsidR="004E6D77">
        <w:t xml:space="preserve"> </w:t>
      </w:r>
      <w:r w:rsidR="002B6D3C">
        <w:t>hallinta</w:t>
      </w:r>
      <w:r w:rsidR="004E6D77">
        <w:t>malli</w:t>
      </w:r>
      <w:r w:rsidR="000423CB">
        <w:t>, jossa kehitetään yhteisesti käytettävän tiedon hallintaa</w:t>
      </w:r>
    </w:p>
    <w:p w14:paraId="37359188" w14:textId="2B770EE8" w:rsidR="002B6D3C" w:rsidRDefault="00330BD1" w:rsidP="002B6D3C">
      <w:pPr>
        <w:pStyle w:val="VMLuettelonkappaletyyppi"/>
      </w:pPr>
      <w:r>
        <w:t>Monipuolinen tiedon j</w:t>
      </w:r>
      <w:r w:rsidR="00CF09F1">
        <w:t>akeluratkaisu, jolla voidaan mm. siirtää ja julkaista suuria tiedostoja</w:t>
      </w:r>
    </w:p>
    <w:p w14:paraId="37359189" w14:textId="77777777" w:rsidR="000423CB" w:rsidRDefault="00B47D41" w:rsidP="002B6D3C">
      <w:pPr>
        <w:pStyle w:val="VMLuettelonkappaletyyppi"/>
      </w:pPr>
      <w:proofErr w:type="spellStart"/>
      <w:r>
        <w:t>Yhteentoimivuuden</w:t>
      </w:r>
      <w:proofErr w:type="spellEnd"/>
      <w:r>
        <w:t xml:space="preserve"> menetelmä ja välineet</w:t>
      </w:r>
      <w:r w:rsidR="000423CB">
        <w:t xml:space="preserve">, joilla parannetaan </w:t>
      </w:r>
      <w:r w:rsidR="007F42AC">
        <w:t>ja yhtenäi</w:t>
      </w:r>
      <w:r w:rsidR="007F42AC">
        <w:t>s</w:t>
      </w:r>
      <w:r w:rsidR="007F42AC">
        <w:t>tetään tietosisältöjen määrittelyä</w:t>
      </w:r>
    </w:p>
    <w:p w14:paraId="3735918A" w14:textId="77777777" w:rsidR="000423CB" w:rsidRDefault="000423CB" w:rsidP="002B6D3C">
      <w:pPr>
        <w:pStyle w:val="VMLuettelonkappaletyyppi"/>
      </w:pPr>
      <w:r>
        <w:t>Tiedolla johtamisen kokeilu, jossa lisätään kuntien taloustiedon käyttöä.</w:t>
      </w:r>
    </w:p>
    <w:p w14:paraId="3735918B" w14:textId="77777777" w:rsidR="005F3015" w:rsidRDefault="005F3015" w:rsidP="005F3015">
      <w:pPr>
        <w:pStyle w:val="VMleipteksti"/>
      </w:pPr>
    </w:p>
    <w:p w14:paraId="3735918C" w14:textId="1183A8F6" w:rsidR="005F3015" w:rsidRDefault="003940FF" w:rsidP="005F3015">
      <w:pPr>
        <w:pStyle w:val="VMleipteksti"/>
      </w:pPr>
      <w:r>
        <w:t xml:space="preserve">Nämä työpaketit kattavat </w:t>
      </w:r>
      <w:r w:rsidR="00652478">
        <w:t>tiedon tuotantoprosessin eri vaiheet:</w:t>
      </w:r>
    </w:p>
    <w:p w14:paraId="3735918D" w14:textId="77777777" w:rsidR="000333E9" w:rsidRDefault="00B47D41" w:rsidP="00950DF4">
      <w:pPr>
        <w:pStyle w:val="VMleipteksti"/>
        <w:ind w:left="0"/>
        <w:jc w:val="right"/>
      </w:pPr>
      <w:r w:rsidRPr="00B47D41">
        <w:rPr>
          <w:noProof/>
        </w:rPr>
        <w:drawing>
          <wp:inline distT="0" distB="0" distL="0" distR="0" wp14:anchorId="37359247" wp14:editId="70B28899">
            <wp:extent cx="5027122" cy="2154381"/>
            <wp:effectExtent l="38100" t="0" r="2540" b="0"/>
            <wp:docPr id="3" name="Kaaviokuv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3735918E" w14:textId="77777777" w:rsidR="000333E9" w:rsidRDefault="000333E9" w:rsidP="00652478">
      <w:pPr>
        <w:pStyle w:val="VMleipteksti"/>
        <w:ind w:left="0"/>
      </w:pPr>
    </w:p>
    <w:p w14:paraId="3735918F" w14:textId="77777777" w:rsidR="00FC11C4" w:rsidRDefault="00B47D41" w:rsidP="00550DA2">
      <w:pPr>
        <w:pStyle w:val="VMOtsikko3"/>
      </w:pPr>
      <w:r w:rsidRPr="00B47D41">
        <w:t xml:space="preserve"> </w:t>
      </w:r>
      <w:r w:rsidR="00DC40F9">
        <w:t>Omadata julkisessa hallinnossa</w:t>
      </w:r>
    </w:p>
    <w:p w14:paraId="37359190" w14:textId="4A041C1C" w:rsidR="000B6793" w:rsidRDefault="00EA5941" w:rsidP="000B6793">
      <w:pPr>
        <w:pStyle w:val="VMleipteksti"/>
      </w:pPr>
      <w:proofErr w:type="spellStart"/>
      <w:r>
        <w:t>My</w:t>
      </w:r>
      <w:r w:rsidR="000B6793">
        <w:t>Datalla</w:t>
      </w:r>
      <w:proofErr w:type="spellEnd"/>
      <w:r w:rsidR="000B6793">
        <w:t>, suomennettuna omadatalla, viitataan ihmiskeskeisiin henkilötiedon</w:t>
      </w:r>
    </w:p>
    <w:p w14:paraId="37359191" w14:textId="77777777" w:rsidR="000B6793" w:rsidRDefault="000B6793" w:rsidP="000B6793">
      <w:pPr>
        <w:pStyle w:val="VMleipteksti"/>
      </w:pPr>
      <w:r>
        <w:lastRenderedPageBreak/>
        <w:t>organisointitapoihin, jossa yksityisyydensuojan ja pirstaleisuuden haasteita p</w:t>
      </w:r>
      <w:r>
        <w:t>y</w:t>
      </w:r>
      <w:r>
        <w:t>ritään ratkaisemaan asettamalla ihminen tiedon hallinnan keskiöön. Organ</w:t>
      </w:r>
      <w:r>
        <w:t>i</w:t>
      </w:r>
      <w:r>
        <w:t>saatio tarjoaa keräämänsä yksilöä koskevan tiedon takaisin ihmiselle itselleen.</w:t>
      </w:r>
    </w:p>
    <w:p w14:paraId="37359192" w14:textId="77777777" w:rsidR="003B66AA" w:rsidRDefault="000B6793" w:rsidP="000B6793">
      <w:pPr>
        <w:pStyle w:val="VMleipteksti"/>
      </w:pPr>
      <w:r>
        <w:t>Yksilö voi hyödyntää tietoaan sekä jakaa, vaihtaa tai myydä sitä edelleen mu</w:t>
      </w:r>
      <w:r>
        <w:t>i</w:t>
      </w:r>
      <w:r>
        <w:t>hin palveluihin[</w:t>
      </w:r>
      <w:r>
        <w:rPr>
          <w:rStyle w:val="Alaviitteenviite"/>
        </w:rPr>
        <w:footnoteReference w:id="1"/>
      </w:r>
      <w:r>
        <w:t>].</w:t>
      </w:r>
    </w:p>
    <w:p w14:paraId="37359193" w14:textId="77777777" w:rsidR="000B6793" w:rsidRDefault="000B6793" w:rsidP="000B6793">
      <w:pPr>
        <w:pStyle w:val="VMleipteksti"/>
      </w:pPr>
    </w:p>
    <w:p w14:paraId="37359194" w14:textId="77777777" w:rsidR="004D051C" w:rsidRDefault="004D051C" w:rsidP="00A778B0">
      <w:pPr>
        <w:pStyle w:val="VMleipteksti"/>
      </w:pPr>
      <w:r>
        <w:t>Omadatan periaatteita ovat:</w:t>
      </w:r>
    </w:p>
    <w:p w14:paraId="37359195" w14:textId="77699E4F" w:rsidR="004D051C" w:rsidRDefault="004D051C" w:rsidP="004D051C">
      <w:pPr>
        <w:pStyle w:val="VMLuettelonkappaletyyppi"/>
      </w:pPr>
      <w:r>
        <w:t xml:space="preserve">Oikeus ja mahdollisuus hallita </w:t>
      </w:r>
      <w:r w:rsidR="00A512E9">
        <w:t>itseä koskevaa ja itse luotua tietoa</w:t>
      </w:r>
      <w:r>
        <w:t>: Ihmisillä on oikeus ja käytännön mahdollisuus hallita omia henkilö</w:t>
      </w:r>
      <w:r w:rsidR="0066240E">
        <w:t xml:space="preserve">kohtaisia </w:t>
      </w:r>
      <w:r>
        <w:t>tiet</w:t>
      </w:r>
      <w:r>
        <w:t>o</w:t>
      </w:r>
      <w:r>
        <w:t>jaan.</w:t>
      </w:r>
    </w:p>
    <w:p w14:paraId="37359196" w14:textId="77777777" w:rsidR="004D051C" w:rsidRDefault="004D051C" w:rsidP="004D051C">
      <w:pPr>
        <w:pStyle w:val="VMLuettelonkappaletyyppi"/>
      </w:pPr>
      <w:r>
        <w:t>Kattava ja käytännöllinen tiedon saatavuus: Henkilötieto on ihmisille itse</w:t>
      </w:r>
      <w:r>
        <w:t>l</w:t>
      </w:r>
      <w:r>
        <w:t>leen saatavilla koneluettavasti ja riittävän ajantasaisesti rajapintojen kautta.</w:t>
      </w:r>
    </w:p>
    <w:p w14:paraId="37359197" w14:textId="77777777" w:rsidR="004D051C" w:rsidRDefault="004D051C" w:rsidP="004D051C">
      <w:pPr>
        <w:pStyle w:val="VMLuettelonkappaletyyppi"/>
      </w:pPr>
      <w:r>
        <w:t xml:space="preserve">Hallinnan hajauttaminen ja </w:t>
      </w:r>
      <w:proofErr w:type="spellStart"/>
      <w:r>
        <w:t>yhteentoimivuus</w:t>
      </w:r>
      <w:proofErr w:type="spellEnd"/>
      <w:r>
        <w:t xml:space="preserve">: </w:t>
      </w:r>
      <w:r w:rsidR="00D61A6A">
        <w:t>Omadatan</w:t>
      </w:r>
      <w:r>
        <w:t xml:space="preserve"> hallinnointi ja säil</w:t>
      </w:r>
      <w:r>
        <w:t>y</w:t>
      </w:r>
      <w:r>
        <w:t>tys on mahdollista hajauttaa ja palvelut ovat vaihdettavissa, mutta kok</w:t>
      </w:r>
      <w:r>
        <w:t>o</w:t>
      </w:r>
      <w:r>
        <w:t xml:space="preserve">naisuus on </w:t>
      </w:r>
      <w:proofErr w:type="spellStart"/>
      <w:r>
        <w:t>yhteentoimiva</w:t>
      </w:r>
      <w:proofErr w:type="spellEnd"/>
      <w:r>
        <w:t xml:space="preserve"> ja looginen.</w:t>
      </w:r>
    </w:p>
    <w:p w14:paraId="37359198" w14:textId="77777777" w:rsidR="004D051C" w:rsidRDefault="004D051C" w:rsidP="00A778B0">
      <w:pPr>
        <w:pStyle w:val="VMleipteksti"/>
      </w:pPr>
    </w:p>
    <w:p w14:paraId="37359199" w14:textId="16F0E205" w:rsidR="00320C08" w:rsidRDefault="00320C08" w:rsidP="00320C08">
      <w:pPr>
        <w:pStyle w:val="VMleipteksti"/>
      </w:pPr>
      <w:r>
        <w:t>Tässä työpaketissa sovelletaan omadata-lähestymistapaa julkisen hallinnon hallinnassa oleviin kansalaisen tietoihin. Ajatuksena on, että kansalainen voi käyttää ja hyödyntää omia julkisen hallinnon tallentama tietoja omadata-periaatteita soveltaen. Omadatan käyttöä parantavia toiminnallisuuksia rake</w:t>
      </w:r>
      <w:r>
        <w:t>n</w:t>
      </w:r>
      <w:r>
        <w:t xml:space="preserve">netaan </w:t>
      </w:r>
      <w:proofErr w:type="spellStart"/>
      <w:r w:rsidR="00A512E9">
        <w:t>suomi.fi-</w:t>
      </w:r>
      <w:r>
        <w:t>palvelunäkymää</w:t>
      </w:r>
      <w:proofErr w:type="spellEnd"/>
      <w:r>
        <w:t xml:space="preserve"> hyödyntäen. </w:t>
      </w:r>
      <w:r w:rsidR="00A512E9">
        <w:t>P</w:t>
      </w:r>
      <w:r>
        <w:t xml:space="preserve">alvelunäkymä luo käytännössä edellytykset viranomaisten hallussa olevien tietojen koostamiseen. Tietojen tuominen palvelunäkymään edellyttää yhteisesti sovittuja pelisääntöjä ja </w:t>
      </w:r>
      <w:proofErr w:type="spellStart"/>
      <w:r>
        <w:t>y</w:t>
      </w:r>
      <w:r>
        <w:t>h</w:t>
      </w:r>
      <w:r>
        <w:t>teentoimivuutta</w:t>
      </w:r>
      <w:proofErr w:type="spellEnd"/>
      <w:r>
        <w:t xml:space="preserve">. </w:t>
      </w:r>
    </w:p>
    <w:p w14:paraId="3735919A" w14:textId="77777777" w:rsidR="00320C08" w:rsidRDefault="00320C08" w:rsidP="00320C08">
      <w:pPr>
        <w:pStyle w:val="VMleipteksti"/>
      </w:pPr>
    </w:p>
    <w:p w14:paraId="3735919B" w14:textId="328B6BDF" w:rsidR="00320C08" w:rsidRDefault="00EA5941" w:rsidP="00320C08">
      <w:pPr>
        <w:pStyle w:val="VMleipteksti"/>
      </w:pPr>
      <w:r>
        <w:t>Osana Kansallista palveluarkkitehtuuria toteutetaan</w:t>
      </w:r>
      <w:r w:rsidR="00320C08">
        <w:t xml:space="preserve"> </w:t>
      </w:r>
      <w:proofErr w:type="spellStart"/>
      <w:r w:rsidR="00A512E9">
        <w:t>suomi.fi-asiointivaltuudet-palvelu</w:t>
      </w:r>
      <w:proofErr w:type="spellEnd"/>
      <w:r>
        <w:t xml:space="preserve">. </w:t>
      </w:r>
      <w:r w:rsidR="004357D7">
        <w:t>Tässä työpaketissa selvitetään, miten valtuutuspalvelun</w:t>
      </w:r>
      <w:r>
        <w:t xml:space="preserve"> yhteyteen</w:t>
      </w:r>
      <w:r w:rsidR="004357D7">
        <w:t xml:space="preserve"> voitaisiin</w:t>
      </w:r>
      <w:r w:rsidR="00320C08">
        <w:t xml:space="preserve"> tallet</w:t>
      </w:r>
      <w:r w:rsidR="004357D7">
        <w:t>taa</w:t>
      </w:r>
      <w:r w:rsidR="00320C08">
        <w:t xml:space="preserve"> kansalaisen antamat luvat (/valtuutukset) omien tietojen käyttämisestä.</w:t>
      </w:r>
    </w:p>
    <w:p w14:paraId="3735919C" w14:textId="77777777" w:rsidR="00320C08" w:rsidRDefault="00320C08" w:rsidP="00320C08">
      <w:pPr>
        <w:pStyle w:val="VMleipteksti"/>
      </w:pPr>
    </w:p>
    <w:p w14:paraId="3735919F" w14:textId="2C06F564" w:rsidR="00D145DA" w:rsidRDefault="00D145DA" w:rsidP="00D145DA">
      <w:pPr>
        <w:pStyle w:val="VMleipteksti"/>
      </w:pPr>
      <w:r>
        <w:t>Työ toteutet</w:t>
      </w:r>
      <w:r w:rsidR="00330BD1">
        <w:t>aan kiinteässä yhteistyössä liikenne- ja viestintäministeriö</w:t>
      </w:r>
      <w:r>
        <w:t>n vet</w:t>
      </w:r>
      <w:r>
        <w:t>ä</w:t>
      </w:r>
      <w:r>
        <w:t>män kärkihankeen ”Rakennetaan digitaalisen liiketoiminnan kasvuympäristö” ja sen toimenpiteen 5: ”Lisätään suurten tietoaineistojen (massadata) hyödy</w:t>
      </w:r>
      <w:r>
        <w:t>n</w:t>
      </w:r>
      <w:r>
        <w:t>tämistä ja massadataan</w:t>
      </w:r>
    </w:p>
    <w:p w14:paraId="373591A0" w14:textId="77777777" w:rsidR="000B6793" w:rsidRDefault="00D145DA" w:rsidP="00D145DA">
      <w:pPr>
        <w:pStyle w:val="VMleipteksti"/>
      </w:pPr>
      <w:r>
        <w:t>perustuvaa liiketoimintaa Suomessa sekä käynnistetään ns. omadataan p</w:t>
      </w:r>
      <w:r>
        <w:t>e</w:t>
      </w:r>
      <w:r>
        <w:t>rustuvia kokeiluja” kanssa.</w:t>
      </w:r>
    </w:p>
    <w:p w14:paraId="373591A1" w14:textId="77777777" w:rsidR="00D145DA" w:rsidRDefault="00D145DA" w:rsidP="00A778B0">
      <w:pPr>
        <w:pStyle w:val="VMleipteksti"/>
      </w:pPr>
    </w:p>
    <w:tbl>
      <w:tblPr>
        <w:tblStyle w:val="TaulukkoRuudukko8"/>
        <w:tblW w:w="7513" w:type="dxa"/>
        <w:tblInd w:w="2660" w:type="dxa"/>
        <w:tblLook w:val="04A0" w:firstRow="1" w:lastRow="0" w:firstColumn="1" w:lastColumn="0" w:noHBand="0" w:noVBand="1"/>
      </w:tblPr>
      <w:tblGrid>
        <w:gridCol w:w="2268"/>
        <w:gridCol w:w="3402"/>
        <w:gridCol w:w="1843"/>
      </w:tblGrid>
      <w:tr w:rsidR="000B6793" w14:paraId="373591A5" w14:textId="77777777" w:rsidTr="00662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14:paraId="373591A2" w14:textId="77777777" w:rsidR="000B6793" w:rsidRDefault="000B6793" w:rsidP="00E77F90">
            <w:pPr>
              <w:pStyle w:val="VMleipteksti"/>
              <w:ind w:left="0"/>
            </w:pPr>
            <w:r>
              <w:t>Hyöty</w:t>
            </w:r>
          </w:p>
        </w:tc>
        <w:tc>
          <w:tcPr>
            <w:tcW w:w="3402" w:type="dxa"/>
          </w:tcPr>
          <w:p w14:paraId="373591A3" w14:textId="77777777" w:rsidR="000B6793" w:rsidRDefault="000B6793" w:rsidP="00E77F90">
            <w:pPr>
              <w:pStyle w:val="VMleipteksti"/>
              <w:ind w:left="0"/>
            </w:pPr>
            <w:r>
              <w:t>Kuvaus</w:t>
            </w:r>
          </w:p>
        </w:tc>
        <w:tc>
          <w:tcPr>
            <w:tcW w:w="1843" w:type="dxa"/>
          </w:tcPr>
          <w:p w14:paraId="373591A4" w14:textId="77777777" w:rsidR="000B6793" w:rsidRDefault="000B6793" w:rsidP="00E77F90">
            <w:pPr>
              <w:pStyle w:val="VMleipteksti"/>
              <w:ind w:left="0"/>
            </w:pPr>
            <w:r>
              <w:t>Vaikutus</w:t>
            </w:r>
          </w:p>
        </w:tc>
      </w:tr>
      <w:tr w:rsidR="000B6793" w14:paraId="373591A9" w14:textId="77777777" w:rsidTr="0066240E">
        <w:tc>
          <w:tcPr>
            <w:tcW w:w="2268" w:type="dxa"/>
          </w:tcPr>
          <w:p w14:paraId="373591A6" w14:textId="77777777" w:rsidR="000B6793" w:rsidRDefault="003A6145" w:rsidP="00E77F90">
            <w:pPr>
              <w:pStyle w:val="VMleipteksti"/>
              <w:ind w:left="0"/>
            </w:pPr>
            <w:r>
              <w:t>Palvelujen käyttö he</w:t>
            </w:r>
            <w:r>
              <w:t>l</w:t>
            </w:r>
            <w:r>
              <w:t>pommaksi</w:t>
            </w:r>
          </w:p>
        </w:tc>
        <w:tc>
          <w:tcPr>
            <w:tcW w:w="3402" w:type="dxa"/>
          </w:tcPr>
          <w:p w14:paraId="373591A7" w14:textId="77777777" w:rsidR="000B6793" w:rsidRDefault="003A6145" w:rsidP="00E77F90">
            <w:pPr>
              <w:pStyle w:val="VMleipteksti"/>
              <w:ind w:left="0"/>
            </w:pPr>
            <w:r>
              <w:t>Kansalainen voi antaa, niin hal</w:t>
            </w:r>
            <w:r>
              <w:t>u</w:t>
            </w:r>
            <w:r>
              <w:t xml:space="preserve">tessaan, omat tietonsa joustavasti </w:t>
            </w:r>
            <w:r w:rsidR="00DA7955">
              <w:t>palvelutarjoajien käyttöön</w:t>
            </w:r>
          </w:p>
        </w:tc>
        <w:tc>
          <w:tcPr>
            <w:tcW w:w="1843" w:type="dxa"/>
          </w:tcPr>
          <w:p w14:paraId="373591A8" w14:textId="77777777" w:rsidR="000B6793" w:rsidRDefault="00DA7955" w:rsidP="00E77F90">
            <w:pPr>
              <w:pStyle w:val="VMleipteksti"/>
              <w:ind w:left="0"/>
            </w:pPr>
            <w:r>
              <w:t>Kansalaisen ajansäästö</w:t>
            </w:r>
          </w:p>
        </w:tc>
      </w:tr>
      <w:tr w:rsidR="000B6793" w14:paraId="373591AD" w14:textId="77777777" w:rsidTr="0066240E">
        <w:tc>
          <w:tcPr>
            <w:tcW w:w="2268" w:type="dxa"/>
          </w:tcPr>
          <w:p w14:paraId="373591AA" w14:textId="77777777" w:rsidR="000B6793" w:rsidRDefault="00DA7955" w:rsidP="00E77F90">
            <w:pPr>
              <w:pStyle w:val="VMleipteksti"/>
              <w:ind w:left="0"/>
            </w:pPr>
            <w:r>
              <w:t>Tiedon laatu paranee</w:t>
            </w:r>
          </w:p>
        </w:tc>
        <w:tc>
          <w:tcPr>
            <w:tcW w:w="3402" w:type="dxa"/>
          </w:tcPr>
          <w:p w14:paraId="373591AB" w14:textId="7EF93DEA" w:rsidR="000B6793" w:rsidRDefault="00DA7955" w:rsidP="00330BD1">
            <w:pPr>
              <w:pStyle w:val="VMleipteksti"/>
              <w:ind w:left="0"/>
            </w:pPr>
            <w:r>
              <w:t>Kansalainen käyttää ja huolehtii enemmän omista tiedoistaan</w:t>
            </w:r>
            <w:r w:rsidR="00330BD1">
              <w:t>;</w:t>
            </w:r>
            <w:r>
              <w:t xml:space="preserve"> myös </w:t>
            </w:r>
            <w:r w:rsidR="00330BD1">
              <w:t>niiden mahdolliset</w:t>
            </w:r>
            <w:r>
              <w:t xml:space="preserve"> virheet tulevat esiin ja ne voidaan korjata</w:t>
            </w:r>
          </w:p>
        </w:tc>
        <w:tc>
          <w:tcPr>
            <w:tcW w:w="1843" w:type="dxa"/>
          </w:tcPr>
          <w:p w14:paraId="373591AC" w14:textId="77777777" w:rsidR="000B6793" w:rsidRDefault="0066240E" w:rsidP="00E77F90">
            <w:pPr>
              <w:pStyle w:val="VMleipteksti"/>
              <w:ind w:left="0"/>
            </w:pPr>
            <w:r>
              <w:t>J</w:t>
            </w:r>
            <w:r w:rsidR="00DA7955">
              <w:t>ulkisen halli</w:t>
            </w:r>
            <w:r w:rsidR="00DA7955">
              <w:t>n</w:t>
            </w:r>
            <w:r w:rsidR="00DA7955">
              <w:t>non toiminta t</w:t>
            </w:r>
            <w:r w:rsidR="00DA7955">
              <w:t>e</w:t>
            </w:r>
            <w:r w:rsidR="00DA7955">
              <w:t>hostuu</w:t>
            </w:r>
          </w:p>
        </w:tc>
      </w:tr>
    </w:tbl>
    <w:p w14:paraId="373591AE" w14:textId="77777777" w:rsidR="00FC11C4" w:rsidRDefault="002D4490" w:rsidP="00482CEC">
      <w:pPr>
        <w:pStyle w:val="VMOtsikko3"/>
      </w:pPr>
      <w:r>
        <w:t>Yhteinen tiedon</w:t>
      </w:r>
      <w:r w:rsidR="005251F6">
        <w:t xml:space="preserve"> </w:t>
      </w:r>
      <w:r w:rsidR="004E6D77">
        <w:t>hallinta</w:t>
      </w:r>
      <w:r w:rsidR="005251F6">
        <w:t>malli</w:t>
      </w:r>
    </w:p>
    <w:p w14:paraId="373591AF" w14:textId="77777777" w:rsidR="00D679A9" w:rsidRDefault="0066240E" w:rsidP="00D679A9">
      <w:pPr>
        <w:pStyle w:val="VMleipteksti"/>
      </w:pPr>
      <w:r>
        <w:t>Julkinen hallinto</w:t>
      </w:r>
      <w:r w:rsidR="00F711EA">
        <w:t xml:space="preserve"> käyttää ja käsittelee monenlaista tietoa. </w:t>
      </w:r>
      <w:r>
        <w:t>Julkisen p</w:t>
      </w:r>
      <w:r w:rsidR="00F711EA">
        <w:t>alvelun tuottaminen ei ole kertaluonteinen tapahtuma vaan jatkuvaa toimintaa. Samoin tiedon määrittelystä, laadusta ja sisällöstä huolehtiminen edellyttää hallint</w:t>
      </w:r>
      <w:r w:rsidR="00F711EA">
        <w:t>a</w:t>
      </w:r>
      <w:r w:rsidR="00F711EA">
        <w:t xml:space="preserve">mallia ja sen mukaista </w:t>
      </w:r>
      <w:r>
        <w:t xml:space="preserve">jatkuvaa </w:t>
      </w:r>
      <w:r w:rsidR="00F711EA">
        <w:t>toimintaa. Samalla hallintamallilla ja mahdoll</w:t>
      </w:r>
      <w:r w:rsidR="00F711EA">
        <w:t>i</w:t>
      </w:r>
      <w:r w:rsidR="00F711EA">
        <w:t xml:space="preserve">sesti myös </w:t>
      </w:r>
      <w:r w:rsidR="007479F2">
        <w:t>yhteisillä rakenteilla</w:t>
      </w:r>
      <w:r w:rsidR="00F711EA">
        <w:t xml:space="preserve"> voidaan käsitellä erityyppisiä tietoja.</w:t>
      </w:r>
    </w:p>
    <w:p w14:paraId="373591B0" w14:textId="77777777" w:rsidR="007479F2" w:rsidRDefault="007479F2" w:rsidP="00D679A9">
      <w:pPr>
        <w:pStyle w:val="VMleipteksti"/>
      </w:pPr>
    </w:p>
    <w:p w14:paraId="373591B1" w14:textId="0614C044" w:rsidR="007479F2" w:rsidRDefault="007479F2" w:rsidP="00D679A9">
      <w:pPr>
        <w:pStyle w:val="VMleipteksti"/>
      </w:pPr>
      <w:r>
        <w:lastRenderedPageBreak/>
        <w:t>H</w:t>
      </w:r>
      <w:r w:rsidRPr="007479F2">
        <w:t>allintamalli</w:t>
      </w:r>
      <w:r>
        <w:t xml:space="preserve"> koostuu</w:t>
      </w:r>
      <w:r w:rsidRPr="007479F2">
        <w:t xml:space="preserve"> niistä prosesseista, joilla varmistetaan tarvittavien </w:t>
      </w:r>
      <w:r w:rsidR="004357D7">
        <w:t>tiedon, tietomäärittelyjen ja tietosisältöjen</w:t>
      </w:r>
      <w:r w:rsidRPr="007479F2">
        <w:t xml:space="preserve"> määrämuotoinen hallinta organisaatio</w:t>
      </w:r>
      <w:r>
        <w:t>i</w:t>
      </w:r>
      <w:r w:rsidRPr="007479F2">
        <w:t>ssa. Tällaisia prosesseja ovat esimerkiksi tiedonhallintaprosessit, tiedonhallintali</w:t>
      </w:r>
      <w:r w:rsidRPr="007479F2">
        <w:t>n</w:t>
      </w:r>
      <w:r w:rsidRPr="007479F2">
        <w:t>jausten noudattamisen- ja hyödyntämisen prosessit sekä muutostenhallint</w:t>
      </w:r>
      <w:r w:rsidRPr="007479F2">
        <w:t>a</w:t>
      </w:r>
      <w:r w:rsidRPr="007479F2">
        <w:t xml:space="preserve">prosessit. </w:t>
      </w:r>
      <w:r>
        <w:t>H</w:t>
      </w:r>
      <w:r w:rsidRPr="007479F2">
        <w:t>allintamalli on laadunvarmistusmenetelmä, jolla organisaation tä</w:t>
      </w:r>
      <w:r w:rsidRPr="007479F2">
        <w:t>r</w:t>
      </w:r>
      <w:r w:rsidRPr="007479F2">
        <w:t>keää tietoa huolletaan ja jonka piiriin kuuluvat kaikki ne ihmiset, prosessit ja tietojenkäsittelytekniikat, jotka tarvitaan luomaan yhtenäinen ja hyv</w:t>
      </w:r>
      <w:r>
        <w:t>ä organ</w:t>
      </w:r>
      <w:r>
        <w:t>i</w:t>
      </w:r>
      <w:r>
        <w:t>saation tiedonhallinta.</w:t>
      </w:r>
    </w:p>
    <w:p w14:paraId="373591B2" w14:textId="77777777" w:rsidR="007479F2" w:rsidRDefault="007479F2" w:rsidP="00D679A9">
      <w:pPr>
        <w:pStyle w:val="VMleipteksti"/>
      </w:pPr>
    </w:p>
    <w:p w14:paraId="373591B3" w14:textId="77777777" w:rsidR="007479F2" w:rsidRDefault="007479F2" w:rsidP="00D679A9">
      <w:pPr>
        <w:pStyle w:val="VMleipteksti"/>
      </w:pPr>
      <w:r>
        <w:t>Hallintamallissa ratkaistavia kohteita ovat mm.:</w:t>
      </w:r>
    </w:p>
    <w:p w14:paraId="373591B4" w14:textId="0B6BF7DF" w:rsidR="007479F2" w:rsidRDefault="007479F2" w:rsidP="007479F2">
      <w:pPr>
        <w:pStyle w:val="VMLuettelonkappaletyyppi"/>
      </w:pPr>
      <w:r>
        <w:t xml:space="preserve">Ohjaus; </w:t>
      </w:r>
      <w:r w:rsidR="00330BD1">
        <w:t>o</w:t>
      </w:r>
      <w:r w:rsidR="004357D7">
        <w:t>hjaustason keskeisenä</w:t>
      </w:r>
      <w:r w:rsidRPr="007479F2">
        <w:t xml:space="preserve"> tehtävä</w:t>
      </w:r>
      <w:r w:rsidR="004357D7">
        <w:t>nä on</w:t>
      </w:r>
      <w:r w:rsidRPr="007479F2">
        <w:t xml:space="preserve"> luoda edellytykset varsina</w:t>
      </w:r>
      <w:r w:rsidRPr="007479F2">
        <w:t>i</w:t>
      </w:r>
      <w:r w:rsidRPr="007479F2">
        <w:t>selle tek</w:t>
      </w:r>
      <w:r w:rsidR="00330BD1">
        <w:t>emiselle ja ylimmän tason sidos</w:t>
      </w:r>
      <w:r w:rsidRPr="007479F2">
        <w:t>ryhmähallinta</w:t>
      </w:r>
    </w:p>
    <w:p w14:paraId="6520987D" w14:textId="477D80DE" w:rsidR="004357D7" w:rsidRDefault="004357D7" w:rsidP="007479F2">
      <w:pPr>
        <w:pStyle w:val="VMLuettelonkappaletyyppi"/>
      </w:pPr>
      <w:r>
        <w:t>Resursointi</w:t>
      </w:r>
    </w:p>
    <w:p w14:paraId="373591B5" w14:textId="0513350D" w:rsidR="007479F2" w:rsidRDefault="004357D7" w:rsidP="007479F2">
      <w:pPr>
        <w:pStyle w:val="VMLuettelonkappaletyyppi"/>
      </w:pPr>
      <w:r>
        <w:t>O</w:t>
      </w:r>
      <w:r w:rsidR="007479F2">
        <w:t>mistajuus</w:t>
      </w:r>
      <w:r>
        <w:t xml:space="preserve"> ja toimivalta</w:t>
      </w:r>
    </w:p>
    <w:p w14:paraId="373591B6" w14:textId="77777777" w:rsidR="007479F2" w:rsidRDefault="007479F2" w:rsidP="007479F2">
      <w:pPr>
        <w:pStyle w:val="VMLuettelonkappaletyyppi"/>
      </w:pPr>
      <w:r>
        <w:t>Tuki: käytännön hallinnointi ja laadun seuranta.</w:t>
      </w:r>
    </w:p>
    <w:p w14:paraId="373591B7" w14:textId="77777777" w:rsidR="007479F2" w:rsidRDefault="007479F2" w:rsidP="007479F2">
      <w:pPr>
        <w:pStyle w:val="VMLuettelonkappaletyyppi"/>
      </w:pPr>
      <w:r>
        <w:t xml:space="preserve">Ylläpito: operatiivinen tietojen </w:t>
      </w:r>
      <w:r w:rsidR="00AD68FE">
        <w:t>päivittäminen</w:t>
      </w:r>
    </w:p>
    <w:p w14:paraId="385277AA" w14:textId="77777777" w:rsidR="004357D7" w:rsidRDefault="004357D7" w:rsidP="004357D7">
      <w:pPr>
        <w:pStyle w:val="VMleipteksti"/>
      </w:pPr>
    </w:p>
    <w:p w14:paraId="7F1602CD" w14:textId="7200E0FE" w:rsidR="004357D7" w:rsidRDefault="004357D7" w:rsidP="004357D7">
      <w:pPr>
        <w:pStyle w:val="VMleipteksti"/>
      </w:pPr>
      <w:r>
        <w:t>Tällä hetkellä tietosisältöjä (kuten sanastoja, käsitteitä, tietomalleja ja luokitu</w:t>
      </w:r>
      <w:r>
        <w:t>k</w:t>
      </w:r>
      <w:r>
        <w:t>sia) määritellään ja ylläpidetään hajautetusti, kukin organisaatio tahollaan.</w:t>
      </w:r>
      <w:r w:rsidR="007D30AD">
        <w:t xml:space="preserve"> Merkittäviä toimijoita tällä alueella ovat mm. Kansalliskirjasto (</w:t>
      </w:r>
      <w:proofErr w:type="spellStart"/>
      <w:r w:rsidR="007D30AD">
        <w:t>Finto</w:t>
      </w:r>
      <w:proofErr w:type="spellEnd"/>
      <w:r w:rsidR="007D30AD">
        <w:t>), Sanast</w:t>
      </w:r>
      <w:r w:rsidR="007D30AD">
        <w:t>o</w:t>
      </w:r>
      <w:r w:rsidR="007D30AD">
        <w:t>keskus TSK, Kela, THL, Tilastokeskus ja Vero. Lisäksi lähes kaikissa han</w:t>
      </w:r>
      <w:r w:rsidR="007D30AD">
        <w:t>k</w:t>
      </w:r>
      <w:r w:rsidR="007D30AD">
        <w:t>keissa tehdään tietomäärityksiä osana järjestelmäkehitystä. Kaikkiaan julk</w:t>
      </w:r>
      <w:r w:rsidR="007D30AD">
        <w:t>i</w:t>
      </w:r>
      <w:r w:rsidR="007D30AD">
        <w:t xml:space="preserve">sessa hallinnossa käytetään vuositasolla arviolta 50 – 100 </w:t>
      </w:r>
      <w:proofErr w:type="spellStart"/>
      <w:r w:rsidR="007D30AD">
        <w:t>htv:tä</w:t>
      </w:r>
      <w:proofErr w:type="spellEnd"/>
      <w:r w:rsidR="007D30AD">
        <w:t xml:space="preserve"> tietomäär</w:t>
      </w:r>
      <w:r w:rsidR="007D30AD">
        <w:t>i</w:t>
      </w:r>
      <w:r w:rsidR="007D30AD">
        <w:t xml:space="preserve">tyksiin. </w:t>
      </w:r>
      <w:r w:rsidR="00AA14E5">
        <w:t xml:space="preserve">Lisäksi yhteisten palvelujen käyttö edellyttää myös tietomäärittelyjen harmonisoimista. </w:t>
      </w:r>
      <w:r w:rsidR="007D30AD">
        <w:t>Yhteiset prosessit ja määritykset sekä parantaisivat laatua että tehostaisivat toimintaa.</w:t>
      </w:r>
    </w:p>
    <w:p w14:paraId="4810EEEB" w14:textId="77777777" w:rsidR="00330BD1" w:rsidRDefault="00330BD1" w:rsidP="004357D7">
      <w:pPr>
        <w:pStyle w:val="VMleipteksti"/>
      </w:pPr>
    </w:p>
    <w:p w14:paraId="4EC599B0" w14:textId="3AE4C3C7" w:rsidR="004357D7" w:rsidRDefault="007D30AD" w:rsidP="004357D7">
      <w:pPr>
        <w:pStyle w:val="VMleipteksti"/>
      </w:pPr>
      <w:r w:rsidRPr="007D30AD">
        <w:t>Ydintiedo</w:t>
      </w:r>
      <w:r>
        <w:t>n</w:t>
      </w:r>
      <w:r w:rsidRPr="007D30AD">
        <w:rPr>
          <w:vertAlign w:val="superscript"/>
        </w:rPr>
        <w:footnoteReference w:id="2"/>
      </w:r>
      <w:r w:rsidRPr="007D30AD">
        <w:t xml:space="preserve"> </w:t>
      </w:r>
      <w:r w:rsidR="004357D7">
        <w:t xml:space="preserve">hallinta (MDM – </w:t>
      </w:r>
      <w:proofErr w:type="spellStart"/>
      <w:r w:rsidR="004357D7">
        <w:t>master</w:t>
      </w:r>
      <w:proofErr w:type="spellEnd"/>
      <w:r w:rsidR="004357D7">
        <w:t xml:space="preserve"> data management) on kehittynyt yrity</w:t>
      </w:r>
      <w:r w:rsidR="004357D7">
        <w:t>s</w:t>
      </w:r>
      <w:r w:rsidR="004357D7">
        <w:t>maailmassa kattavaksi ja jäsentyneeksi menetelmäksi, toimintatavaksi ja v</w:t>
      </w:r>
      <w:r w:rsidR="004357D7">
        <w:t>ä</w:t>
      </w:r>
      <w:r w:rsidR="004357D7">
        <w:t xml:space="preserve">lineistöksi. </w:t>
      </w:r>
      <w:r w:rsidRPr="00521AEB">
        <w:t>Ydintiedoille ominaista on, että niistä tulisi olla yhtenäinen käsitys läpi prosessien ja läpi organisaation, usein organisaatiorajojen ylikin.</w:t>
      </w:r>
      <w:r>
        <w:t xml:space="preserve"> </w:t>
      </w:r>
      <w:r w:rsidR="004357D7">
        <w:t xml:space="preserve">Tässä hankkeessa näitä periaatteita sovelletaan </w:t>
      </w:r>
      <w:r>
        <w:t>yhteisten tietojen (esim. tietovara</w:t>
      </w:r>
      <w:r>
        <w:t>n</w:t>
      </w:r>
      <w:r>
        <w:t>tojen,</w:t>
      </w:r>
      <w:r w:rsidR="004357D7">
        <w:t xml:space="preserve"> luokitu</w:t>
      </w:r>
      <w:r>
        <w:t>sten</w:t>
      </w:r>
      <w:r w:rsidR="004357D7">
        <w:t xml:space="preserve"> ja pysyv</w:t>
      </w:r>
      <w:r>
        <w:t>ien</w:t>
      </w:r>
      <w:r w:rsidR="004357D7">
        <w:t xml:space="preserve"> tun</w:t>
      </w:r>
      <w:r w:rsidR="00AA14E5">
        <w:t>nisteet) määrittelyn, ylläpidon ja laadun halli</w:t>
      </w:r>
      <w:r w:rsidR="00AA14E5">
        <w:t>n</w:t>
      </w:r>
      <w:r w:rsidR="00AA14E5">
        <w:t>taan.</w:t>
      </w:r>
      <w:r w:rsidR="004357D7">
        <w:t xml:space="preserve"> </w:t>
      </w:r>
    </w:p>
    <w:p w14:paraId="373591C4" w14:textId="77777777" w:rsidR="00550DA2" w:rsidRDefault="00550DA2" w:rsidP="007D5188">
      <w:pPr>
        <w:pStyle w:val="VMleipteksti"/>
      </w:pPr>
    </w:p>
    <w:tbl>
      <w:tblPr>
        <w:tblStyle w:val="TaulukkoRuudukko8"/>
        <w:tblW w:w="7513" w:type="dxa"/>
        <w:tblInd w:w="2660" w:type="dxa"/>
        <w:tblLook w:val="04A0" w:firstRow="1" w:lastRow="0" w:firstColumn="1" w:lastColumn="0" w:noHBand="0" w:noVBand="1"/>
      </w:tblPr>
      <w:tblGrid>
        <w:gridCol w:w="2268"/>
        <w:gridCol w:w="3402"/>
        <w:gridCol w:w="1843"/>
      </w:tblGrid>
      <w:tr w:rsidR="00550DA2" w14:paraId="373591C8" w14:textId="77777777" w:rsidTr="00A638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14:paraId="373591C5" w14:textId="77777777" w:rsidR="00550DA2" w:rsidRDefault="00550DA2" w:rsidP="00A6386F">
            <w:pPr>
              <w:pStyle w:val="VMleipteksti"/>
              <w:ind w:left="0"/>
            </w:pPr>
            <w:r>
              <w:t>Hyöty</w:t>
            </w:r>
          </w:p>
        </w:tc>
        <w:tc>
          <w:tcPr>
            <w:tcW w:w="3402" w:type="dxa"/>
          </w:tcPr>
          <w:p w14:paraId="373591C6" w14:textId="77777777" w:rsidR="00550DA2" w:rsidRDefault="00550DA2" w:rsidP="00A6386F">
            <w:pPr>
              <w:pStyle w:val="VMleipteksti"/>
              <w:ind w:left="0"/>
            </w:pPr>
            <w:r>
              <w:t>Kuvaus</w:t>
            </w:r>
          </w:p>
        </w:tc>
        <w:tc>
          <w:tcPr>
            <w:tcW w:w="1843" w:type="dxa"/>
          </w:tcPr>
          <w:p w14:paraId="373591C7" w14:textId="77777777" w:rsidR="00550DA2" w:rsidRDefault="00550DA2" w:rsidP="00A6386F">
            <w:pPr>
              <w:pStyle w:val="VMleipteksti"/>
              <w:ind w:left="0"/>
            </w:pPr>
            <w:r>
              <w:t>Vaikutus</w:t>
            </w:r>
          </w:p>
        </w:tc>
      </w:tr>
      <w:tr w:rsidR="00550DA2" w14:paraId="373591CC" w14:textId="77777777" w:rsidTr="00A6386F">
        <w:tc>
          <w:tcPr>
            <w:tcW w:w="2268" w:type="dxa"/>
          </w:tcPr>
          <w:p w14:paraId="373591C9" w14:textId="77777777" w:rsidR="00550DA2" w:rsidRDefault="00550DA2" w:rsidP="00A6386F">
            <w:pPr>
              <w:pStyle w:val="VMleipteksti"/>
              <w:ind w:left="0"/>
            </w:pPr>
            <w:r>
              <w:t>Ylläpito tehostuu</w:t>
            </w:r>
          </w:p>
        </w:tc>
        <w:tc>
          <w:tcPr>
            <w:tcW w:w="3402" w:type="dxa"/>
          </w:tcPr>
          <w:p w14:paraId="373591CA" w14:textId="77777777" w:rsidR="00550DA2" w:rsidRDefault="00550DA2" w:rsidP="00A6386F">
            <w:pPr>
              <w:pStyle w:val="VMleipteksti"/>
              <w:ind w:left="0"/>
            </w:pPr>
            <w:r>
              <w:t>Ylläpidossa on skaala-etu: yhde</w:t>
            </w:r>
            <w:r>
              <w:t>s</w:t>
            </w:r>
            <w:r>
              <w:t>sä tehty ylläpito vaatii vähemmän resursseja kuin yksittäin eri org</w:t>
            </w:r>
            <w:r>
              <w:t>a</w:t>
            </w:r>
            <w:r>
              <w:t>nisaatioissa tehty yhteensä.</w:t>
            </w:r>
          </w:p>
        </w:tc>
        <w:tc>
          <w:tcPr>
            <w:tcW w:w="1843" w:type="dxa"/>
          </w:tcPr>
          <w:p w14:paraId="373591CB" w14:textId="77777777" w:rsidR="00550DA2" w:rsidRDefault="00550DA2" w:rsidP="00A6386F">
            <w:pPr>
              <w:pStyle w:val="VMleipteksti"/>
              <w:ind w:left="0"/>
            </w:pPr>
            <w:r>
              <w:t>Julkisen halli</w:t>
            </w:r>
            <w:r>
              <w:t>n</w:t>
            </w:r>
            <w:r>
              <w:t>non työmäärä vähenee</w:t>
            </w:r>
          </w:p>
        </w:tc>
      </w:tr>
      <w:tr w:rsidR="00550DA2" w14:paraId="373591D0" w14:textId="77777777" w:rsidTr="00A6386F">
        <w:tc>
          <w:tcPr>
            <w:tcW w:w="2268" w:type="dxa"/>
          </w:tcPr>
          <w:p w14:paraId="373591CD" w14:textId="77777777" w:rsidR="00550DA2" w:rsidRDefault="00550DA2" w:rsidP="00A6386F">
            <w:pPr>
              <w:pStyle w:val="VMleipteksti"/>
              <w:ind w:left="0"/>
            </w:pPr>
            <w:r>
              <w:t>Tiedon laatu paranee</w:t>
            </w:r>
          </w:p>
        </w:tc>
        <w:tc>
          <w:tcPr>
            <w:tcW w:w="3402" w:type="dxa"/>
          </w:tcPr>
          <w:p w14:paraId="373591CE" w14:textId="77777777" w:rsidR="00550DA2" w:rsidRDefault="00550DA2" w:rsidP="00A6386F">
            <w:pPr>
              <w:pStyle w:val="VMleipteksti"/>
              <w:ind w:left="0"/>
            </w:pPr>
            <w:r>
              <w:t>Hallintamalli takaa, että puutteita ja virheitä korjataan jatkuvasti. Hallintamallin mukaisesti tiedon analysointi ja seuranta on annettu viranomaistahon vastuulle</w:t>
            </w:r>
          </w:p>
        </w:tc>
        <w:tc>
          <w:tcPr>
            <w:tcW w:w="1843" w:type="dxa"/>
          </w:tcPr>
          <w:p w14:paraId="373591CF" w14:textId="77777777" w:rsidR="00550DA2" w:rsidRDefault="00550DA2" w:rsidP="00A6386F">
            <w:pPr>
              <w:pStyle w:val="VMleipteksti"/>
              <w:ind w:left="0"/>
            </w:pPr>
            <w:r>
              <w:t>Julkisen halli</w:t>
            </w:r>
            <w:r>
              <w:t>n</w:t>
            </w:r>
            <w:r>
              <w:t>non toiminta t</w:t>
            </w:r>
            <w:r>
              <w:t>e</w:t>
            </w:r>
            <w:r>
              <w:t>hostuu</w:t>
            </w:r>
          </w:p>
        </w:tc>
      </w:tr>
    </w:tbl>
    <w:p w14:paraId="373591D1" w14:textId="77777777" w:rsidR="00550DA2" w:rsidRPr="00C73EAA" w:rsidRDefault="00550DA2" w:rsidP="007D5188">
      <w:pPr>
        <w:pStyle w:val="VMleipteksti"/>
      </w:pPr>
    </w:p>
    <w:p w14:paraId="373591D2" w14:textId="36FA0709" w:rsidR="005251F6" w:rsidRDefault="00AA14E5" w:rsidP="00482CEC">
      <w:pPr>
        <w:pStyle w:val="VMOtsikko3"/>
      </w:pPr>
      <w:r>
        <w:t>J</w:t>
      </w:r>
      <w:r w:rsidR="005251F6">
        <w:t>akelu</w:t>
      </w:r>
      <w:r w:rsidR="002D4490">
        <w:t>ratkaisu</w:t>
      </w:r>
    </w:p>
    <w:p w14:paraId="373591D3" w14:textId="3A283A2E" w:rsidR="005251F6" w:rsidRDefault="005251F6" w:rsidP="005251F6">
      <w:pPr>
        <w:pStyle w:val="VMleipteksti"/>
      </w:pPr>
      <w:r>
        <w:t>Nykyisin ja jatkossakin organisaatioiden välillä</w:t>
      </w:r>
      <w:r w:rsidR="00330BD1">
        <w:t xml:space="preserve"> siirretään suuria tietomääriä. </w:t>
      </w:r>
      <w:r>
        <w:t xml:space="preserve">Kansallisessa palveluarkkitehtuurissa on toteutettu Viron </w:t>
      </w:r>
      <w:proofErr w:type="spellStart"/>
      <w:r>
        <w:t>XRoad-ratkaisua</w:t>
      </w:r>
      <w:proofErr w:type="spellEnd"/>
      <w:r>
        <w:t xml:space="preserve"> hyödyntäen julkinen palveluväylä organisaatioiden väliseen tiedonvaihtoon. Se on kuitenkin tarkoitettu erityisesti nopeiden mutta melko pienien viestien turva</w:t>
      </w:r>
      <w:r>
        <w:t>l</w:t>
      </w:r>
      <w:r>
        <w:t>liseen vaihtoon. Suuret tietomassojen siirtoon sitä ei ole suunniteltu.</w:t>
      </w:r>
    </w:p>
    <w:p w14:paraId="373591D4" w14:textId="77777777" w:rsidR="005251F6" w:rsidRDefault="005251F6" w:rsidP="005251F6">
      <w:pPr>
        <w:pStyle w:val="VMleipteksti"/>
      </w:pPr>
    </w:p>
    <w:p w14:paraId="373591D7" w14:textId="241195ED" w:rsidR="00427723" w:rsidRDefault="005251F6" w:rsidP="005251F6">
      <w:pPr>
        <w:pStyle w:val="VMleipteksti"/>
      </w:pPr>
      <w:r>
        <w:t>Pelkkä tiedon siirto ei aina riitä. Joissain käyttötapauksissa olisi tarpeen yhdi</w:t>
      </w:r>
      <w:r>
        <w:t>s</w:t>
      </w:r>
      <w:r>
        <w:t>tää eri lähteistä tulevaa tieto, jolloin tämä yhdistelmätieto olisi käyttökelpo</w:t>
      </w:r>
      <w:r>
        <w:t>i</w:t>
      </w:r>
      <w:r>
        <w:t>sempaa. Esimerkiksi rakennustietoa ylläpitää tällä hetkellä monta organisa</w:t>
      </w:r>
      <w:r>
        <w:t>a</w:t>
      </w:r>
      <w:r w:rsidR="00AA14E5">
        <w:t>tiota (Vero, VRK</w:t>
      </w:r>
      <w:r>
        <w:t xml:space="preserve">, kunnat) omiin käyttötarkoituksiinsa. </w:t>
      </w:r>
      <w:r w:rsidR="00427723">
        <w:t>Suurten tietomäärien analysointi on lisääntymässä, joten tieto kannattaa tallentaa sellaisessa mu</w:t>
      </w:r>
      <w:r w:rsidR="00427723">
        <w:t>o</w:t>
      </w:r>
      <w:r w:rsidR="00427723">
        <w:t>dossa</w:t>
      </w:r>
      <w:r w:rsidR="00550DA2">
        <w:t>,</w:t>
      </w:r>
      <w:r w:rsidR="00427723">
        <w:t xml:space="preserve"> joka mahdollistaa sen monipuolisen käytön.</w:t>
      </w:r>
      <w:r w:rsidR="008D5359">
        <w:t xml:space="preserve"> Hankkeessa selvitetään tiedon kokoamisen ja analysoinnin tarpeet ja toteutusmahdollisuudet.</w:t>
      </w:r>
    </w:p>
    <w:p w14:paraId="373591D8" w14:textId="77777777" w:rsidR="005251F6" w:rsidRDefault="005251F6" w:rsidP="005251F6">
      <w:pPr>
        <w:pStyle w:val="VMleipteksti"/>
      </w:pPr>
    </w:p>
    <w:p w14:paraId="373591D9" w14:textId="77777777" w:rsidR="005251F6" w:rsidRDefault="00CB1FF3" w:rsidP="00CB1FF3">
      <w:pPr>
        <w:pStyle w:val="VMleipteksti"/>
        <w:ind w:left="0"/>
        <w:jc w:val="right"/>
      </w:pPr>
      <w:r>
        <w:rPr>
          <w:noProof/>
        </w:rPr>
        <w:drawing>
          <wp:inline distT="0" distB="0" distL="0" distR="0" wp14:anchorId="37359249" wp14:editId="3735924A">
            <wp:extent cx="4626786" cy="2794958"/>
            <wp:effectExtent l="19050" t="0" r="2364" b="0"/>
            <wp:docPr id="4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792" cy="2794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3591DA" w14:textId="77777777" w:rsidR="005251F6" w:rsidRDefault="005251F6" w:rsidP="005251F6">
      <w:pPr>
        <w:pStyle w:val="VMleipteksti"/>
      </w:pPr>
    </w:p>
    <w:p w14:paraId="373591DB" w14:textId="77777777" w:rsidR="005251F6" w:rsidRDefault="005251F6" w:rsidP="005251F6">
      <w:pPr>
        <w:pStyle w:val="VMleipteksti"/>
      </w:pPr>
      <w:r>
        <w:t xml:space="preserve">Siirto- ja jakeluratkaisu toteutetaan yhteistyössä </w:t>
      </w:r>
      <w:proofErr w:type="spellStart"/>
      <w:r>
        <w:t>KAPA:n</w:t>
      </w:r>
      <w:proofErr w:type="spellEnd"/>
      <w:r>
        <w:t xml:space="preserve"> palveluväyläkehity</w:t>
      </w:r>
      <w:r>
        <w:t>k</w:t>
      </w:r>
      <w:r>
        <w:t>sen kanssa.</w:t>
      </w:r>
    </w:p>
    <w:p w14:paraId="0A61B6F5" w14:textId="4FCC5999" w:rsidR="00AA14E5" w:rsidRDefault="00AA14E5" w:rsidP="005251F6">
      <w:pPr>
        <w:pStyle w:val="VMleipteksti"/>
      </w:pPr>
    </w:p>
    <w:p w14:paraId="0E8A6ED6" w14:textId="77777777" w:rsidR="00AA14E5" w:rsidRDefault="00AA14E5" w:rsidP="00AA14E5">
      <w:pPr>
        <w:pStyle w:val="VMleipteksti"/>
      </w:pPr>
      <w:r>
        <w:t>Avoimen tiedon ohjelman tavoitteena on ollut tietovarantojen avaaminen suunnitelmallisesti siten, että kaikki merkittävät julkiset tietovarannot ovat vu</w:t>
      </w:r>
      <w:r>
        <w:t>o</w:t>
      </w:r>
      <w:r>
        <w:t>sikymmenen loppuun mennessä koko yhteiskunnan saatavilla ja käytettävissä koneluettavassa muodossa, maksutta ja selkein käyttöehdoin. Tietovarantojen avaamisella halutaan luoda mahdollisuuksia uudelle liiketoiminnalle ja inn</w:t>
      </w:r>
      <w:r>
        <w:t>o</w:t>
      </w:r>
      <w:r>
        <w:t>vaatioille sekä vahvistaa demokratiaa ja kansalaisyhteiskuntaa, tehostaa ha</w:t>
      </w:r>
      <w:r>
        <w:t>l</w:t>
      </w:r>
      <w:r>
        <w:t>lintoa ja monipuolistaa koulutuksen ja tutkimuksen käytettävissä olevia tietoa</w:t>
      </w:r>
      <w:r>
        <w:t>i</w:t>
      </w:r>
      <w:r>
        <w:t>neistoja.</w:t>
      </w:r>
    </w:p>
    <w:p w14:paraId="6FCACA33" w14:textId="77777777" w:rsidR="00AA14E5" w:rsidRDefault="00AA14E5" w:rsidP="00AA14E5">
      <w:pPr>
        <w:pStyle w:val="VMleipteksti"/>
      </w:pPr>
    </w:p>
    <w:p w14:paraId="51BC0B26" w14:textId="77777777" w:rsidR="00AA14E5" w:rsidRDefault="00AA14E5" w:rsidP="00AA14E5">
      <w:pPr>
        <w:pStyle w:val="VMleipteksti"/>
      </w:pPr>
      <w:r>
        <w:t xml:space="preserve">Avoimen tiedon perustana ovat olleet avoimuuden, tiedon jakamisen, </w:t>
      </w:r>
      <w:proofErr w:type="spellStart"/>
      <w:r>
        <w:t>yhtee</w:t>
      </w:r>
      <w:r>
        <w:t>n</w:t>
      </w:r>
      <w:r>
        <w:t>toimivuuden</w:t>
      </w:r>
      <w:proofErr w:type="spellEnd"/>
      <w:r>
        <w:t xml:space="preserve"> ja yhteiskäytön periaatteet. Useiden eri hankkeiden ja toimenp</w:t>
      </w:r>
      <w:r>
        <w:t>i</w:t>
      </w:r>
      <w:r>
        <w:t>teiden avulla on tähdätty siihen, että julkiset tietovarannot saataisiin mahdoll</w:t>
      </w:r>
      <w:r>
        <w:t>i</w:t>
      </w:r>
      <w:r>
        <w:t>simman laajasti kansalaisten, yritysten, yhteisöjen, koulutuksen, tutkimuksen ja toisten viranomaisten käyttöön. Alusta lähtien päämääränä on ollut, että ti</w:t>
      </w:r>
      <w:r>
        <w:t>e</w:t>
      </w:r>
      <w:r>
        <w:t>tovarantojen avaaminen vakiintuu osaksi hallinnon toimintaa ja otetaan hu</w:t>
      </w:r>
      <w:r>
        <w:t>o</w:t>
      </w:r>
      <w:r>
        <w:t>mioon tietojärjestelmien suunnittelussa, kehittämisessä ja hankinnassa. Kyse on pitkäjänteisestä hallinnon toimintakulttuurin muutoksesta, avoimen halli</w:t>
      </w:r>
      <w:r>
        <w:t>n</w:t>
      </w:r>
      <w:r>
        <w:t>non ja tietokulttuurin luomisesta digitaalisessa ja verkottuneessa toiminta- ja tietoympäristössä.</w:t>
      </w:r>
    </w:p>
    <w:p w14:paraId="36049DFA" w14:textId="77777777" w:rsidR="00AA14E5" w:rsidRDefault="00AA14E5" w:rsidP="00AA14E5">
      <w:pPr>
        <w:pStyle w:val="VMleipteksti"/>
      </w:pPr>
    </w:p>
    <w:p w14:paraId="6A2D4C3F" w14:textId="6E55EE17" w:rsidR="00AA14E5" w:rsidRDefault="00AA14E5" w:rsidP="00AA14E5">
      <w:pPr>
        <w:pStyle w:val="VMleipteksti"/>
      </w:pPr>
      <w:r>
        <w:t xml:space="preserve">Avoimen tiedon ja </w:t>
      </w:r>
      <w:proofErr w:type="spellStart"/>
      <w:r>
        <w:t>yhteentoimivuuden</w:t>
      </w:r>
      <w:proofErr w:type="spellEnd"/>
      <w:r>
        <w:t xml:space="preserve"> palvelu Avoindata.fi otettiin käyttöön 15.9.2014. Palvelun tavoitteena on tarjota avatut tietovarannot ja </w:t>
      </w:r>
      <w:proofErr w:type="spellStart"/>
      <w:r>
        <w:t>yhteentoim</w:t>
      </w:r>
      <w:r>
        <w:t>i</w:t>
      </w:r>
      <w:r>
        <w:t>vuuden</w:t>
      </w:r>
      <w:proofErr w:type="spellEnd"/>
      <w:r>
        <w:t xml:space="preserve"> kuvaukset ja ohjeet keskitetysti löydettäviksi ja edelleen käyttöön. Po</w:t>
      </w:r>
      <w:r>
        <w:t>r</w:t>
      </w:r>
      <w:r>
        <w:t>taali sisältää kuitenkin vain tiedon kuvailutiedot eikä itse aineistoa. Monilla pi</w:t>
      </w:r>
      <w:r>
        <w:t>e</w:t>
      </w:r>
      <w:r>
        <w:t xml:space="preserve">nemmillä julkisen hallinnon toimijoilla ei ole jakelukanavaa itse tietoaineistoille. Jakeluratkaisu </w:t>
      </w:r>
      <w:r w:rsidR="008D5359">
        <w:t>tekee toteutustapoja myös avoimen tiedon jakeluun</w:t>
      </w:r>
      <w:r>
        <w:t>.</w:t>
      </w:r>
    </w:p>
    <w:p w14:paraId="2D3E72F1" w14:textId="77777777" w:rsidR="00AA14E5" w:rsidRDefault="00AA14E5" w:rsidP="005251F6">
      <w:pPr>
        <w:pStyle w:val="VMleipteksti"/>
      </w:pPr>
    </w:p>
    <w:p w14:paraId="373591DC" w14:textId="77777777" w:rsidR="005251F6" w:rsidRDefault="005251F6" w:rsidP="005251F6">
      <w:pPr>
        <w:pStyle w:val="VMleipteksti"/>
      </w:pPr>
    </w:p>
    <w:tbl>
      <w:tblPr>
        <w:tblStyle w:val="TaulukkoRuudukko8"/>
        <w:tblW w:w="7513" w:type="dxa"/>
        <w:tblInd w:w="2660" w:type="dxa"/>
        <w:tblLook w:val="04A0" w:firstRow="1" w:lastRow="0" w:firstColumn="1" w:lastColumn="0" w:noHBand="0" w:noVBand="1"/>
      </w:tblPr>
      <w:tblGrid>
        <w:gridCol w:w="2693"/>
        <w:gridCol w:w="2689"/>
        <w:gridCol w:w="2131"/>
      </w:tblGrid>
      <w:tr w:rsidR="005251F6" w14:paraId="373591E0" w14:textId="77777777" w:rsidTr="00550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93" w:type="dxa"/>
          </w:tcPr>
          <w:p w14:paraId="373591DD" w14:textId="77777777" w:rsidR="005251F6" w:rsidRDefault="005251F6" w:rsidP="005251F6">
            <w:pPr>
              <w:pStyle w:val="VMleipteksti"/>
              <w:ind w:left="0"/>
            </w:pPr>
            <w:r>
              <w:t>Hyöty</w:t>
            </w:r>
          </w:p>
        </w:tc>
        <w:tc>
          <w:tcPr>
            <w:tcW w:w="2689" w:type="dxa"/>
          </w:tcPr>
          <w:p w14:paraId="373591DE" w14:textId="77777777" w:rsidR="005251F6" w:rsidRDefault="005251F6" w:rsidP="005251F6">
            <w:pPr>
              <w:pStyle w:val="VMleipteksti"/>
              <w:ind w:left="0"/>
            </w:pPr>
            <w:r>
              <w:t>Kuvaus</w:t>
            </w:r>
          </w:p>
        </w:tc>
        <w:tc>
          <w:tcPr>
            <w:tcW w:w="2131" w:type="dxa"/>
          </w:tcPr>
          <w:p w14:paraId="373591DF" w14:textId="77777777" w:rsidR="005251F6" w:rsidRDefault="005251F6" w:rsidP="005251F6">
            <w:pPr>
              <w:pStyle w:val="VMleipteksti"/>
              <w:ind w:left="0"/>
            </w:pPr>
            <w:r>
              <w:t>Vaikutus</w:t>
            </w:r>
          </w:p>
        </w:tc>
      </w:tr>
      <w:tr w:rsidR="005251F6" w14:paraId="373591E4" w14:textId="77777777" w:rsidTr="00550DA2">
        <w:tc>
          <w:tcPr>
            <w:tcW w:w="2693" w:type="dxa"/>
          </w:tcPr>
          <w:p w14:paraId="373591E1" w14:textId="77777777" w:rsidR="005251F6" w:rsidRDefault="005251F6" w:rsidP="005251F6">
            <w:pPr>
              <w:pStyle w:val="VMleipteksti"/>
              <w:ind w:left="0"/>
            </w:pPr>
            <w:r>
              <w:t>Yhteinen palvelu</w:t>
            </w:r>
          </w:p>
        </w:tc>
        <w:tc>
          <w:tcPr>
            <w:tcW w:w="2689" w:type="dxa"/>
          </w:tcPr>
          <w:p w14:paraId="373591E2" w14:textId="77777777" w:rsidR="005251F6" w:rsidRDefault="005251F6" w:rsidP="005251F6">
            <w:pPr>
              <w:pStyle w:val="VMleipteksti"/>
              <w:ind w:left="0"/>
            </w:pPr>
            <w:r>
              <w:t>Tehdään julkiselle halli</w:t>
            </w:r>
            <w:r>
              <w:t>n</w:t>
            </w:r>
            <w:r>
              <w:t>nolle yhteinen palvelu, johon virastojen on helppo liittyä</w:t>
            </w:r>
          </w:p>
        </w:tc>
        <w:tc>
          <w:tcPr>
            <w:tcW w:w="2131" w:type="dxa"/>
          </w:tcPr>
          <w:p w14:paraId="373591E3" w14:textId="77777777" w:rsidR="005251F6" w:rsidRDefault="005251F6" w:rsidP="005251F6">
            <w:pPr>
              <w:pStyle w:val="VMleipteksti"/>
              <w:ind w:left="0"/>
            </w:pPr>
            <w:r>
              <w:t>Luotettavuus, ku</w:t>
            </w:r>
            <w:r>
              <w:t>s</w:t>
            </w:r>
            <w:r>
              <w:t>tannustehokkuus</w:t>
            </w:r>
          </w:p>
        </w:tc>
      </w:tr>
      <w:tr w:rsidR="005251F6" w14:paraId="373591E8" w14:textId="77777777" w:rsidTr="00550DA2">
        <w:tc>
          <w:tcPr>
            <w:tcW w:w="2693" w:type="dxa"/>
          </w:tcPr>
          <w:p w14:paraId="373591E5" w14:textId="56DFEDA7" w:rsidR="005251F6" w:rsidRDefault="00AA14E5" w:rsidP="005251F6">
            <w:pPr>
              <w:pStyle w:val="VMleipteksti"/>
              <w:ind w:left="0"/>
            </w:pPr>
            <w:r>
              <w:t>T</w:t>
            </w:r>
            <w:r w:rsidR="005251F6">
              <w:t>iedon hyödyntäminen</w:t>
            </w:r>
          </w:p>
        </w:tc>
        <w:tc>
          <w:tcPr>
            <w:tcW w:w="2689" w:type="dxa"/>
          </w:tcPr>
          <w:p w14:paraId="373591E6" w14:textId="77777777" w:rsidR="005251F6" w:rsidRDefault="005251F6" w:rsidP="005251F6">
            <w:pPr>
              <w:pStyle w:val="VMleipteksti"/>
              <w:ind w:left="0"/>
            </w:pPr>
            <w:r>
              <w:t>Poistaa esteitä ja helpo</w:t>
            </w:r>
            <w:r>
              <w:t>t</w:t>
            </w:r>
            <w:r>
              <w:t>taa tiedon jakelua</w:t>
            </w:r>
          </w:p>
        </w:tc>
        <w:tc>
          <w:tcPr>
            <w:tcW w:w="2131" w:type="dxa"/>
          </w:tcPr>
          <w:p w14:paraId="373591E7" w14:textId="77777777" w:rsidR="005251F6" w:rsidRDefault="005251F6" w:rsidP="005251F6">
            <w:pPr>
              <w:pStyle w:val="VMleipteksti"/>
              <w:ind w:left="0"/>
            </w:pPr>
            <w:r>
              <w:t>toiminnan tehost</w:t>
            </w:r>
            <w:r>
              <w:t>u</w:t>
            </w:r>
            <w:r>
              <w:t>minen</w:t>
            </w:r>
          </w:p>
        </w:tc>
      </w:tr>
    </w:tbl>
    <w:p w14:paraId="373591E9" w14:textId="77777777" w:rsidR="005251F6" w:rsidRDefault="005251F6" w:rsidP="005251F6">
      <w:pPr>
        <w:pStyle w:val="VMleipteksti"/>
      </w:pPr>
    </w:p>
    <w:p w14:paraId="373591EA" w14:textId="77777777" w:rsidR="005251F6" w:rsidRDefault="005251F6" w:rsidP="005251F6">
      <w:pPr>
        <w:pStyle w:val="VMleipteksti"/>
      </w:pPr>
    </w:p>
    <w:p w14:paraId="373591EB" w14:textId="77777777" w:rsidR="00A778B0" w:rsidRDefault="00A778B0" w:rsidP="00482CEC">
      <w:pPr>
        <w:pStyle w:val="VMOtsikko3"/>
      </w:pPr>
      <w:proofErr w:type="spellStart"/>
      <w:r>
        <w:t>Yhteentoimivuuden</w:t>
      </w:r>
      <w:proofErr w:type="spellEnd"/>
      <w:r>
        <w:t xml:space="preserve"> menetelmä ja välineet</w:t>
      </w:r>
    </w:p>
    <w:p w14:paraId="373591EC" w14:textId="77777777" w:rsidR="00756BFA" w:rsidRDefault="00756BFA" w:rsidP="00756BFA">
      <w:pPr>
        <w:pStyle w:val="VMleipteksti"/>
      </w:pPr>
      <w:proofErr w:type="spellStart"/>
      <w:r w:rsidRPr="00756BFA">
        <w:t>Digitalisaatio</w:t>
      </w:r>
      <w:proofErr w:type="spellEnd"/>
      <w:r w:rsidRPr="00756BFA">
        <w:t xml:space="preserve"> – toiminnan ja palveluiden sähköistäminen ja automatisointi sekä tämän murroksen mukanaan tuomat uudet verkostomaiset toimintatavat – vaatii tulevaisuudessa yhä kehittyneempiä t</w:t>
      </w:r>
      <w:r w:rsidR="008E6676">
        <w:t>apoja hallita tietoa. Osana mm. ti</w:t>
      </w:r>
      <w:r w:rsidR="008E6676">
        <w:t>e</w:t>
      </w:r>
      <w:r w:rsidR="008E6676">
        <w:t>tohallintolain toimeenpanoa viranomaiset</w:t>
      </w:r>
      <w:r w:rsidRPr="00756BFA">
        <w:t xml:space="preserve"> ovat jo vuosia tehneet työtä edi</w:t>
      </w:r>
      <w:r w:rsidRPr="00756BFA">
        <w:t>s</w:t>
      </w:r>
      <w:r w:rsidRPr="00756BFA">
        <w:t>tääkseen yhteisymmärrystä tiedonhallinnasta ja helpottaakseen eri käyttöko</w:t>
      </w:r>
      <w:r w:rsidRPr="00756BFA">
        <w:t>n</w:t>
      </w:r>
      <w:r w:rsidRPr="00756BFA">
        <w:t>teksteissa ja erilaisten tietojärjestelmien avulla käsiteltävien tietosisältöjen y</w:t>
      </w:r>
      <w:r w:rsidRPr="00756BFA">
        <w:t>h</w:t>
      </w:r>
      <w:r w:rsidRPr="00756BFA">
        <w:t>teensovittamista.</w:t>
      </w:r>
    </w:p>
    <w:p w14:paraId="373591ED" w14:textId="77777777" w:rsidR="00D5561E" w:rsidRDefault="00D5561E" w:rsidP="00756BFA">
      <w:pPr>
        <w:pStyle w:val="VMleipteksti"/>
      </w:pPr>
    </w:p>
    <w:p w14:paraId="373591EE" w14:textId="77777777" w:rsidR="00D5561E" w:rsidRDefault="00D5561E" w:rsidP="00756BFA">
      <w:pPr>
        <w:pStyle w:val="VMleipteksti"/>
      </w:pPr>
      <w:r w:rsidRPr="00D5561E">
        <w:t xml:space="preserve">Haasteena </w:t>
      </w:r>
      <w:proofErr w:type="spellStart"/>
      <w:r w:rsidRPr="00D5561E">
        <w:t>yhteentoimivuudelle</w:t>
      </w:r>
      <w:proofErr w:type="spellEnd"/>
      <w:r w:rsidRPr="00D5561E">
        <w:t xml:space="preserve"> on ollut kyvyttömyys sitoa eri käyttö</w:t>
      </w:r>
      <w:r w:rsidR="00A6386F">
        <w:t>tarpeisiin</w:t>
      </w:r>
      <w:r w:rsidRPr="00D5561E">
        <w:t xml:space="preserve"> tuotetut määritykset ja merkitykset yhteen ja toisaalta puuttuvat keinot tarjota jo luodut määritykset dokumentoituna ja </w:t>
      </w:r>
      <w:r w:rsidR="008E6676">
        <w:t xml:space="preserve">ohjelmien </w:t>
      </w:r>
      <w:r w:rsidRPr="00D5561E">
        <w:t>käytettävässä muodossa niitä tarvitsevien saataville</w:t>
      </w:r>
      <w:r w:rsidR="008E6676">
        <w:t xml:space="preserve"> [</w:t>
      </w:r>
      <w:r w:rsidR="008E6676">
        <w:rPr>
          <w:rStyle w:val="Alaviitteenviite"/>
        </w:rPr>
        <w:footnoteReference w:id="3"/>
      </w:r>
      <w:r w:rsidR="008E6676">
        <w:t>]</w:t>
      </w:r>
      <w:r w:rsidRPr="00D5561E">
        <w:t xml:space="preserve">. Vaikka määritykset ovat olleet </w:t>
      </w:r>
      <w:r w:rsidR="008E6676">
        <w:t>eri viranomaisten</w:t>
      </w:r>
      <w:r w:rsidRPr="00D5561E">
        <w:t xml:space="preserve"> yhteistyön tulosta, ne ovat </w:t>
      </w:r>
      <w:r w:rsidR="008E6676">
        <w:t xml:space="preserve">tyypillisesti </w:t>
      </w:r>
      <w:r w:rsidRPr="00D5561E">
        <w:t>olleet tiettyyn toteutukseen sidottuja. Kun käsite- tai tietomallit on suunniteltu ja mallinnettu tiettyyn tarpeeseen ja tietyistä lähtökohdista käsin, näiden määritysten lainaaminen uusiin toteutu</w:t>
      </w:r>
      <w:r w:rsidRPr="00D5561E">
        <w:t>k</w:t>
      </w:r>
      <w:r w:rsidRPr="00D5561E">
        <w:t>siin on johtanut tilanteisiin, joissa sidos alkuperäiseen käyttöyhteyteen on ka</w:t>
      </w:r>
      <w:r w:rsidRPr="00D5561E">
        <w:t>t</w:t>
      </w:r>
      <w:r w:rsidRPr="00D5561E">
        <w:t>kennut ja merkityksetkin ovat saattaneet muuttua. Koska käsitteellisiä rake</w:t>
      </w:r>
      <w:r w:rsidRPr="00D5561E">
        <w:t>n</w:t>
      </w:r>
      <w:r w:rsidRPr="00D5561E">
        <w:t xml:space="preserve">teita on hahmoteltu eri tahoilla, </w:t>
      </w:r>
      <w:r w:rsidR="00FE4545">
        <w:t>on esimerkiksi jouduttu</w:t>
      </w:r>
      <w:r w:rsidRPr="00D5561E">
        <w:t xml:space="preserve"> yhä uudelleen kys</w:t>
      </w:r>
      <w:r w:rsidRPr="00D5561E">
        <w:t>y</w:t>
      </w:r>
      <w:r w:rsidRPr="00D5561E">
        <w:t>mään, mitä koulutus</w:t>
      </w:r>
      <w:r w:rsidR="008E6676">
        <w:t>-käsite</w:t>
      </w:r>
      <w:r w:rsidRPr="00D5561E">
        <w:t xml:space="preserve"> kunkin toteutuksen kohdalla tarkoittaa. Termillä on voitu tarkoittaa määrittelijästä riippuen tutkintoa, opintojaksoa, hakukohdetta tai organisoitua kasvatusta.</w:t>
      </w:r>
    </w:p>
    <w:p w14:paraId="373591EF" w14:textId="77777777" w:rsidR="00D5561E" w:rsidRDefault="00D5561E" w:rsidP="00756BFA">
      <w:pPr>
        <w:pStyle w:val="VMleipteksti"/>
      </w:pPr>
    </w:p>
    <w:p w14:paraId="373591F0" w14:textId="77777777" w:rsidR="00D5561E" w:rsidRDefault="00D5561E" w:rsidP="00D5561E">
      <w:pPr>
        <w:pStyle w:val="VMleipteksti"/>
      </w:pPr>
      <w:proofErr w:type="spellStart"/>
      <w:r>
        <w:t>Yhteentoimivuusmenetelmässä</w:t>
      </w:r>
      <w:proofErr w:type="spellEnd"/>
      <w:r>
        <w:t xml:space="preserve"> semantiikka rakennetaan sanastojen avulla, joita on jo useita julkisessa hallinnossa, esimerkiksi Julkisen hallinnon ydi</w:t>
      </w:r>
      <w:r>
        <w:t>n</w:t>
      </w:r>
      <w:r>
        <w:t>sanasto [</w:t>
      </w:r>
      <w:r>
        <w:rPr>
          <w:rStyle w:val="Alaviitteenviite"/>
        </w:rPr>
        <w:footnoteReference w:id="4"/>
      </w:r>
      <w:r>
        <w:t>] ja Opetus- ja koulutussanasto OKSA [</w:t>
      </w:r>
      <w:r>
        <w:rPr>
          <w:rStyle w:val="Alaviitteenviite"/>
        </w:rPr>
        <w:footnoteReference w:id="5"/>
      </w:r>
      <w:r>
        <w:t xml:space="preserve">]. </w:t>
      </w:r>
      <w:proofErr w:type="spellStart"/>
      <w:r>
        <w:t>Yhteentoimivuusmenete</w:t>
      </w:r>
      <w:r>
        <w:t>l</w:t>
      </w:r>
      <w:r>
        <w:t>mä</w:t>
      </w:r>
      <w:proofErr w:type="spellEnd"/>
      <w:r>
        <w:t xml:space="preserve"> edellyttää, että sanastojen täytyy olla myös koneluettavia, jotta sanastoi</w:t>
      </w:r>
      <w:r>
        <w:t>s</w:t>
      </w:r>
      <w:r>
        <w:t>sa käsitteille annettuja merkityksiä voidaan hyödyntää tietojärjestelmätote</w:t>
      </w:r>
      <w:r>
        <w:t>u</w:t>
      </w:r>
      <w:r>
        <w:t>tuksessa. Sanastoihin ja niissä määriteltyihin käsitteisiin täytyy näin ollen py</w:t>
      </w:r>
      <w:r>
        <w:t>s</w:t>
      </w:r>
      <w:r>
        <w:t>tyä viittamaan yksilöivillä tunnisteilla. Sanastojen koneluettavuus ja yhteiskäy</w:t>
      </w:r>
      <w:r>
        <w:t>t</w:t>
      </w:r>
      <w:r>
        <w:t>tö ovat mahdollisia, jos sanastot julkaistaan avoimesti kaikkien saataville ke</w:t>
      </w:r>
      <w:r>
        <w:t>s</w:t>
      </w:r>
      <w:r>
        <w:t xml:space="preserve">kitettyjen kansallisten sanasto- ja ontologiapalveluiden kautta. </w:t>
      </w:r>
    </w:p>
    <w:p w14:paraId="373591F1" w14:textId="77777777" w:rsidR="00D5561E" w:rsidRDefault="00D5561E" w:rsidP="00D5561E">
      <w:pPr>
        <w:pStyle w:val="VMleipteksti"/>
      </w:pPr>
    </w:p>
    <w:p w14:paraId="373591F2" w14:textId="77777777" w:rsidR="00D5561E" w:rsidRDefault="00D5561E" w:rsidP="00D5561E">
      <w:pPr>
        <w:pStyle w:val="VMleipteksti"/>
      </w:pPr>
      <w:r>
        <w:t>Yhteiskäyttöiset sanastot mahdollistetaan sopimalla yhdessä käsitteiden me</w:t>
      </w:r>
      <w:r>
        <w:t>r</w:t>
      </w:r>
      <w:r>
        <w:t>kityksistä ja nimityksistä ja sitoutumalla näiden käyttöön. Tämän saavuttam</w:t>
      </w:r>
      <w:r>
        <w:t>i</w:t>
      </w:r>
      <w:r>
        <w:t>seksi täytyy lisätä toimijoiden tietoisuutta paitsi jo saatavilla tai työn alla olevi</w:t>
      </w:r>
      <w:r>
        <w:t>s</w:t>
      </w:r>
      <w:r>
        <w:t xml:space="preserve">ta sanastoista, myös sanastotyön tavoitteista, menetelmistä ja hyödyistä. </w:t>
      </w:r>
    </w:p>
    <w:p w14:paraId="373591F3" w14:textId="77777777" w:rsidR="00D5561E" w:rsidRDefault="00D5561E" w:rsidP="00D5561E">
      <w:pPr>
        <w:pStyle w:val="VMleipteksti"/>
      </w:pPr>
    </w:p>
    <w:p w14:paraId="373591F4" w14:textId="77777777" w:rsidR="00D5561E" w:rsidRDefault="00D5561E" w:rsidP="00D5561E">
      <w:pPr>
        <w:pStyle w:val="VMleipteksti"/>
      </w:pPr>
      <w:proofErr w:type="spellStart"/>
      <w:r>
        <w:lastRenderedPageBreak/>
        <w:t>Yhteentoimivuusmenetelmän</w:t>
      </w:r>
      <w:proofErr w:type="spellEnd"/>
      <w:r>
        <w:t xml:space="preserve"> perusta ovat tietokomponenteiksi nimetyt tiet</w:t>
      </w:r>
      <w:r>
        <w:t>o</w:t>
      </w:r>
      <w:r>
        <w:t>määritykset. Ne ovat tietomallinnuksen keinoin luokiksi ja ominaisuuksiksi ma</w:t>
      </w:r>
      <w:r>
        <w:t>l</w:t>
      </w:r>
      <w:r>
        <w:t>linnettuja käsitteitä. Tietokomponenttia muodostettaessa luokan tai omina</w:t>
      </w:r>
      <w:r>
        <w:t>i</w:t>
      </w:r>
      <w:r>
        <w:t xml:space="preserve">suuden merkitystä ei määritellä jälleen uudelleen vaan merkitykset pohjautuvat sanaston käsitteisiin. Kyse on siis käsitteellistämisen </w:t>
      </w:r>
      <w:proofErr w:type="gramStart"/>
      <w:r w:rsidR="001E6B70">
        <w:t>eri tasoista</w:t>
      </w:r>
      <w:proofErr w:type="gramEnd"/>
      <w:r>
        <w:t xml:space="preserve"> ja näiden er</w:t>
      </w:r>
      <w:r>
        <w:t>i</w:t>
      </w:r>
      <w:r>
        <w:t>tasoisten määritysten hyödyntämismahdollisuuksista: tavoitteena ei ole hy</w:t>
      </w:r>
      <w:r>
        <w:t>ö</w:t>
      </w:r>
      <w:r>
        <w:t xml:space="preserve">dyntää sanastoja tiedon hallintaan käytettävissä tietojärjestelmissä suoraan, vaan tietokomponentteina ilmenevän loogisen kerroksen kautta. </w:t>
      </w:r>
    </w:p>
    <w:p w14:paraId="373591F5" w14:textId="77777777" w:rsidR="00C06D9F" w:rsidRDefault="00C06D9F" w:rsidP="00D5561E">
      <w:pPr>
        <w:pStyle w:val="VMleipteksti"/>
      </w:pPr>
    </w:p>
    <w:p w14:paraId="373591F6" w14:textId="77777777" w:rsidR="00C06D9F" w:rsidRDefault="003B4314" w:rsidP="00C06D9F">
      <w:pPr>
        <w:pStyle w:val="VMleipteksti"/>
      </w:pPr>
      <w:r>
        <w:t>Lopulta tietomallit kiteytyvät soveltamisprofiiliksi, jossa tiedot otetaan käyttöön ja täydennetään yksittäisen toiminnan näkökulmasta. Nämä soveltamisprofiilit ovat samalla rajapintojen sisältökuvauksia ja käyte</w:t>
      </w:r>
      <w:r w:rsidR="001E6B70">
        <w:t>t</w:t>
      </w:r>
      <w:r>
        <w:t>tävissä mm. kansallisen palveluväylän liityntäkatalogissa.</w:t>
      </w:r>
    </w:p>
    <w:p w14:paraId="68217479" w14:textId="7EEC1FDF" w:rsidR="007F61A6" w:rsidRDefault="007F61A6" w:rsidP="00C06D9F">
      <w:pPr>
        <w:pStyle w:val="VMleipteksti"/>
      </w:pPr>
    </w:p>
    <w:p w14:paraId="5C6A8E90" w14:textId="0E3CE43D" w:rsidR="007F61A6" w:rsidRDefault="007F61A6" w:rsidP="00C06D9F">
      <w:pPr>
        <w:pStyle w:val="VMleipteksti"/>
      </w:pPr>
      <w:r>
        <w:t xml:space="preserve">Hankkeessa kehitetään ja otetaan käyttöön edellä kuvattu </w:t>
      </w:r>
      <w:proofErr w:type="spellStart"/>
      <w:r>
        <w:t>yhteentoimivuus-menetelmä</w:t>
      </w:r>
      <w:proofErr w:type="spellEnd"/>
      <w:r>
        <w:t xml:space="preserve"> ja sitä tukevat välineet.</w:t>
      </w:r>
    </w:p>
    <w:p w14:paraId="373591F7" w14:textId="77777777" w:rsidR="003B4314" w:rsidRDefault="003B4314" w:rsidP="00C06D9F">
      <w:pPr>
        <w:pStyle w:val="VMleipteksti"/>
      </w:pPr>
    </w:p>
    <w:tbl>
      <w:tblPr>
        <w:tblStyle w:val="TaulukkoRuudukko8"/>
        <w:tblW w:w="7513" w:type="dxa"/>
        <w:tblInd w:w="2660" w:type="dxa"/>
        <w:tblLook w:val="04A0" w:firstRow="1" w:lastRow="0" w:firstColumn="1" w:lastColumn="0" w:noHBand="0" w:noVBand="1"/>
      </w:tblPr>
      <w:tblGrid>
        <w:gridCol w:w="1911"/>
        <w:gridCol w:w="3459"/>
        <w:gridCol w:w="2143"/>
      </w:tblGrid>
      <w:tr w:rsidR="00C06D9F" w14:paraId="373591FB" w14:textId="77777777" w:rsidTr="00A638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1" w:type="dxa"/>
          </w:tcPr>
          <w:p w14:paraId="373591F8" w14:textId="77777777" w:rsidR="00C06D9F" w:rsidRDefault="00C06D9F" w:rsidP="00E77F90">
            <w:pPr>
              <w:pStyle w:val="VMleipteksti"/>
              <w:ind w:left="0"/>
            </w:pPr>
            <w:r>
              <w:t>Hyöty</w:t>
            </w:r>
          </w:p>
        </w:tc>
        <w:tc>
          <w:tcPr>
            <w:tcW w:w="3459" w:type="dxa"/>
          </w:tcPr>
          <w:p w14:paraId="373591F9" w14:textId="77777777" w:rsidR="00C06D9F" w:rsidRDefault="00C06D9F" w:rsidP="00E77F90">
            <w:pPr>
              <w:pStyle w:val="VMleipteksti"/>
              <w:ind w:left="0"/>
            </w:pPr>
            <w:r>
              <w:t>Kuvaus</w:t>
            </w:r>
          </w:p>
        </w:tc>
        <w:tc>
          <w:tcPr>
            <w:tcW w:w="2143" w:type="dxa"/>
          </w:tcPr>
          <w:p w14:paraId="373591FA" w14:textId="77777777" w:rsidR="00C06D9F" w:rsidRDefault="00C06D9F" w:rsidP="00E77F90">
            <w:pPr>
              <w:pStyle w:val="VMleipteksti"/>
              <w:ind w:left="0"/>
            </w:pPr>
            <w:r>
              <w:t>Vaikutus</w:t>
            </w:r>
          </w:p>
        </w:tc>
      </w:tr>
      <w:tr w:rsidR="00C06D9F" w14:paraId="373591FF" w14:textId="77777777" w:rsidTr="00A6386F">
        <w:tc>
          <w:tcPr>
            <w:tcW w:w="1911" w:type="dxa"/>
          </w:tcPr>
          <w:p w14:paraId="373591FC" w14:textId="77777777" w:rsidR="00C06D9F" w:rsidRDefault="002B6D3C" w:rsidP="00E77F90">
            <w:pPr>
              <w:pStyle w:val="VMleipteksti"/>
              <w:ind w:left="0"/>
            </w:pPr>
            <w:proofErr w:type="spellStart"/>
            <w:r>
              <w:t>Yhteentoimivuus</w:t>
            </w:r>
            <w:proofErr w:type="spellEnd"/>
            <w:r>
              <w:t xml:space="preserve"> paranee</w:t>
            </w:r>
          </w:p>
        </w:tc>
        <w:tc>
          <w:tcPr>
            <w:tcW w:w="3459" w:type="dxa"/>
          </w:tcPr>
          <w:p w14:paraId="373591FD" w14:textId="77777777" w:rsidR="00C06D9F" w:rsidRDefault="002B6D3C" w:rsidP="00E77F90">
            <w:pPr>
              <w:pStyle w:val="VMleipteksti"/>
              <w:ind w:left="0"/>
            </w:pPr>
            <w:r>
              <w:t>Menetelmä ja välineet luovat y</w:t>
            </w:r>
            <w:r>
              <w:t>h</w:t>
            </w:r>
            <w:r>
              <w:t>teisen tavan määritellä tietosisält</w:t>
            </w:r>
            <w:r>
              <w:t>ö</w:t>
            </w:r>
            <w:r>
              <w:t>jä ja rajapintoja julkisen hallinnon tietojärjestelmiin. Tämä luo s</w:t>
            </w:r>
            <w:r>
              <w:t>e</w:t>
            </w:r>
            <w:r>
              <w:t xml:space="preserve">manttista </w:t>
            </w:r>
            <w:proofErr w:type="spellStart"/>
            <w:r>
              <w:t>yhteentoimivuutta</w:t>
            </w:r>
            <w:proofErr w:type="spellEnd"/>
            <w:r>
              <w:t>.</w:t>
            </w:r>
          </w:p>
        </w:tc>
        <w:tc>
          <w:tcPr>
            <w:tcW w:w="2143" w:type="dxa"/>
          </w:tcPr>
          <w:p w14:paraId="373591FE" w14:textId="77777777" w:rsidR="00C06D9F" w:rsidRDefault="002B6D3C" w:rsidP="00E77F90">
            <w:pPr>
              <w:pStyle w:val="VMleipteksti"/>
              <w:ind w:left="0"/>
            </w:pPr>
            <w:r>
              <w:t>Julkisen hallinnon yhteistoiminta teho</w:t>
            </w:r>
            <w:r>
              <w:t>s</w:t>
            </w:r>
            <w:r>
              <w:t>tuu</w:t>
            </w:r>
          </w:p>
        </w:tc>
      </w:tr>
      <w:tr w:rsidR="00C06D9F" w14:paraId="37359203" w14:textId="77777777" w:rsidTr="00A6386F">
        <w:tc>
          <w:tcPr>
            <w:tcW w:w="1911" w:type="dxa"/>
          </w:tcPr>
          <w:p w14:paraId="37359200" w14:textId="77777777" w:rsidR="00C06D9F" w:rsidRDefault="002B6D3C" w:rsidP="00E77F90">
            <w:pPr>
              <w:pStyle w:val="VMleipteksti"/>
              <w:ind w:left="0"/>
            </w:pPr>
            <w:r>
              <w:t>Tiedon uude</w:t>
            </w:r>
            <w:r>
              <w:t>l</w:t>
            </w:r>
            <w:r>
              <w:t>leenkäyttö</w:t>
            </w:r>
          </w:p>
        </w:tc>
        <w:tc>
          <w:tcPr>
            <w:tcW w:w="3459" w:type="dxa"/>
          </w:tcPr>
          <w:p w14:paraId="37359201" w14:textId="77777777" w:rsidR="00C06D9F" w:rsidRDefault="002B6D3C" w:rsidP="00E77F90">
            <w:pPr>
              <w:pStyle w:val="VMleipteksti"/>
              <w:ind w:left="0"/>
            </w:pPr>
            <w:r>
              <w:t>Uudet tietomääritykset tehdään jo tehtyjen määrittelyjen pohjalle. S</w:t>
            </w:r>
            <w:r>
              <w:t>i</w:t>
            </w:r>
            <w:r>
              <w:t>ten pystytään käyttämään uude</w:t>
            </w:r>
            <w:r>
              <w:t>l</w:t>
            </w:r>
            <w:r>
              <w:t>leen jo tehtyä työtä ja ristiriitaisu</w:t>
            </w:r>
            <w:r>
              <w:t>u</w:t>
            </w:r>
            <w:r>
              <w:t>det vähenevät.</w:t>
            </w:r>
          </w:p>
        </w:tc>
        <w:tc>
          <w:tcPr>
            <w:tcW w:w="2143" w:type="dxa"/>
          </w:tcPr>
          <w:p w14:paraId="37359202" w14:textId="77777777" w:rsidR="00C06D9F" w:rsidRDefault="002B6D3C" w:rsidP="00E77F90">
            <w:pPr>
              <w:pStyle w:val="VMleipteksti"/>
              <w:ind w:left="0"/>
            </w:pPr>
            <w:r>
              <w:t>Kehityskustannukset alenevat</w:t>
            </w:r>
          </w:p>
        </w:tc>
      </w:tr>
    </w:tbl>
    <w:p w14:paraId="37359204" w14:textId="77777777" w:rsidR="00C06D9F" w:rsidRDefault="00C06D9F" w:rsidP="00C06D9F">
      <w:pPr>
        <w:pStyle w:val="VMleipteksti"/>
      </w:pPr>
    </w:p>
    <w:p w14:paraId="37359205" w14:textId="77777777" w:rsidR="00FC11C4" w:rsidRPr="00FC11C4" w:rsidRDefault="00FC11C4" w:rsidP="00482CEC">
      <w:pPr>
        <w:pStyle w:val="VMOtsikko3"/>
      </w:pPr>
      <w:r>
        <w:t>Tiedolla johtamisen kokeilu</w:t>
      </w:r>
    </w:p>
    <w:p w14:paraId="37359206" w14:textId="77777777" w:rsidR="00341E3A" w:rsidRDefault="00341E3A" w:rsidP="00341E3A">
      <w:pPr>
        <w:pStyle w:val="VMleipteksti"/>
      </w:pPr>
      <w:r>
        <w:t xml:space="preserve">Työ tehdään yhdessä Kuntatieto-ohjelman käyttöönoton kanssa. Osana </w:t>
      </w:r>
      <w:r w:rsidR="00A6386F">
        <w:t>t</w:t>
      </w:r>
      <w:r>
        <w:t>iedo</w:t>
      </w:r>
      <w:r>
        <w:t>l</w:t>
      </w:r>
      <w:r>
        <w:t>la johtamisen työpakettia toteutetaan:</w:t>
      </w:r>
    </w:p>
    <w:p w14:paraId="37359207" w14:textId="1BF50E26" w:rsidR="00FC11C4" w:rsidRDefault="00341E3A" w:rsidP="00341E3A">
      <w:pPr>
        <w:pStyle w:val="VMLuettelonkappaletyyppi"/>
      </w:pPr>
      <w:r>
        <w:t>Tilinpäätösrekisteri. Kuntien, kuntayhtymien ja itsehallintoalueiden tilinpä</w:t>
      </w:r>
      <w:r>
        <w:t>ä</w:t>
      </w:r>
      <w:r>
        <w:t>tösrekisteri sisältää kaikki kerättävät taloustiedot. Rekisteri voidaan luont</w:t>
      </w:r>
      <w:r>
        <w:t>e</w:t>
      </w:r>
      <w:r>
        <w:t>vimmin sijoittaa valtiokonttoriin ja yhdistää toiminnallisesti muuhun julkise</w:t>
      </w:r>
      <w:r>
        <w:t>s</w:t>
      </w:r>
      <w:r>
        <w:t>ta taloudesta koottuun kirjanpitotietoon.  Kyseessä on uusi yhteisesti raho</w:t>
      </w:r>
      <w:r>
        <w:t>i</w:t>
      </w:r>
      <w:r>
        <w:t>tettava sähköinen palvelu, joka korvaa Tilastokeskuksen Kuntataloustila</w:t>
      </w:r>
      <w:r>
        <w:t>s</w:t>
      </w:r>
      <w:r>
        <w:t>tossa tehtävät yksikkötason tilasto-taulukot. Rekisteri mahdollistaa julkisen talouden seurannan kehittämisen riippumatta yleisestä tilastoinnista ja si</w:t>
      </w:r>
      <w:r>
        <w:t>i</w:t>
      </w:r>
      <w:r>
        <w:t>hen liittyvistä tietojen ajantasaisen käytön estävistä toiminnan laatu- ja kä</w:t>
      </w:r>
      <w:r>
        <w:t>y</w:t>
      </w:r>
      <w:r>
        <w:t>tännesäännöistä.</w:t>
      </w:r>
    </w:p>
    <w:p w14:paraId="37359208" w14:textId="652DF9B0" w:rsidR="00341E3A" w:rsidRDefault="008E5F5F" w:rsidP="00341E3A">
      <w:pPr>
        <w:pStyle w:val="VMLuettelonkappaletyyppi"/>
      </w:pPr>
      <w:r>
        <w:t>T</w:t>
      </w:r>
      <w:r w:rsidR="00341E3A">
        <w:t>aloustietojen palveluoperaattori ja käyttöpalvelut: Palveluoperaattori on rekistereiden käyttöön muodostettava palveluiden kokonaisuus, jolla tuot</w:t>
      </w:r>
      <w:r w:rsidR="00341E3A">
        <w:t>e</w:t>
      </w:r>
      <w:r w:rsidR="00341E3A">
        <w:t>taan tietoja valtionhallinnon päätöksentekoon. Käyttöpalvelu mahdollistaa julkiselle hallinnolle sähköisen päätöksentekojärjestelmän perustan, jossa päätöksenteossa tarvittavat julkisen talouden tiedot ovat käytettävissä käyttötarkoituksenmukaisessa muodossa.</w:t>
      </w:r>
    </w:p>
    <w:p w14:paraId="20C8BA6A" w14:textId="05D67CB0" w:rsidR="00330BD1" w:rsidRDefault="00330BD1" w:rsidP="00330BD1">
      <w:pPr>
        <w:pStyle w:val="VMLuettelonkappaletyyppi"/>
        <w:numPr>
          <w:ilvl w:val="0"/>
          <w:numId w:val="0"/>
        </w:numPr>
        <w:ind w:left="2608"/>
      </w:pPr>
      <w:r>
        <w:t xml:space="preserve">Lisäksi </w:t>
      </w:r>
      <w:r w:rsidRPr="00C30446">
        <w:t>luodaan yhteiset toiminta- ja dokumentointimallit palveluissa käsitelt</w:t>
      </w:r>
      <w:r w:rsidRPr="00C30446">
        <w:t>ä</w:t>
      </w:r>
      <w:r w:rsidRPr="00C30446">
        <w:t>vien tietosisältöjen, tietojen ja tietovirtojen hallintaan ja ylläpitoon</w:t>
      </w:r>
    </w:p>
    <w:p w14:paraId="37359209" w14:textId="77777777" w:rsidR="00346666" w:rsidRDefault="00346666" w:rsidP="00346666">
      <w:pPr>
        <w:pStyle w:val="VMLuettelonkappaletyyppi"/>
        <w:numPr>
          <w:ilvl w:val="0"/>
          <w:numId w:val="0"/>
        </w:numPr>
        <w:ind w:left="2608"/>
      </w:pPr>
    </w:p>
    <w:p w14:paraId="3735920C" w14:textId="4F8EBAA6" w:rsidR="00845EAF" w:rsidRDefault="00346666" w:rsidP="007F61A6">
      <w:pPr>
        <w:pStyle w:val="VMLuettelonkappaletyyppi"/>
        <w:numPr>
          <w:ilvl w:val="0"/>
          <w:numId w:val="0"/>
        </w:numPr>
        <w:ind w:left="2608"/>
      </w:pPr>
      <w:r>
        <w:t>Lisäksi Tiedolla johtamisen kokeilussa käytetään koodistoja ja niiden ylläpit</w:t>
      </w:r>
      <w:r>
        <w:t>o</w:t>
      </w:r>
      <w:r>
        <w:t>palveluja.</w:t>
      </w:r>
      <w:r w:rsidR="007F61A6">
        <w:t xml:space="preserve"> Työpaketin k</w:t>
      </w:r>
      <w:r w:rsidR="00845EAF">
        <w:t>aikkien hyötyjen toteu</w:t>
      </w:r>
      <w:r w:rsidR="00534F27">
        <w:t>tumisen edellytyksenä on, että k</w:t>
      </w:r>
      <w:r w:rsidR="00845EAF">
        <w:t>untien tehtävien vähentämisen kärkihankkeessa kunti</w:t>
      </w:r>
      <w:r w:rsidR="007F61A6">
        <w:t>e</w:t>
      </w:r>
      <w:r w:rsidR="00845EAF">
        <w:t>n ja kuntayhtymie</w:t>
      </w:r>
      <w:r w:rsidR="007F61A6">
        <w:t>n</w:t>
      </w:r>
      <w:r w:rsidR="00845EAF">
        <w:t xml:space="preserve"> r</w:t>
      </w:r>
      <w:r w:rsidR="00845EAF">
        <w:t>a</w:t>
      </w:r>
      <w:r w:rsidR="00845EAF">
        <w:t>portoinnin kustannuksia voidaan vähentää yh</w:t>
      </w:r>
      <w:r w:rsidR="00534F27">
        <w:t>teisen raportointimallin ja rapo</w:t>
      </w:r>
      <w:r w:rsidR="00534F27">
        <w:t>r</w:t>
      </w:r>
      <w:r w:rsidR="00534F27">
        <w:t>tointia</w:t>
      </w:r>
      <w:r w:rsidR="00845EAF">
        <w:t xml:space="preserve"> tukevan </w:t>
      </w:r>
      <w:r w:rsidR="00534F27">
        <w:t>koodistopalvelun käyttöönotolla.</w:t>
      </w:r>
    </w:p>
    <w:p w14:paraId="7334E6FF" w14:textId="77777777" w:rsidR="007F61A6" w:rsidRDefault="007F61A6" w:rsidP="007F61A6">
      <w:pPr>
        <w:pStyle w:val="VMLuettelonkappaletyyppi"/>
        <w:numPr>
          <w:ilvl w:val="0"/>
          <w:numId w:val="0"/>
        </w:numPr>
        <w:ind w:left="2608"/>
      </w:pPr>
    </w:p>
    <w:p w14:paraId="6DC61F24" w14:textId="77777777" w:rsidR="007F61A6" w:rsidRDefault="007F61A6" w:rsidP="007F61A6">
      <w:pPr>
        <w:pStyle w:val="VMLuettelonkappaletyyppi"/>
        <w:numPr>
          <w:ilvl w:val="0"/>
          <w:numId w:val="0"/>
        </w:numPr>
        <w:ind w:left="2608"/>
      </w:pPr>
    </w:p>
    <w:p w14:paraId="3735920D" w14:textId="77777777" w:rsidR="00FC11C4" w:rsidRDefault="00FC11C4" w:rsidP="00DF1954">
      <w:pPr>
        <w:pStyle w:val="VMleipteksti"/>
      </w:pPr>
    </w:p>
    <w:tbl>
      <w:tblPr>
        <w:tblStyle w:val="TaulukkoRuudukko8"/>
        <w:tblW w:w="7371" w:type="dxa"/>
        <w:tblInd w:w="2802" w:type="dxa"/>
        <w:tblLook w:val="04A0" w:firstRow="1" w:lastRow="0" w:firstColumn="1" w:lastColumn="0" w:noHBand="0" w:noVBand="1"/>
      </w:tblPr>
      <w:tblGrid>
        <w:gridCol w:w="1886"/>
        <w:gridCol w:w="2791"/>
        <w:gridCol w:w="2694"/>
      </w:tblGrid>
      <w:tr w:rsidR="008337DD" w14:paraId="37359211" w14:textId="77777777" w:rsidTr="00A638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86" w:type="dxa"/>
          </w:tcPr>
          <w:p w14:paraId="3735920E" w14:textId="77777777" w:rsidR="008337DD" w:rsidRDefault="008337DD" w:rsidP="00E77F90">
            <w:pPr>
              <w:pStyle w:val="VMleipteksti"/>
              <w:ind w:left="0"/>
            </w:pPr>
            <w:r>
              <w:t>Hyöty</w:t>
            </w:r>
          </w:p>
        </w:tc>
        <w:tc>
          <w:tcPr>
            <w:tcW w:w="2791" w:type="dxa"/>
          </w:tcPr>
          <w:p w14:paraId="3735920F" w14:textId="77777777" w:rsidR="008337DD" w:rsidRDefault="008337DD" w:rsidP="00E77F90">
            <w:pPr>
              <w:pStyle w:val="VMleipteksti"/>
              <w:ind w:left="0"/>
            </w:pPr>
            <w:r>
              <w:t>Kuvaus</w:t>
            </w:r>
          </w:p>
        </w:tc>
        <w:tc>
          <w:tcPr>
            <w:tcW w:w="2694" w:type="dxa"/>
          </w:tcPr>
          <w:p w14:paraId="37359210" w14:textId="77777777" w:rsidR="008337DD" w:rsidRDefault="008337DD" w:rsidP="00E77F90">
            <w:pPr>
              <w:pStyle w:val="VMleipteksti"/>
              <w:ind w:left="0"/>
            </w:pPr>
            <w:r>
              <w:t>Vaikutus</w:t>
            </w:r>
          </w:p>
        </w:tc>
      </w:tr>
      <w:tr w:rsidR="008337DD" w14:paraId="37359215" w14:textId="77777777" w:rsidTr="00A6386F">
        <w:tc>
          <w:tcPr>
            <w:tcW w:w="1886" w:type="dxa"/>
          </w:tcPr>
          <w:p w14:paraId="37359212" w14:textId="77777777" w:rsidR="008337DD" w:rsidRDefault="00A01065" w:rsidP="00E77F90">
            <w:pPr>
              <w:pStyle w:val="VMleipteksti"/>
              <w:ind w:left="0"/>
            </w:pPr>
            <w:r>
              <w:t>Säästötavoitteet</w:t>
            </w:r>
          </w:p>
        </w:tc>
        <w:tc>
          <w:tcPr>
            <w:tcW w:w="2791" w:type="dxa"/>
          </w:tcPr>
          <w:p w14:paraId="37359213" w14:textId="77777777" w:rsidR="008337DD" w:rsidRDefault="00F16EF7" w:rsidP="00E77F90">
            <w:pPr>
              <w:pStyle w:val="VMleipteksti"/>
              <w:ind w:left="0"/>
            </w:pPr>
            <w:r>
              <w:t>Tietojen käyttöön ei tarvita tilastointiprosessia ja käyttö voidaan automatisoida. Erillisistä tietojen uude</w:t>
            </w:r>
            <w:r>
              <w:t>l</w:t>
            </w:r>
            <w:r>
              <w:t>leenkostamisen palveluista voidaan luopua</w:t>
            </w:r>
          </w:p>
        </w:tc>
        <w:tc>
          <w:tcPr>
            <w:tcW w:w="2694" w:type="dxa"/>
          </w:tcPr>
          <w:p w14:paraId="37359214" w14:textId="77777777" w:rsidR="008337DD" w:rsidRDefault="00F16EF7" w:rsidP="00E77F90">
            <w:pPr>
              <w:pStyle w:val="VMleipteksti"/>
              <w:ind w:left="0"/>
            </w:pPr>
            <w:r>
              <w:t>vähint</w:t>
            </w:r>
            <w:r w:rsidR="00C40576">
              <w:t>ään 1HTV/vuosi t</w:t>
            </w:r>
            <w:r w:rsidR="00C40576">
              <w:t>i</w:t>
            </w:r>
            <w:r w:rsidR="00C40576">
              <w:t>lastoinnista,</w:t>
            </w:r>
            <w:r>
              <w:t xml:space="preserve"> </w:t>
            </w:r>
            <w:r w:rsidR="00AF674A">
              <w:t xml:space="preserve">sekä </w:t>
            </w:r>
            <w:r w:rsidR="00C40576">
              <w:t xml:space="preserve">noin </w:t>
            </w:r>
            <w:r>
              <w:t>50t€/vuosi</w:t>
            </w:r>
            <w:r w:rsidR="00C40576">
              <w:t xml:space="preserve"> tietojen koo</w:t>
            </w:r>
            <w:r w:rsidR="00C40576">
              <w:t>s</w:t>
            </w:r>
            <w:r w:rsidR="00C40576">
              <w:t xml:space="preserve">tamisesta palveluna ja </w:t>
            </w:r>
            <w:r w:rsidR="00AF674A">
              <w:t xml:space="preserve">arviolta </w:t>
            </w:r>
            <w:r w:rsidR="00C40576">
              <w:t>noin 1 HTV /vuosi</w:t>
            </w:r>
            <w:r w:rsidR="00AF674A">
              <w:t xml:space="preserve"> tietojen koostamisesta omana työnä</w:t>
            </w:r>
            <w:r w:rsidR="00C40576">
              <w:t xml:space="preserve"> </w:t>
            </w:r>
            <w:r>
              <w:t xml:space="preserve"> </w:t>
            </w:r>
          </w:p>
        </w:tc>
      </w:tr>
      <w:tr w:rsidR="008337DD" w14:paraId="37359219" w14:textId="77777777" w:rsidTr="00A6386F">
        <w:tc>
          <w:tcPr>
            <w:tcW w:w="1886" w:type="dxa"/>
          </w:tcPr>
          <w:p w14:paraId="37359216" w14:textId="77777777" w:rsidR="008337DD" w:rsidRDefault="00A01065" w:rsidP="00E77F90">
            <w:pPr>
              <w:pStyle w:val="VMleipteksti"/>
              <w:ind w:left="0"/>
            </w:pPr>
            <w:r>
              <w:t>Tietotuotannon nopeutus</w:t>
            </w:r>
          </w:p>
        </w:tc>
        <w:tc>
          <w:tcPr>
            <w:tcW w:w="2791" w:type="dxa"/>
          </w:tcPr>
          <w:p w14:paraId="37359217" w14:textId="77777777" w:rsidR="008337DD" w:rsidRDefault="00F16EF7" w:rsidP="00E77F90">
            <w:pPr>
              <w:pStyle w:val="VMleipteksti"/>
              <w:ind w:left="0"/>
            </w:pPr>
            <w:r>
              <w:t>Tavoitteena on, että tiedot ovat käytössä heti muodo</w:t>
            </w:r>
            <w:r>
              <w:t>s</w:t>
            </w:r>
            <w:r>
              <w:t>tumisen jälkeen.</w:t>
            </w:r>
          </w:p>
        </w:tc>
        <w:tc>
          <w:tcPr>
            <w:tcW w:w="2694" w:type="dxa"/>
          </w:tcPr>
          <w:p w14:paraId="37359218" w14:textId="77777777" w:rsidR="008337DD" w:rsidRDefault="00F16EF7" w:rsidP="00E77F90">
            <w:pPr>
              <w:pStyle w:val="VMleipteksti"/>
              <w:ind w:left="0"/>
            </w:pPr>
            <w:r>
              <w:t>Päätöksenteossa käyt</w:t>
            </w:r>
            <w:r>
              <w:t>e</w:t>
            </w:r>
            <w:r>
              <w:t>tään aina viimeisintä tietoa nykyisen vähintään 11 kk vanhan tiedon sijasta.</w:t>
            </w:r>
          </w:p>
        </w:tc>
      </w:tr>
      <w:tr w:rsidR="00A01065" w14:paraId="3735921D" w14:textId="77777777" w:rsidTr="00A6386F">
        <w:tc>
          <w:tcPr>
            <w:tcW w:w="1886" w:type="dxa"/>
          </w:tcPr>
          <w:p w14:paraId="3735921A" w14:textId="77777777" w:rsidR="00A01065" w:rsidRDefault="00A01065" w:rsidP="00E77F90">
            <w:pPr>
              <w:pStyle w:val="VMleipteksti"/>
              <w:ind w:left="0"/>
            </w:pPr>
            <w:r>
              <w:t>Tietojen vertail</w:t>
            </w:r>
            <w:r>
              <w:t>u</w:t>
            </w:r>
            <w:r>
              <w:t>kelpoisuus</w:t>
            </w:r>
          </w:p>
        </w:tc>
        <w:tc>
          <w:tcPr>
            <w:tcW w:w="2791" w:type="dxa"/>
          </w:tcPr>
          <w:p w14:paraId="3735921B" w14:textId="77777777" w:rsidR="00A01065" w:rsidRDefault="00115E1A" w:rsidP="00E77F90">
            <w:pPr>
              <w:pStyle w:val="VMleipteksti"/>
              <w:ind w:left="0"/>
            </w:pPr>
            <w:r>
              <w:t>Kuntien raportoimat tiedot saadaan nykyistä vertail</w:t>
            </w:r>
            <w:r>
              <w:t>u</w:t>
            </w:r>
            <w:r>
              <w:t>kelpoi</w:t>
            </w:r>
            <w:r w:rsidR="00687106">
              <w:t>semmiksi, koska ti</w:t>
            </w:r>
            <w:r w:rsidR="00687106">
              <w:t>e</w:t>
            </w:r>
            <w:r w:rsidR="00687106">
              <w:t>dot ovat heti nähtävissä ja perustuvat yhteisille määr</w:t>
            </w:r>
            <w:r w:rsidR="00687106">
              <w:t>i</w:t>
            </w:r>
            <w:r w:rsidR="00687106">
              <w:t>tyksille.</w:t>
            </w:r>
          </w:p>
        </w:tc>
        <w:tc>
          <w:tcPr>
            <w:tcW w:w="2694" w:type="dxa"/>
          </w:tcPr>
          <w:p w14:paraId="3735921C" w14:textId="77777777" w:rsidR="00A01065" w:rsidRDefault="00687106" w:rsidP="00687106">
            <w:pPr>
              <w:pStyle w:val="VMleipteksti"/>
              <w:ind w:left="0"/>
            </w:pPr>
            <w:r>
              <w:t>Tiedon perusteella teht</w:t>
            </w:r>
            <w:r>
              <w:t>ä</w:t>
            </w:r>
            <w:r>
              <w:t>vien päätösten vaikutukset tiedetään. Nykyisestä ti</w:t>
            </w:r>
            <w:r>
              <w:t>e</w:t>
            </w:r>
            <w:r>
              <w:t>tojen vertailukelpoisuuden tarkis</w:t>
            </w:r>
            <w:r w:rsidR="00AF674A">
              <w:t>tusrutiineista voidaan luopua.</w:t>
            </w:r>
            <w:r>
              <w:t xml:space="preserve"> </w:t>
            </w:r>
          </w:p>
        </w:tc>
      </w:tr>
    </w:tbl>
    <w:p w14:paraId="3735921E" w14:textId="77777777" w:rsidR="00DF1954" w:rsidRDefault="00DF1954" w:rsidP="00DF1954">
      <w:pPr>
        <w:pStyle w:val="VMleipteksti"/>
      </w:pPr>
    </w:p>
    <w:p w14:paraId="3735921F" w14:textId="77777777" w:rsidR="008337DD" w:rsidRDefault="00A6386F" w:rsidP="00A6386F">
      <w:pPr>
        <w:pStyle w:val="VMOtsikko2"/>
      </w:pPr>
      <w:r>
        <w:t>Hankkeen alustava aikataulu</w:t>
      </w:r>
    </w:p>
    <w:p w14:paraId="37359220" w14:textId="6A2C5877" w:rsidR="00A6386F" w:rsidRDefault="00D44EA5" w:rsidP="00A6386F">
      <w:pPr>
        <w:pStyle w:val="VMleipteksti"/>
      </w:pPr>
      <w:r>
        <w:t xml:space="preserve">Kaikissa työpaketeissa on tyypilliset </w:t>
      </w:r>
      <w:r w:rsidR="00330BD1">
        <w:t>kehitys</w:t>
      </w:r>
      <w:r>
        <w:t xml:space="preserve">vaiheet: suunnittelu, toteutus, </w:t>
      </w:r>
      <w:proofErr w:type="spellStart"/>
      <w:r>
        <w:t>pil</w:t>
      </w:r>
      <w:r>
        <w:t>o</w:t>
      </w:r>
      <w:r>
        <w:t>tointi</w:t>
      </w:r>
      <w:proofErr w:type="spellEnd"/>
      <w:r>
        <w:t xml:space="preserve"> ja käyttöönotto. Työpaketit ovat kuitenkin hyvin erilaisia kypsyydeltään, sillä joillakin alueilla taustatyötä on tehty pitkään (</w:t>
      </w:r>
      <w:proofErr w:type="spellStart"/>
      <w:r>
        <w:t>yhteentoimivuus</w:t>
      </w:r>
      <w:proofErr w:type="spellEnd"/>
      <w:r>
        <w:t>) kun taas toisilla alueilla työ on vasta alussa (omadata).</w:t>
      </w:r>
    </w:p>
    <w:p w14:paraId="37359221" w14:textId="77777777" w:rsidR="00D44EA5" w:rsidRDefault="00D44EA5" w:rsidP="00A6386F">
      <w:pPr>
        <w:pStyle w:val="VMleipteksti"/>
      </w:pPr>
    </w:p>
    <w:p w14:paraId="37359222" w14:textId="77777777" w:rsidR="00D44EA5" w:rsidRDefault="00D44EA5" w:rsidP="00A6386F">
      <w:pPr>
        <w:pStyle w:val="VMleipteksti"/>
      </w:pPr>
      <w:r>
        <w:t>Oheiseen taulukkoon on koottu työpakettien alustavat aikataulut.</w:t>
      </w:r>
    </w:p>
    <w:p w14:paraId="37359223" w14:textId="77777777" w:rsidR="00D44EA5" w:rsidRDefault="00D44EA5" w:rsidP="00A6386F">
      <w:pPr>
        <w:pStyle w:val="VMleipteksti"/>
      </w:pPr>
    </w:p>
    <w:p w14:paraId="37359224" w14:textId="1238D302" w:rsidR="00D44EA5" w:rsidRPr="00A6386F" w:rsidRDefault="007F61A6" w:rsidP="00A6386F">
      <w:pPr>
        <w:pStyle w:val="VMleipteksti"/>
      </w:pPr>
      <w:r>
        <w:rPr>
          <w:noProof/>
        </w:rPr>
        <w:drawing>
          <wp:inline distT="0" distB="0" distL="0" distR="0" wp14:anchorId="0B548CD2" wp14:editId="0BC50C7B">
            <wp:extent cx="4993422" cy="2774627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152" cy="2775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359225" w14:textId="77777777" w:rsidR="00787735" w:rsidRDefault="00787735" w:rsidP="00DF1954">
      <w:pPr>
        <w:pStyle w:val="VMleipteksti"/>
      </w:pPr>
    </w:p>
    <w:p w14:paraId="37359226" w14:textId="77777777" w:rsidR="00DF1954" w:rsidRDefault="002D4490" w:rsidP="002D4490">
      <w:pPr>
        <w:pStyle w:val="VMOtsikko2"/>
      </w:pPr>
      <w:r>
        <w:t>Hankkeen kustannusarvio</w:t>
      </w:r>
    </w:p>
    <w:p w14:paraId="37359227" w14:textId="77777777" w:rsidR="003940FF" w:rsidRDefault="003940FF">
      <w:pPr>
        <w:pStyle w:val="VMleipteksti"/>
      </w:pPr>
    </w:p>
    <w:p w14:paraId="37359228" w14:textId="2DF81675" w:rsidR="00DA3D6E" w:rsidRDefault="002D4490" w:rsidP="00D44EA5">
      <w:pPr>
        <w:pStyle w:val="VMleipteksti"/>
      </w:pPr>
      <w:r>
        <w:t>Arvio hankkeen kustannuksista</w:t>
      </w:r>
      <w:r w:rsidR="006212E3">
        <w:t xml:space="preserve"> 2016 – 2018 o</w:t>
      </w:r>
      <w:r>
        <w:t>n</w:t>
      </w:r>
      <w:r w:rsidR="006212E3">
        <w:t xml:space="preserve"> </w:t>
      </w:r>
      <w:r w:rsidR="00773621">
        <w:t>5</w:t>
      </w:r>
      <w:r w:rsidR="006212E3">
        <w:t>,</w:t>
      </w:r>
      <w:r w:rsidR="00A512E9">
        <w:t>8</w:t>
      </w:r>
      <w:r w:rsidR="006212E3">
        <w:t xml:space="preserve"> MEUR. Lisäksi toteuttam</w:t>
      </w:r>
      <w:r w:rsidR="006212E3">
        <w:t>i</w:t>
      </w:r>
      <w:r w:rsidR="006212E3">
        <w:t>nen edellyttää 4 määräaikaisen henkilön palkkausta</w:t>
      </w:r>
      <w:r w:rsidR="007F61A6">
        <w:t xml:space="preserve"> valtiovarainministeriöön.</w:t>
      </w:r>
    </w:p>
    <w:p w14:paraId="37359229" w14:textId="77777777" w:rsidR="008356BF" w:rsidRDefault="008356BF" w:rsidP="00D44EA5">
      <w:pPr>
        <w:pStyle w:val="VMleipteksti"/>
      </w:pPr>
    </w:p>
    <w:p w14:paraId="3735922A" w14:textId="409107C3" w:rsidR="008356BF" w:rsidRDefault="008356BF" w:rsidP="00D44EA5">
      <w:pPr>
        <w:pStyle w:val="VMleipteksti"/>
      </w:pPr>
      <w:r>
        <w:lastRenderedPageBreak/>
        <w:t>Hankkeen jälkeisen ylläpidon tarve on arvio</w:t>
      </w:r>
      <w:r w:rsidR="00AA6AEB">
        <w:t>i</w:t>
      </w:r>
      <w:r>
        <w:t>tu oheisessa taulukossa.</w:t>
      </w:r>
      <w:r w:rsidR="00352AC9">
        <w:t xml:space="preserve"> Yhtee</w:t>
      </w:r>
      <w:r w:rsidR="00352AC9">
        <w:t>n</w:t>
      </w:r>
      <w:r w:rsidR="00352AC9">
        <w:t>sä tuotosten yllä</w:t>
      </w:r>
      <w:r w:rsidR="00FE79D7">
        <w:t xml:space="preserve">pito ja edistäminen edellyttää </w:t>
      </w:r>
      <w:r w:rsidR="005F7A71">
        <w:t xml:space="preserve">vuositasolla </w:t>
      </w:r>
      <w:r w:rsidR="006E5357">
        <w:t>6</w:t>
      </w:r>
      <w:r w:rsidR="00352AC9">
        <w:t xml:space="preserve"> </w:t>
      </w:r>
      <w:proofErr w:type="spellStart"/>
      <w:r w:rsidR="00352AC9">
        <w:t>htv</w:t>
      </w:r>
      <w:proofErr w:type="spellEnd"/>
      <w:r w:rsidR="00352AC9">
        <w:t xml:space="preserve"> työpanosta ja </w:t>
      </w:r>
      <w:r w:rsidR="006E5357">
        <w:t>2</w:t>
      </w:r>
      <w:r w:rsidR="004420A3">
        <w:t>,2</w:t>
      </w:r>
      <w:r w:rsidR="00352AC9">
        <w:t xml:space="preserve"> MEUR kustannuksia. </w:t>
      </w:r>
      <w:r w:rsidR="008341FA">
        <w:t xml:space="preserve">Ylläpitokustannukset ja niiden rahoittaminen </w:t>
      </w:r>
      <w:r w:rsidR="00E26011">
        <w:t>tarke</w:t>
      </w:r>
      <w:r w:rsidR="00E26011">
        <w:t>n</w:t>
      </w:r>
      <w:r w:rsidR="00E26011">
        <w:t xml:space="preserve">netaan, </w:t>
      </w:r>
      <w:r w:rsidR="008341FA">
        <w:t xml:space="preserve">suunnitellaan ja sovitaan osana ”Yhteisen tiedon hallintamalli”-työpakettia. </w:t>
      </w:r>
      <w:r w:rsidR="00352AC9">
        <w:t>Työ koostuu järjestelmien ja tietojen ylläpidosta, laadun valvo</w:t>
      </w:r>
      <w:r w:rsidR="00352AC9">
        <w:t>n</w:t>
      </w:r>
      <w:r w:rsidR="00352AC9">
        <w:t>nasta ja parantamisesta, käytön edistämisestä ja jatkuvasta kehittämisestä. Kustannukset syntyvät laitteiden ja ohjelmistojen käyttökuluista</w:t>
      </w:r>
      <w:r w:rsidR="005F7A71">
        <w:t>,</w:t>
      </w:r>
      <w:r w:rsidR="00352AC9">
        <w:t xml:space="preserve"> kunnossap</w:t>
      </w:r>
      <w:r w:rsidR="00352AC9">
        <w:t>i</w:t>
      </w:r>
      <w:r w:rsidR="00352AC9">
        <w:t>dosta</w:t>
      </w:r>
      <w:r w:rsidR="005F7A71">
        <w:t xml:space="preserve"> ja palveluista</w:t>
      </w:r>
      <w:r w:rsidR="00352AC9">
        <w:t>.</w:t>
      </w:r>
    </w:p>
    <w:p w14:paraId="3735922B" w14:textId="77777777" w:rsidR="008356BF" w:rsidRDefault="008356BF" w:rsidP="00D44EA5">
      <w:pPr>
        <w:pStyle w:val="VMleipteksti"/>
      </w:pPr>
    </w:p>
    <w:tbl>
      <w:tblPr>
        <w:tblStyle w:val="Taulukko3-ulottvaikutelma3"/>
        <w:tblW w:w="0" w:type="auto"/>
        <w:tblInd w:w="2608" w:type="dxa"/>
        <w:tblLook w:val="04A0" w:firstRow="1" w:lastRow="0" w:firstColumn="1" w:lastColumn="0" w:noHBand="0" w:noVBand="1"/>
      </w:tblPr>
      <w:tblGrid>
        <w:gridCol w:w="3907"/>
        <w:gridCol w:w="1134"/>
        <w:gridCol w:w="2436"/>
      </w:tblGrid>
      <w:tr w:rsidR="008356BF" w14:paraId="3735922F" w14:textId="77777777" w:rsidTr="00352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7" w:type="dxa"/>
          </w:tcPr>
          <w:p w14:paraId="3735922C" w14:textId="77777777" w:rsidR="008356BF" w:rsidRDefault="008356BF" w:rsidP="00D44EA5">
            <w:pPr>
              <w:pStyle w:val="VMleipteksti"/>
              <w:ind w:left="0"/>
            </w:pPr>
            <w:r>
              <w:t>T</w:t>
            </w:r>
            <w:r w:rsidR="00352AC9">
              <w:t>yöpaketti</w:t>
            </w:r>
          </w:p>
        </w:tc>
        <w:tc>
          <w:tcPr>
            <w:tcW w:w="1134" w:type="dxa"/>
          </w:tcPr>
          <w:p w14:paraId="3735922D" w14:textId="77777777" w:rsidR="008356BF" w:rsidRDefault="008356BF" w:rsidP="00D44EA5">
            <w:pPr>
              <w:pStyle w:val="VMleipteksti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Työ (</w:t>
            </w:r>
            <w:proofErr w:type="spellStart"/>
            <w:r>
              <w:t>htv</w:t>
            </w:r>
            <w:proofErr w:type="spellEnd"/>
            <w:r>
              <w:t>)</w:t>
            </w:r>
          </w:p>
        </w:tc>
        <w:tc>
          <w:tcPr>
            <w:tcW w:w="2436" w:type="dxa"/>
          </w:tcPr>
          <w:p w14:paraId="3735922E" w14:textId="77777777" w:rsidR="008356BF" w:rsidRDefault="008356BF" w:rsidP="00D44EA5">
            <w:pPr>
              <w:pStyle w:val="VMleipteksti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Kustannukset  MEUR</w:t>
            </w:r>
            <w:proofErr w:type="gramEnd"/>
          </w:p>
        </w:tc>
      </w:tr>
      <w:tr w:rsidR="008356BF" w14:paraId="37359233" w14:textId="77777777" w:rsidTr="0035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7" w:type="dxa"/>
          </w:tcPr>
          <w:p w14:paraId="37359230" w14:textId="77777777" w:rsidR="008356BF" w:rsidRDefault="008356BF" w:rsidP="00D44EA5">
            <w:pPr>
              <w:pStyle w:val="VMleipteksti"/>
              <w:ind w:left="0"/>
            </w:pPr>
            <w:r>
              <w:t>Omadata julkisessa hallinnossa</w:t>
            </w:r>
          </w:p>
        </w:tc>
        <w:tc>
          <w:tcPr>
            <w:tcW w:w="1134" w:type="dxa"/>
          </w:tcPr>
          <w:p w14:paraId="37359231" w14:textId="77777777" w:rsidR="008356BF" w:rsidRDefault="008356BF" w:rsidP="00D44EA5">
            <w:pPr>
              <w:pStyle w:val="VMleiptekst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  <w:tc>
          <w:tcPr>
            <w:tcW w:w="2436" w:type="dxa"/>
          </w:tcPr>
          <w:p w14:paraId="37359232" w14:textId="77777777" w:rsidR="008356BF" w:rsidRDefault="008356BF" w:rsidP="00D44EA5">
            <w:pPr>
              <w:pStyle w:val="VMleiptekst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-</w:t>
            </w:r>
          </w:p>
        </w:tc>
      </w:tr>
      <w:tr w:rsidR="008356BF" w14:paraId="37359237" w14:textId="77777777" w:rsidTr="00352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7" w:type="dxa"/>
          </w:tcPr>
          <w:p w14:paraId="37359234" w14:textId="77777777" w:rsidR="008356BF" w:rsidRDefault="008356BF" w:rsidP="00D44EA5">
            <w:pPr>
              <w:pStyle w:val="VMleipteksti"/>
              <w:ind w:left="0"/>
            </w:pPr>
            <w:r>
              <w:t>Yhteinen tiedon hallintamalli</w:t>
            </w:r>
          </w:p>
        </w:tc>
        <w:tc>
          <w:tcPr>
            <w:tcW w:w="1134" w:type="dxa"/>
          </w:tcPr>
          <w:p w14:paraId="37359235" w14:textId="77777777" w:rsidR="008356BF" w:rsidRDefault="005F7A71" w:rsidP="00D44EA5">
            <w:pPr>
              <w:pStyle w:val="VM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436" w:type="dxa"/>
          </w:tcPr>
          <w:p w14:paraId="37359236" w14:textId="481A04EE" w:rsidR="008356BF" w:rsidRDefault="00352AC9" w:rsidP="00352AC9">
            <w:pPr>
              <w:pStyle w:val="VM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</w:t>
            </w:r>
            <w:r w:rsidR="007F61A6">
              <w:t>1</w:t>
            </w:r>
          </w:p>
        </w:tc>
      </w:tr>
      <w:tr w:rsidR="008356BF" w14:paraId="3735923B" w14:textId="77777777" w:rsidTr="0035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7" w:type="dxa"/>
          </w:tcPr>
          <w:p w14:paraId="37359238" w14:textId="77777777" w:rsidR="008356BF" w:rsidRDefault="008356BF" w:rsidP="00D44EA5">
            <w:pPr>
              <w:pStyle w:val="VMleipteksti"/>
              <w:ind w:left="0"/>
            </w:pPr>
            <w:r>
              <w:t>Tiedon jakeluratkaisu</w:t>
            </w:r>
          </w:p>
        </w:tc>
        <w:tc>
          <w:tcPr>
            <w:tcW w:w="1134" w:type="dxa"/>
          </w:tcPr>
          <w:p w14:paraId="37359239" w14:textId="77777777" w:rsidR="008356BF" w:rsidRDefault="008356BF" w:rsidP="00D44EA5">
            <w:pPr>
              <w:pStyle w:val="VMleiptekst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  <w:tc>
          <w:tcPr>
            <w:tcW w:w="2436" w:type="dxa"/>
          </w:tcPr>
          <w:p w14:paraId="3735923A" w14:textId="77777777" w:rsidR="008356BF" w:rsidRDefault="005F7A71" w:rsidP="00352AC9">
            <w:pPr>
              <w:pStyle w:val="VMleiptekst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8356BF" w14:paraId="3735923F" w14:textId="77777777" w:rsidTr="00352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7" w:type="dxa"/>
          </w:tcPr>
          <w:p w14:paraId="3735923C" w14:textId="77777777" w:rsidR="008356BF" w:rsidRDefault="008356BF" w:rsidP="00D44EA5">
            <w:pPr>
              <w:pStyle w:val="VMleipteksti"/>
              <w:ind w:left="0"/>
            </w:pPr>
            <w:proofErr w:type="spellStart"/>
            <w:r>
              <w:t>Yhteentoimivuus-välineet</w:t>
            </w:r>
            <w:proofErr w:type="spellEnd"/>
          </w:p>
        </w:tc>
        <w:tc>
          <w:tcPr>
            <w:tcW w:w="1134" w:type="dxa"/>
          </w:tcPr>
          <w:p w14:paraId="3735923D" w14:textId="77777777" w:rsidR="008356BF" w:rsidRDefault="006E5357" w:rsidP="00D44EA5">
            <w:pPr>
              <w:pStyle w:val="VM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436" w:type="dxa"/>
          </w:tcPr>
          <w:p w14:paraId="3735923E" w14:textId="6C811713" w:rsidR="008356BF" w:rsidRDefault="00352AC9" w:rsidP="00352AC9">
            <w:pPr>
              <w:pStyle w:val="VM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</w:t>
            </w:r>
            <w:r w:rsidR="007F61A6">
              <w:t>4</w:t>
            </w:r>
          </w:p>
        </w:tc>
      </w:tr>
      <w:tr w:rsidR="008356BF" w14:paraId="37359243" w14:textId="77777777" w:rsidTr="0035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7" w:type="dxa"/>
          </w:tcPr>
          <w:p w14:paraId="37359240" w14:textId="77777777" w:rsidR="008356BF" w:rsidRDefault="008356BF" w:rsidP="00D44EA5">
            <w:pPr>
              <w:pStyle w:val="VMleipteksti"/>
              <w:ind w:left="0"/>
            </w:pPr>
            <w:r>
              <w:t>Tiedolla johtamisen kokeilu</w:t>
            </w:r>
          </w:p>
        </w:tc>
        <w:tc>
          <w:tcPr>
            <w:tcW w:w="1134" w:type="dxa"/>
          </w:tcPr>
          <w:p w14:paraId="37359241" w14:textId="77777777" w:rsidR="008356BF" w:rsidRDefault="005F7A71" w:rsidP="00D44EA5">
            <w:pPr>
              <w:pStyle w:val="VMleiptekst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436" w:type="dxa"/>
          </w:tcPr>
          <w:p w14:paraId="37359242" w14:textId="6277F6FD" w:rsidR="008356BF" w:rsidRDefault="007F61A6" w:rsidP="00D44EA5">
            <w:pPr>
              <w:pStyle w:val="VMleiptekst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1,2</w:t>
            </w:r>
          </w:p>
        </w:tc>
      </w:tr>
    </w:tbl>
    <w:p w14:paraId="37359244" w14:textId="77777777" w:rsidR="008356BF" w:rsidRPr="00787735" w:rsidRDefault="008356BF" w:rsidP="00D44EA5">
      <w:pPr>
        <w:pStyle w:val="VMleipteksti"/>
      </w:pPr>
    </w:p>
    <w:sectPr w:rsidR="008356BF" w:rsidRPr="00787735" w:rsidSect="0056055D">
      <w:headerReference w:type="default" r:id="rId20"/>
      <w:headerReference w:type="first" r:id="rId21"/>
      <w:footerReference w:type="first" r:id="rId22"/>
      <w:pgSz w:w="11906" w:h="16838" w:code="9"/>
      <w:pgMar w:top="567" w:right="851" w:bottom="1276" w:left="1134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D5129" w14:textId="77777777" w:rsidR="00152038" w:rsidRDefault="00152038">
      <w:r>
        <w:separator/>
      </w:r>
    </w:p>
  </w:endnote>
  <w:endnote w:type="continuationSeparator" w:id="0">
    <w:p w14:paraId="2DDFC12A" w14:textId="77777777" w:rsidR="00152038" w:rsidRDefault="0015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5927C" w14:textId="77777777" w:rsidR="00B270B2" w:rsidRDefault="00B270B2" w:rsidP="0056055D">
    <w:pPr>
      <w:pStyle w:val="VMAlatunniste"/>
    </w:pPr>
  </w:p>
  <w:tbl>
    <w:tblPr>
      <w:tblStyle w:val="TaulukkoRuudukko"/>
      <w:tblW w:w="10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2324"/>
      <w:gridCol w:w="2041"/>
      <w:gridCol w:w="2324"/>
      <w:gridCol w:w="1701"/>
    </w:tblGrid>
    <w:tr w:rsidR="00B270B2" w14:paraId="37359285" w14:textId="77777777" w:rsidTr="0056055D">
      <w:tc>
        <w:tcPr>
          <w:tcW w:w="1871" w:type="dxa"/>
        </w:tcPr>
        <w:p w14:paraId="3735927D" w14:textId="77777777" w:rsidR="00B270B2" w:rsidRDefault="00B270B2" w:rsidP="0056055D">
          <w:pPr>
            <w:pStyle w:val="VMAlatunniste"/>
          </w:pPr>
          <w:r w:rsidRPr="0056055D">
            <w:t>Valtiovarainministeriö</w:t>
          </w:r>
        </w:p>
      </w:tc>
      <w:tc>
        <w:tcPr>
          <w:tcW w:w="2324" w:type="dxa"/>
        </w:tcPr>
        <w:p w14:paraId="3735927E" w14:textId="77777777" w:rsidR="00B270B2" w:rsidRDefault="00B270B2" w:rsidP="0056055D">
          <w:pPr>
            <w:pStyle w:val="VMAlatunniste"/>
          </w:pPr>
          <w:r>
            <w:t>Snellmaninkatu 1 A, Helsinki</w:t>
          </w:r>
        </w:p>
        <w:p w14:paraId="3735927F" w14:textId="77777777" w:rsidR="00B270B2" w:rsidRDefault="00B270B2" w:rsidP="0056055D">
          <w:pPr>
            <w:pStyle w:val="VMAlatunniste"/>
          </w:pPr>
          <w:r>
            <w:t>PL 28, 00023 Valtioneuvosto</w:t>
          </w:r>
        </w:p>
      </w:tc>
      <w:tc>
        <w:tcPr>
          <w:tcW w:w="2041" w:type="dxa"/>
        </w:tcPr>
        <w:p w14:paraId="37359280" w14:textId="77777777" w:rsidR="00B270B2" w:rsidRDefault="00B270B2" w:rsidP="0056055D">
          <w:pPr>
            <w:pStyle w:val="VMAlatunniste"/>
          </w:pPr>
          <w:proofErr w:type="gramStart"/>
          <w:r>
            <w:t>Puh 0295 16001</w:t>
          </w:r>
          <w:proofErr w:type="gramEnd"/>
          <w:r>
            <w:t xml:space="preserve"> (Vaihde)</w:t>
          </w:r>
        </w:p>
        <w:p w14:paraId="37359281" w14:textId="77777777" w:rsidR="00B270B2" w:rsidRDefault="00B270B2" w:rsidP="0056055D">
          <w:pPr>
            <w:pStyle w:val="VMAlatunniste"/>
          </w:pPr>
          <w:r>
            <w:t>Faksi 09 160 33123</w:t>
          </w:r>
        </w:p>
      </w:tc>
      <w:tc>
        <w:tcPr>
          <w:tcW w:w="2324" w:type="dxa"/>
        </w:tcPr>
        <w:p w14:paraId="37359282" w14:textId="77777777" w:rsidR="00B270B2" w:rsidRDefault="00B270B2" w:rsidP="0056055D">
          <w:pPr>
            <w:pStyle w:val="VMAlatunniste"/>
          </w:pPr>
          <w:r>
            <w:t>valtiovarainministerio@vm.fi</w:t>
          </w:r>
        </w:p>
        <w:p w14:paraId="37359283" w14:textId="77777777" w:rsidR="00B270B2" w:rsidRDefault="00B270B2" w:rsidP="0056055D">
          <w:pPr>
            <w:pStyle w:val="VMAlatunniste"/>
          </w:pPr>
          <w:r>
            <w:t>www.vm.fi</w:t>
          </w:r>
        </w:p>
      </w:tc>
      <w:tc>
        <w:tcPr>
          <w:tcW w:w="1701" w:type="dxa"/>
        </w:tcPr>
        <w:p w14:paraId="37359284" w14:textId="77777777" w:rsidR="00B270B2" w:rsidRDefault="00B270B2" w:rsidP="0056055D">
          <w:pPr>
            <w:pStyle w:val="VMAlatunniste"/>
          </w:pPr>
          <w:r w:rsidRPr="0056055D">
            <w:t>Y-tunnus 0245439-9</w:t>
          </w:r>
        </w:p>
      </w:tc>
    </w:tr>
  </w:tbl>
  <w:p w14:paraId="37359286" w14:textId="77777777" w:rsidR="00B270B2" w:rsidRDefault="00B270B2" w:rsidP="0056055D">
    <w:pPr>
      <w:pStyle w:val="VM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94AC9" w14:textId="77777777" w:rsidR="00152038" w:rsidRDefault="00152038">
      <w:r>
        <w:separator/>
      </w:r>
    </w:p>
  </w:footnote>
  <w:footnote w:type="continuationSeparator" w:id="0">
    <w:p w14:paraId="42CE5BFB" w14:textId="77777777" w:rsidR="00152038" w:rsidRDefault="00152038">
      <w:r>
        <w:continuationSeparator/>
      </w:r>
    </w:p>
  </w:footnote>
  <w:footnote w:id="1">
    <w:p w14:paraId="37359289" w14:textId="77777777" w:rsidR="00B270B2" w:rsidRDefault="00B270B2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 w:rsidRPr="009D3A47">
          <w:rPr>
            <w:rStyle w:val="Hyperlinkki"/>
          </w:rPr>
          <w:t>http://www.lvm.fi/-/my-data-johdatus-ihmiskeskeiseen-henkilotiedon-hyodyntamiseen-842175</w:t>
        </w:r>
      </w:hyperlink>
    </w:p>
    <w:p w14:paraId="3735928A" w14:textId="77777777" w:rsidR="00B270B2" w:rsidRDefault="00B270B2">
      <w:pPr>
        <w:pStyle w:val="Alaviitteenteksti"/>
      </w:pPr>
    </w:p>
    <w:p w14:paraId="3735928B" w14:textId="77777777" w:rsidR="00B270B2" w:rsidRDefault="00B270B2">
      <w:pPr>
        <w:pStyle w:val="Alaviitteenteksti"/>
      </w:pPr>
    </w:p>
  </w:footnote>
  <w:footnote w:id="2">
    <w:p w14:paraId="4AAEB190" w14:textId="77777777" w:rsidR="00B270B2" w:rsidRDefault="00B270B2" w:rsidP="007D30AD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734393">
        <w:t xml:space="preserve">JHS 179 suosituksessa vuodelta 2011 </w:t>
      </w:r>
      <w:proofErr w:type="spellStart"/>
      <w:r>
        <w:t>Master</w:t>
      </w:r>
      <w:proofErr w:type="spellEnd"/>
      <w:r>
        <w:t xml:space="preserve"> Data -</w:t>
      </w:r>
      <w:r w:rsidRPr="00734393">
        <w:t>termin suomennokseksi valittiin ”ydintiedot”, mutta myös ”perusti</w:t>
      </w:r>
      <w:r w:rsidRPr="00734393">
        <w:t>e</w:t>
      </w:r>
      <w:r w:rsidRPr="00734393">
        <w:t>dot” on laajasti käytössä</w:t>
      </w:r>
    </w:p>
  </w:footnote>
  <w:footnote w:id="3">
    <w:p w14:paraId="3735928D" w14:textId="77777777" w:rsidR="00B270B2" w:rsidRDefault="00B270B2" w:rsidP="008E6676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2" w:history="1">
        <w:r w:rsidRPr="00123248">
          <w:rPr>
            <w:rStyle w:val="Hyperlinkki"/>
          </w:rPr>
          <w:t>http://www.terminfo.fi/sisalto/kasite-tyossa-semanttisen-yhteentoimivuuden-kehittamistyo-koulutuksessa-ja-tutkimuksessa-269.html</w:t>
        </w:r>
      </w:hyperlink>
    </w:p>
    <w:p w14:paraId="3735928E" w14:textId="77777777" w:rsidR="00B270B2" w:rsidRDefault="00B270B2" w:rsidP="008E6676">
      <w:pPr>
        <w:pStyle w:val="Alaviitteenteksti"/>
      </w:pPr>
    </w:p>
  </w:footnote>
  <w:footnote w:id="4">
    <w:p w14:paraId="3735928F" w14:textId="77777777" w:rsidR="00B270B2" w:rsidRDefault="00B270B2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3" w:history="1">
        <w:r w:rsidRPr="00123248">
          <w:rPr>
            <w:rStyle w:val="Hyperlinkki"/>
          </w:rPr>
          <w:t>http://jhsmeta.fi/</w:t>
        </w:r>
      </w:hyperlink>
    </w:p>
    <w:p w14:paraId="37359290" w14:textId="77777777" w:rsidR="00B270B2" w:rsidRDefault="00B270B2">
      <w:pPr>
        <w:pStyle w:val="Alaviitteenteksti"/>
      </w:pPr>
    </w:p>
  </w:footnote>
  <w:footnote w:id="5">
    <w:p w14:paraId="37359291" w14:textId="77777777" w:rsidR="00B270B2" w:rsidRDefault="00B270B2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4" w:history="1">
        <w:r w:rsidRPr="00123248">
          <w:rPr>
            <w:rStyle w:val="Hyperlinkki"/>
          </w:rPr>
          <w:t>https://confluence.csc.fi/pages/viewpage.action?pageId=8688189</w:t>
        </w:r>
      </w:hyperlink>
    </w:p>
    <w:p w14:paraId="37359292" w14:textId="77777777" w:rsidR="00B270B2" w:rsidRDefault="00B270B2">
      <w:pPr>
        <w:pStyle w:val="Alaviitteenteksti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B270B2" w14:paraId="37359254" w14:textId="77777777" w:rsidTr="00E77F90">
      <w:trPr>
        <w:cantSplit/>
        <w:trHeight w:val="255"/>
      </w:trPr>
      <w:tc>
        <w:tcPr>
          <w:tcW w:w="5211" w:type="dxa"/>
        </w:tcPr>
        <w:p w14:paraId="37359251" w14:textId="77777777" w:rsidR="00B270B2" w:rsidRDefault="00B270B2" w:rsidP="00AF6B9B">
          <w:pPr>
            <w:pStyle w:val="VMYltunniste"/>
          </w:pPr>
        </w:p>
      </w:tc>
      <w:tc>
        <w:tcPr>
          <w:tcW w:w="2410" w:type="dxa"/>
        </w:tcPr>
        <w:p w14:paraId="37359252" w14:textId="77777777" w:rsidR="00B270B2" w:rsidRPr="00571769" w:rsidRDefault="00B270B2" w:rsidP="00AF6B9B">
          <w:pPr>
            <w:pStyle w:val="VMYltunniste"/>
            <w:rPr>
              <w:b/>
            </w:rPr>
          </w:pPr>
        </w:p>
      </w:tc>
      <w:tc>
        <w:tcPr>
          <w:tcW w:w="2835" w:type="dxa"/>
        </w:tcPr>
        <w:p w14:paraId="37359253" w14:textId="77777777" w:rsidR="00B270B2" w:rsidRDefault="00B270B2" w:rsidP="00AF6B9B">
          <w:pPr>
            <w:pStyle w:val="VMYltunniste"/>
          </w:pPr>
          <w:r>
            <w:rPr>
              <w:szCs w:val="20"/>
            </w:rPr>
            <w:tab/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>
            <w:rPr>
              <w:szCs w:val="20"/>
            </w:rPr>
            <w:fldChar w:fldCharType="separate"/>
          </w:r>
          <w:r w:rsidR="00093BFE">
            <w:rPr>
              <w:noProof/>
              <w:szCs w:val="20"/>
            </w:rPr>
            <w:t>9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>
            <w:rPr>
              <w:szCs w:val="20"/>
            </w:rPr>
            <w:fldChar w:fldCharType="separate"/>
          </w:r>
          <w:r w:rsidR="00093BFE">
            <w:rPr>
              <w:noProof/>
              <w:szCs w:val="20"/>
            </w:rPr>
            <w:t>9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</w:tbl>
  <w:p w14:paraId="37359255" w14:textId="77777777" w:rsidR="00B270B2" w:rsidRDefault="00B270B2" w:rsidP="00AF6B9B">
    <w:pPr>
      <w:pStyle w:val="VMYltunniste"/>
    </w:pPr>
  </w:p>
  <w:p w14:paraId="37359256" w14:textId="77777777" w:rsidR="00B270B2" w:rsidRDefault="00B270B2" w:rsidP="00AF6B9B">
    <w:pPr>
      <w:pStyle w:val="VM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B270B2" w14:paraId="3735925A" w14:textId="77777777" w:rsidTr="009F4543">
      <w:trPr>
        <w:cantSplit/>
        <w:trHeight w:val="255"/>
      </w:trPr>
      <w:tc>
        <w:tcPr>
          <w:tcW w:w="5211" w:type="dxa"/>
        </w:tcPr>
        <w:p w14:paraId="37359257" w14:textId="77777777" w:rsidR="00B270B2" w:rsidRDefault="00B270B2" w:rsidP="00AF6B9B">
          <w:pPr>
            <w:pStyle w:val="VMYltunniste"/>
          </w:pPr>
        </w:p>
      </w:tc>
      <w:tc>
        <w:tcPr>
          <w:tcW w:w="2410" w:type="dxa"/>
        </w:tcPr>
        <w:p w14:paraId="37359258" w14:textId="77777777" w:rsidR="00B270B2" w:rsidRPr="00571769" w:rsidRDefault="00B270B2" w:rsidP="00AF6B9B">
          <w:pPr>
            <w:pStyle w:val="VMYltunniste"/>
            <w:rPr>
              <w:b/>
            </w:rPr>
          </w:pPr>
          <w:r>
            <w:rPr>
              <w:b/>
            </w:rPr>
            <w:t>Muistio</w:t>
          </w:r>
        </w:p>
      </w:tc>
      <w:tc>
        <w:tcPr>
          <w:tcW w:w="2835" w:type="dxa"/>
        </w:tcPr>
        <w:p w14:paraId="37359259" w14:textId="77777777" w:rsidR="00B270B2" w:rsidRDefault="00B270B2" w:rsidP="00AF6B9B">
          <w:pPr>
            <w:pStyle w:val="VMYltunniste"/>
          </w:pPr>
          <w:r>
            <w:rPr>
              <w:szCs w:val="20"/>
            </w:rPr>
            <w:tab/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>
            <w:rPr>
              <w:szCs w:val="20"/>
            </w:rPr>
            <w:fldChar w:fldCharType="separate"/>
          </w:r>
          <w:r w:rsidR="00093BFE">
            <w:rPr>
              <w:noProof/>
              <w:szCs w:val="20"/>
            </w:rPr>
            <w:t>1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>
            <w:rPr>
              <w:szCs w:val="20"/>
            </w:rPr>
            <w:fldChar w:fldCharType="separate"/>
          </w:r>
          <w:r w:rsidR="00093BFE">
            <w:rPr>
              <w:noProof/>
              <w:szCs w:val="20"/>
            </w:rPr>
            <w:t>9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  <w:tr w:rsidR="00B270B2" w14:paraId="3735925E" w14:textId="77777777" w:rsidTr="009F4543">
      <w:trPr>
        <w:cantSplit/>
        <w:trHeight w:val="255"/>
      </w:trPr>
      <w:tc>
        <w:tcPr>
          <w:tcW w:w="5211" w:type="dxa"/>
        </w:tcPr>
        <w:p w14:paraId="3735925B" w14:textId="77777777" w:rsidR="00B270B2" w:rsidRDefault="00B270B2" w:rsidP="00AF6B9B">
          <w:pPr>
            <w:pStyle w:val="VMYltunniste"/>
          </w:pPr>
        </w:p>
      </w:tc>
      <w:tc>
        <w:tcPr>
          <w:tcW w:w="2410" w:type="dxa"/>
        </w:tcPr>
        <w:p w14:paraId="3735925C" w14:textId="77777777" w:rsidR="00B270B2" w:rsidRDefault="00B270B2" w:rsidP="00AF6B9B">
          <w:pPr>
            <w:pStyle w:val="VMYltunniste"/>
          </w:pPr>
        </w:p>
      </w:tc>
      <w:tc>
        <w:tcPr>
          <w:tcW w:w="2835" w:type="dxa"/>
        </w:tcPr>
        <w:p w14:paraId="3735925D" w14:textId="7F22AD0F" w:rsidR="00B270B2" w:rsidRDefault="00B270B2" w:rsidP="00AF6B9B">
          <w:pPr>
            <w:pStyle w:val="VMYltunniste"/>
          </w:pPr>
          <w:r w:rsidRPr="001F59FA">
            <w:t>VM/1447/00.01.00.01/2016</w:t>
          </w:r>
        </w:p>
      </w:tc>
    </w:tr>
    <w:tr w:rsidR="00B270B2" w14:paraId="37359262" w14:textId="77777777" w:rsidTr="009F4543">
      <w:trPr>
        <w:cantSplit/>
        <w:trHeight w:val="255"/>
      </w:trPr>
      <w:tc>
        <w:tcPr>
          <w:tcW w:w="5211" w:type="dxa"/>
        </w:tcPr>
        <w:p w14:paraId="3735925F" w14:textId="77777777" w:rsidR="00B270B2" w:rsidRDefault="00B270B2" w:rsidP="00AF6B9B">
          <w:pPr>
            <w:pStyle w:val="VMYltunniste"/>
          </w:pPr>
        </w:p>
      </w:tc>
      <w:tc>
        <w:tcPr>
          <w:tcW w:w="2410" w:type="dxa"/>
        </w:tcPr>
        <w:p w14:paraId="37359260" w14:textId="77777777" w:rsidR="00B270B2" w:rsidRDefault="00B270B2" w:rsidP="00AF6B9B">
          <w:pPr>
            <w:pStyle w:val="VMYltunniste"/>
          </w:pPr>
        </w:p>
      </w:tc>
      <w:tc>
        <w:tcPr>
          <w:tcW w:w="2835" w:type="dxa"/>
        </w:tcPr>
        <w:p w14:paraId="37359261" w14:textId="32B767EF" w:rsidR="00B270B2" w:rsidRDefault="00B270B2" w:rsidP="00AF6B9B">
          <w:pPr>
            <w:pStyle w:val="VMYltunniste"/>
          </w:pPr>
          <w:r>
            <w:t>VM075:00/2016</w:t>
          </w:r>
        </w:p>
      </w:tc>
    </w:tr>
    <w:tr w:rsidR="00B270B2" w14:paraId="37359266" w14:textId="77777777" w:rsidTr="009F4543">
      <w:trPr>
        <w:cantSplit/>
        <w:trHeight w:val="255"/>
      </w:trPr>
      <w:tc>
        <w:tcPr>
          <w:tcW w:w="5211" w:type="dxa"/>
        </w:tcPr>
        <w:p w14:paraId="37359263" w14:textId="77777777" w:rsidR="00B270B2" w:rsidRDefault="00B270B2" w:rsidP="00AF6B9B">
          <w:pPr>
            <w:pStyle w:val="VMYltunniste"/>
          </w:pPr>
        </w:p>
      </w:tc>
      <w:tc>
        <w:tcPr>
          <w:tcW w:w="2410" w:type="dxa"/>
        </w:tcPr>
        <w:p w14:paraId="37359264" w14:textId="5432EC0C" w:rsidR="00B270B2" w:rsidRDefault="00B270B2" w:rsidP="00DC40F9">
          <w:pPr>
            <w:pStyle w:val="VMYltunniste"/>
          </w:pPr>
          <w:r>
            <w:t>29.9.2016</w:t>
          </w:r>
        </w:p>
      </w:tc>
      <w:tc>
        <w:tcPr>
          <w:tcW w:w="2835" w:type="dxa"/>
        </w:tcPr>
        <w:p w14:paraId="37359265" w14:textId="72B71E2C" w:rsidR="00B270B2" w:rsidRDefault="00B270B2" w:rsidP="00AF6B9B">
          <w:pPr>
            <w:pStyle w:val="VMYltunniste"/>
          </w:pPr>
          <w:r>
            <w:t>Liite 1</w:t>
          </w:r>
        </w:p>
      </w:tc>
    </w:tr>
    <w:tr w:rsidR="00B270B2" w14:paraId="3735926A" w14:textId="77777777" w:rsidTr="009F4543">
      <w:trPr>
        <w:cantSplit/>
        <w:trHeight w:val="255"/>
      </w:trPr>
      <w:tc>
        <w:tcPr>
          <w:tcW w:w="5211" w:type="dxa"/>
        </w:tcPr>
        <w:p w14:paraId="37359267" w14:textId="77777777" w:rsidR="00B270B2" w:rsidRDefault="00B270B2" w:rsidP="00AF6B9B">
          <w:pPr>
            <w:pStyle w:val="VMYltunniste"/>
          </w:pPr>
        </w:p>
      </w:tc>
      <w:tc>
        <w:tcPr>
          <w:tcW w:w="2410" w:type="dxa"/>
        </w:tcPr>
        <w:p w14:paraId="37359268" w14:textId="77777777" w:rsidR="00B270B2" w:rsidRDefault="00B270B2" w:rsidP="00AF6B9B">
          <w:pPr>
            <w:pStyle w:val="VMYltunniste"/>
          </w:pPr>
        </w:p>
      </w:tc>
      <w:tc>
        <w:tcPr>
          <w:tcW w:w="2835" w:type="dxa"/>
        </w:tcPr>
        <w:p w14:paraId="37359269" w14:textId="77777777" w:rsidR="00B270B2" w:rsidRDefault="00B270B2" w:rsidP="00AF6B9B">
          <w:pPr>
            <w:pStyle w:val="VMYltunniste"/>
          </w:pPr>
        </w:p>
      </w:tc>
    </w:tr>
    <w:tr w:rsidR="00B270B2" w14:paraId="3735926E" w14:textId="77777777" w:rsidTr="009F4543">
      <w:trPr>
        <w:cantSplit/>
        <w:trHeight w:val="255"/>
      </w:trPr>
      <w:tc>
        <w:tcPr>
          <w:tcW w:w="5211" w:type="dxa"/>
        </w:tcPr>
        <w:p w14:paraId="3735926B" w14:textId="77777777" w:rsidR="00B270B2" w:rsidRDefault="00B270B2" w:rsidP="00AF6B9B">
          <w:pPr>
            <w:pStyle w:val="VMYltunniste"/>
          </w:pPr>
        </w:p>
      </w:tc>
      <w:tc>
        <w:tcPr>
          <w:tcW w:w="2410" w:type="dxa"/>
        </w:tcPr>
        <w:p w14:paraId="3735926C" w14:textId="77777777" w:rsidR="00B270B2" w:rsidRDefault="00B270B2" w:rsidP="00AF6B9B">
          <w:pPr>
            <w:pStyle w:val="VMYltunniste"/>
          </w:pPr>
        </w:p>
      </w:tc>
      <w:tc>
        <w:tcPr>
          <w:tcW w:w="2835" w:type="dxa"/>
        </w:tcPr>
        <w:p w14:paraId="3735926D" w14:textId="77777777" w:rsidR="00B270B2" w:rsidRDefault="00B270B2" w:rsidP="00AF6B9B">
          <w:pPr>
            <w:pStyle w:val="VMYltunniste"/>
          </w:pPr>
        </w:p>
      </w:tc>
    </w:tr>
    <w:tr w:rsidR="00B270B2" w14:paraId="37359272" w14:textId="77777777" w:rsidTr="009F4543">
      <w:trPr>
        <w:cantSplit/>
        <w:trHeight w:val="255"/>
      </w:trPr>
      <w:tc>
        <w:tcPr>
          <w:tcW w:w="5211" w:type="dxa"/>
        </w:tcPr>
        <w:p w14:paraId="3735926F" w14:textId="3FF19707" w:rsidR="00B270B2" w:rsidRDefault="00B270B2" w:rsidP="00AF6B9B">
          <w:pPr>
            <w:pStyle w:val="VMYltunniste"/>
          </w:pPr>
          <w:r>
            <w:t>Julkisen hallinnon ICT-osasto</w:t>
          </w:r>
        </w:p>
      </w:tc>
      <w:tc>
        <w:tcPr>
          <w:tcW w:w="2410" w:type="dxa"/>
        </w:tcPr>
        <w:p w14:paraId="37359270" w14:textId="77777777" w:rsidR="00B270B2" w:rsidRDefault="00B270B2" w:rsidP="00AF6B9B">
          <w:pPr>
            <w:pStyle w:val="VMYltunniste"/>
          </w:pPr>
        </w:p>
      </w:tc>
      <w:tc>
        <w:tcPr>
          <w:tcW w:w="2835" w:type="dxa"/>
        </w:tcPr>
        <w:p w14:paraId="37359271" w14:textId="77777777" w:rsidR="00B270B2" w:rsidRDefault="00B270B2" w:rsidP="00AF6B9B">
          <w:pPr>
            <w:pStyle w:val="VMYltunniste"/>
          </w:pPr>
        </w:p>
      </w:tc>
    </w:tr>
    <w:tr w:rsidR="00B270B2" w14:paraId="37359276" w14:textId="77777777" w:rsidTr="009F4543">
      <w:trPr>
        <w:cantSplit/>
        <w:trHeight w:val="255"/>
      </w:trPr>
      <w:tc>
        <w:tcPr>
          <w:tcW w:w="5211" w:type="dxa"/>
        </w:tcPr>
        <w:p w14:paraId="37359273" w14:textId="77777777" w:rsidR="00B270B2" w:rsidRDefault="00B270B2" w:rsidP="00AF6B9B">
          <w:pPr>
            <w:pStyle w:val="VMYltunniste"/>
          </w:pPr>
        </w:p>
      </w:tc>
      <w:tc>
        <w:tcPr>
          <w:tcW w:w="2410" w:type="dxa"/>
        </w:tcPr>
        <w:p w14:paraId="37359274" w14:textId="77777777" w:rsidR="00B270B2" w:rsidRDefault="00B270B2" w:rsidP="00AF6B9B">
          <w:pPr>
            <w:pStyle w:val="VMYltunniste"/>
          </w:pPr>
        </w:p>
      </w:tc>
      <w:tc>
        <w:tcPr>
          <w:tcW w:w="2835" w:type="dxa"/>
        </w:tcPr>
        <w:p w14:paraId="37359275" w14:textId="77777777" w:rsidR="00B270B2" w:rsidRDefault="00B270B2" w:rsidP="00AF6B9B">
          <w:pPr>
            <w:pStyle w:val="VMYltunniste"/>
          </w:pPr>
        </w:p>
      </w:tc>
    </w:tr>
    <w:tr w:rsidR="00B270B2" w14:paraId="3735927A" w14:textId="77777777" w:rsidTr="00787735">
      <w:trPr>
        <w:cantSplit/>
        <w:trHeight w:val="1134"/>
      </w:trPr>
      <w:tc>
        <w:tcPr>
          <w:tcW w:w="5211" w:type="dxa"/>
        </w:tcPr>
        <w:p w14:paraId="37359277" w14:textId="77777777" w:rsidR="00B270B2" w:rsidRDefault="00B270B2" w:rsidP="00AF6B9B">
          <w:pPr>
            <w:pStyle w:val="VMYltunniste"/>
          </w:pPr>
        </w:p>
      </w:tc>
      <w:tc>
        <w:tcPr>
          <w:tcW w:w="2410" w:type="dxa"/>
        </w:tcPr>
        <w:p w14:paraId="37359278" w14:textId="77777777" w:rsidR="00B270B2" w:rsidRDefault="00B270B2" w:rsidP="00AF6B9B">
          <w:pPr>
            <w:pStyle w:val="VMYltunniste"/>
          </w:pPr>
        </w:p>
      </w:tc>
      <w:tc>
        <w:tcPr>
          <w:tcW w:w="2835" w:type="dxa"/>
        </w:tcPr>
        <w:p w14:paraId="37359279" w14:textId="77777777" w:rsidR="00B270B2" w:rsidRDefault="00B270B2" w:rsidP="00AF6B9B">
          <w:pPr>
            <w:pStyle w:val="VMYltunniste"/>
          </w:pPr>
        </w:p>
      </w:tc>
    </w:tr>
  </w:tbl>
  <w:p w14:paraId="3735927B" w14:textId="77777777" w:rsidR="00B270B2" w:rsidRDefault="00B270B2" w:rsidP="00AF6B9B">
    <w:pPr>
      <w:pStyle w:val="VMYltunniste"/>
    </w:pPr>
    <w:r>
      <w:rPr>
        <w:noProof/>
      </w:rPr>
      <w:drawing>
        <wp:anchor distT="0" distB="0" distL="114300" distR="114300" simplePos="0" relativeHeight="251664384" behindDoc="1" locked="1" layoutInCell="1" allowOverlap="1" wp14:anchorId="37359287" wp14:editId="37359288">
          <wp:simplePos x="0" y="0"/>
          <wp:positionH relativeFrom="page">
            <wp:posOffset>591185</wp:posOffset>
          </wp:positionH>
          <wp:positionV relativeFrom="page">
            <wp:posOffset>367665</wp:posOffset>
          </wp:positionV>
          <wp:extent cx="2963545" cy="740410"/>
          <wp:effectExtent l="0" t="0" r="8255" b="254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omi_vaaka_RGB_pp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545" cy="74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11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1A6353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B97183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E5A14F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2AF4888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9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1">
    <w:nsid w:val="38927E77"/>
    <w:multiLevelType w:val="multilevel"/>
    <w:tmpl w:val="41920546"/>
    <w:lvl w:ilvl="0">
      <w:start w:val="1"/>
      <w:numFmt w:val="decimal"/>
      <w:pStyle w:val="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22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>
    <w:nsid w:val="3BD2356B"/>
    <w:multiLevelType w:val="multilevel"/>
    <w:tmpl w:val="A9B0776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6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7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A45036B"/>
    <w:multiLevelType w:val="multilevel"/>
    <w:tmpl w:val="049A0502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9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3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1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2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3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5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0095E6E"/>
    <w:multiLevelType w:val="multilevel"/>
    <w:tmpl w:val="0660DA26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9">
    <w:nsid w:val="70680F79"/>
    <w:multiLevelType w:val="multilevel"/>
    <w:tmpl w:val="788AE45A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0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9"/>
  </w:num>
  <w:num w:numId="2">
    <w:abstractNumId w:val="11"/>
  </w:num>
  <w:num w:numId="3">
    <w:abstractNumId w:val="20"/>
  </w:num>
  <w:num w:numId="4">
    <w:abstractNumId w:val="30"/>
  </w:num>
  <w:num w:numId="5">
    <w:abstractNumId w:val="19"/>
  </w:num>
  <w:num w:numId="6">
    <w:abstractNumId w:val="18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6"/>
  </w:num>
  <w:num w:numId="15">
    <w:abstractNumId w:val="26"/>
  </w:num>
  <w:num w:numId="16">
    <w:abstractNumId w:val="32"/>
  </w:num>
  <w:num w:numId="17">
    <w:abstractNumId w:val="32"/>
  </w:num>
  <w:num w:numId="18">
    <w:abstractNumId w:val="32"/>
  </w:num>
  <w:num w:numId="19">
    <w:abstractNumId w:val="8"/>
  </w:num>
  <w:num w:numId="20">
    <w:abstractNumId w:val="32"/>
  </w:num>
  <w:num w:numId="21">
    <w:abstractNumId w:val="7"/>
  </w:num>
  <w:num w:numId="22">
    <w:abstractNumId w:val="33"/>
  </w:num>
  <w:num w:numId="23">
    <w:abstractNumId w:val="21"/>
  </w:num>
  <w:num w:numId="24">
    <w:abstractNumId w:val="28"/>
  </w:num>
  <w:num w:numId="25">
    <w:abstractNumId w:val="24"/>
  </w:num>
  <w:num w:numId="26">
    <w:abstractNumId w:val="34"/>
  </w:num>
  <w:num w:numId="27">
    <w:abstractNumId w:val="41"/>
  </w:num>
  <w:num w:numId="28">
    <w:abstractNumId w:val="42"/>
  </w:num>
  <w:num w:numId="29">
    <w:abstractNumId w:val="12"/>
  </w:num>
  <w:num w:numId="30">
    <w:abstractNumId w:val="13"/>
  </w:num>
  <w:num w:numId="31">
    <w:abstractNumId w:val="40"/>
  </w:num>
  <w:num w:numId="32">
    <w:abstractNumId w:val="22"/>
  </w:num>
  <w:num w:numId="33">
    <w:abstractNumId w:val="23"/>
  </w:num>
  <w:num w:numId="34">
    <w:abstractNumId w:val="37"/>
  </w:num>
  <w:num w:numId="35">
    <w:abstractNumId w:val="35"/>
  </w:num>
  <w:num w:numId="36">
    <w:abstractNumId w:val="27"/>
  </w:num>
  <w:num w:numId="37">
    <w:abstractNumId w:val="9"/>
  </w:num>
  <w:num w:numId="38">
    <w:abstractNumId w:val="36"/>
  </w:num>
  <w:num w:numId="39">
    <w:abstractNumId w:val="31"/>
  </w:num>
  <w:num w:numId="40">
    <w:abstractNumId w:val="28"/>
  </w:num>
  <w:num w:numId="41">
    <w:abstractNumId w:val="24"/>
  </w:num>
  <w:num w:numId="42">
    <w:abstractNumId w:val="34"/>
  </w:num>
  <w:num w:numId="43">
    <w:abstractNumId w:val="14"/>
  </w:num>
  <w:num w:numId="44">
    <w:abstractNumId w:val="15"/>
  </w:num>
  <w:num w:numId="45">
    <w:abstractNumId w:val="17"/>
  </w:num>
  <w:num w:numId="46">
    <w:abstractNumId w:val="16"/>
  </w:num>
  <w:num w:numId="47">
    <w:abstractNumId w:val="38"/>
  </w:num>
  <w:num w:numId="48">
    <w:abstractNumId w:val="39"/>
  </w:num>
  <w:num w:numId="49">
    <w:abstractNumId w:val="25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15"/>
    <w:rsid w:val="000333E9"/>
    <w:rsid w:val="000423CB"/>
    <w:rsid w:val="00045CFD"/>
    <w:rsid w:val="00047652"/>
    <w:rsid w:val="0005474A"/>
    <w:rsid w:val="00061110"/>
    <w:rsid w:val="00083F94"/>
    <w:rsid w:val="00084321"/>
    <w:rsid w:val="00090617"/>
    <w:rsid w:val="00093BFE"/>
    <w:rsid w:val="000959E2"/>
    <w:rsid w:val="000B6793"/>
    <w:rsid w:val="000D0234"/>
    <w:rsid w:val="000D096F"/>
    <w:rsid w:val="000D2E41"/>
    <w:rsid w:val="000F2157"/>
    <w:rsid w:val="00115E1A"/>
    <w:rsid w:val="00140EF8"/>
    <w:rsid w:val="00146B2A"/>
    <w:rsid w:val="00152038"/>
    <w:rsid w:val="0016121B"/>
    <w:rsid w:val="0017143B"/>
    <w:rsid w:val="001769CC"/>
    <w:rsid w:val="00186449"/>
    <w:rsid w:val="001A1F98"/>
    <w:rsid w:val="001E6B70"/>
    <w:rsid w:val="00216252"/>
    <w:rsid w:val="00221903"/>
    <w:rsid w:val="00231C35"/>
    <w:rsid w:val="002421F3"/>
    <w:rsid w:val="002428A1"/>
    <w:rsid w:val="00246901"/>
    <w:rsid w:val="0025050C"/>
    <w:rsid w:val="00256C44"/>
    <w:rsid w:val="00275378"/>
    <w:rsid w:val="00280CFF"/>
    <w:rsid w:val="002B6D3C"/>
    <w:rsid w:val="002D34F2"/>
    <w:rsid w:val="002D4490"/>
    <w:rsid w:val="002E635F"/>
    <w:rsid w:val="002F3D6A"/>
    <w:rsid w:val="00302D28"/>
    <w:rsid w:val="00317EBE"/>
    <w:rsid w:val="00320C08"/>
    <w:rsid w:val="003221EF"/>
    <w:rsid w:val="003241A6"/>
    <w:rsid w:val="00330BD1"/>
    <w:rsid w:val="003323E0"/>
    <w:rsid w:val="00334D00"/>
    <w:rsid w:val="00341E3A"/>
    <w:rsid w:val="00346666"/>
    <w:rsid w:val="00352AC9"/>
    <w:rsid w:val="00362ED4"/>
    <w:rsid w:val="00364718"/>
    <w:rsid w:val="00374779"/>
    <w:rsid w:val="00385A23"/>
    <w:rsid w:val="003940FF"/>
    <w:rsid w:val="00395A24"/>
    <w:rsid w:val="003A6145"/>
    <w:rsid w:val="003B4314"/>
    <w:rsid w:val="003B66AA"/>
    <w:rsid w:val="003B7A8E"/>
    <w:rsid w:val="003C7039"/>
    <w:rsid w:val="003D18C3"/>
    <w:rsid w:val="003F3EC5"/>
    <w:rsid w:val="003F4DB4"/>
    <w:rsid w:val="00423292"/>
    <w:rsid w:val="00426993"/>
    <w:rsid w:val="00427723"/>
    <w:rsid w:val="00432AC3"/>
    <w:rsid w:val="004357D7"/>
    <w:rsid w:val="004420A3"/>
    <w:rsid w:val="004466C3"/>
    <w:rsid w:val="00452F75"/>
    <w:rsid w:val="004740E7"/>
    <w:rsid w:val="00474AB4"/>
    <w:rsid w:val="00482CEC"/>
    <w:rsid w:val="00494FD4"/>
    <w:rsid w:val="004A3A6A"/>
    <w:rsid w:val="004B6106"/>
    <w:rsid w:val="004C411D"/>
    <w:rsid w:val="004D051C"/>
    <w:rsid w:val="004E0BFE"/>
    <w:rsid w:val="004E19D4"/>
    <w:rsid w:val="004E6D77"/>
    <w:rsid w:val="004E756B"/>
    <w:rsid w:val="005100E3"/>
    <w:rsid w:val="00512645"/>
    <w:rsid w:val="00515B30"/>
    <w:rsid w:val="00521AEB"/>
    <w:rsid w:val="005231F2"/>
    <w:rsid w:val="005251F6"/>
    <w:rsid w:val="00534F27"/>
    <w:rsid w:val="00546AEF"/>
    <w:rsid w:val="00550DA2"/>
    <w:rsid w:val="0056055D"/>
    <w:rsid w:val="00571769"/>
    <w:rsid w:val="005800D6"/>
    <w:rsid w:val="005A559B"/>
    <w:rsid w:val="005B4E6F"/>
    <w:rsid w:val="005D0B0C"/>
    <w:rsid w:val="005F1314"/>
    <w:rsid w:val="005F3015"/>
    <w:rsid w:val="005F7A71"/>
    <w:rsid w:val="00606AED"/>
    <w:rsid w:val="006212E3"/>
    <w:rsid w:val="00623BF5"/>
    <w:rsid w:val="0063146D"/>
    <w:rsid w:val="00652478"/>
    <w:rsid w:val="00657F29"/>
    <w:rsid w:val="0066014C"/>
    <w:rsid w:val="0066240E"/>
    <w:rsid w:val="00684BB4"/>
    <w:rsid w:val="00687106"/>
    <w:rsid w:val="00691CDD"/>
    <w:rsid w:val="006E4F2E"/>
    <w:rsid w:val="006E5357"/>
    <w:rsid w:val="006E6701"/>
    <w:rsid w:val="007177C2"/>
    <w:rsid w:val="0074332B"/>
    <w:rsid w:val="007479F2"/>
    <w:rsid w:val="00756BFA"/>
    <w:rsid w:val="00773621"/>
    <w:rsid w:val="0077386C"/>
    <w:rsid w:val="00774DBE"/>
    <w:rsid w:val="00786285"/>
    <w:rsid w:val="00787735"/>
    <w:rsid w:val="007A6F59"/>
    <w:rsid w:val="007B384B"/>
    <w:rsid w:val="007C540F"/>
    <w:rsid w:val="007D053C"/>
    <w:rsid w:val="007D30AD"/>
    <w:rsid w:val="007D5188"/>
    <w:rsid w:val="007D631B"/>
    <w:rsid w:val="007F42AC"/>
    <w:rsid w:val="007F61A6"/>
    <w:rsid w:val="00817C85"/>
    <w:rsid w:val="0083220A"/>
    <w:rsid w:val="008337DD"/>
    <w:rsid w:val="008341FA"/>
    <w:rsid w:val="008356BF"/>
    <w:rsid w:val="008367C1"/>
    <w:rsid w:val="008423BA"/>
    <w:rsid w:val="00845EAF"/>
    <w:rsid w:val="00870104"/>
    <w:rsid w:val="008773DE"/>
    <w:rsid w:val="00891E12"/>
    <w:rsid w:val="00897FE3"/>
    <w:rsid w:val="008B2352"/>
    <w:rsid w:val="008C7131"/>
    <w:rsid w:val="008D0E68"/>
    <w:rsid w:val="008D5359"/>
    <w:rsid w:val="008D59A2"/>
    <w:rsid w:val="008E25B4"/>
    <w:rsid w:val="008E5F5F"/>
    <w:rsid w:val="008E6676"/>
    <w:rsid w:val="008F0CB0"/>
    <w:rsid w:val="008F1FF4"/>
    <w:rsid w:val="008F3A17"/>
    <w:rsid w:val="009067C7"/>
    <w:rsid w:val="009264F6"/>
    <w:rsid w:val="00931E23"/>
    <w:rsid w:val="009506EF"/>
    <w:rsid w:val="00950DF4"/>
    <w:rsid w:val="00953399"/>
    <w:rsid w:val="00956FCF"/>
    <w:rsid w:val="009768EE"/>
    <w:rsid w:val="0098376F"/>
    <w:rsid w:val="009840D5"/>
    <w:rsid w:val="009B5433"/>
    <w:rsid w:val="009C3DE4"/>
    <w:rsid w:val="009C7602"/>
    <w:rsid w:val="009D1FDC"/>
    <w:rsid w:val="009F4543"/>
    <w:rsid w:val="009F7F40"/>
    <w:rsid w:val="00A01065"/>
    <w:rsid w:val="00A3353E"/>
    <w:rsid w:val="00A377EB"/>
    <w:rsid w:val="00A512E9"/>
    <w:rsid w:val="00A6386F"/>
    <w:rsid w:val="00A648C8"/>
    <w:rsid w:val="00A7748B"/>
    <w:rsid w:val="00A778B0"/>
    <w:rsid w:val="00A77F32"/>
    <w:rsid w:val="00A96DD0"/>
    <w:rsid w:val="00AA14E5"/>
    <w:rsid w:val="00AA6AEB"/>
    <w:rsid w:val="00AD0375"/>
    <w:rsid w:val="00AD59BE"/>
    <w:rsid w:val="00AD68FE"/>
    <w:rsid w:val="00AD77F2"/>
    <w:rsid w:val="00AF01F5"/>
    <w:rsid w:val="00AF674A"/>
    <w:rsid w:val="00AF6B9B"/>
    <w:rsid w:val="00B057A8"/>
    <w:rsid w:val="00B270B2"/>
    <w:rsid w:val="00B32B46"/>
    <w:rsid w:val="00B47D41"/>
    <w:rsid w:val="00B50114"/>
    <w:rsid w:val="00B53AA1"/>
    <w:rsid w:val="00B64A4A"/>
    <w:rsid w:val="00B67207"/>
    <w:rsid w:val="00B9389B"/>
    <w:rsid w:val="00C0067E"/>
    <w:rsid w:val="00C0562A"/>
    <w:rsid w:val="00C06D9F"/>
    <w:rsid w:val="00C12430"/>
    <w:rsid w:val="00C178C1"/>
    <w:rsid w:val="00C236EA"/>
    <w:rsid w:val="00C31C77"/>
    <w:rsid w:val="00C35A6F"/>
    <w:rsid w:val="00C40576"/>
    <w:rsid w:val="00C47B5A"/>
    <w:rsid w:val="00C73EAA"/>
    <w:rsid w:val="00C8246F"/>
    <w:rsid w:val="00C85356"/>
    <w:rsid w:val="00CB1FF3"/>
    <w:rsid w:val="00CD0DC6"/>
    <w:rsid w:val="00CD23F4"/>
    <w:rsid w:val="00CF09F1"/>
    <w:rsid w:val="00D000DF"/>
    <w:rsid w:val="00D145DA"/>
    <w:rsid w:val="00D22A93"/>
    <w:rsid w:val="00D22E91"/>
    <w:rsid w:val="00D32FC1"/>
    <w:rsid w:val="00D44EA5"/>
    <w:rsid w:val="00D511E7"/>
    <w:rsid w:val="00D5561E"/>
    <w:rsid w:val="00D61A6A"/>
    <w:rsid w:val="00D679A9"/>
    <w:rsid w:val="00D8152F"/>
    <w:rsid w:val="00D95E7E"/>
    <w:rsid w:val="00DA12E1"/>
    <w:rsid w:val="00DA3D6E"/>
    <w:rsid w:val="00DA71E5"/>
    <w:rsid w:val="00DA76F1"/>
    <w:rsid w:val="00DA7955"/>
    <w:rsid w:val="00DB5FBF"/>
    <w:rsid w:val="00DC40F9"/>
    <w:rsid w:val="00DD756D"/>
    <w:rsid w:val="00DD765D"/>
    <w:rsid w:val="00DF1954"/>
    <w:rsid w:val="00DF29AA"/>
    <w:rsid w:val="00E003D1"/>
    <w:rsid w:val="00E067F2"/>
    <w:rsid w:val="00E22664"/>
    <w:rsid w:val="00E26011"/>
    <w:rsid w:val="00E410E0"/>
    <w:rsid w:val="00E45CE0"/>
    <w:rsid w:val="00E6398E"/>
    <w:rsid w:val="00E6594D"/>
    <w:rsid w:val="00E77F90"/>
    <w:rsid w:val="00E84F18"/>
    <w:rsid w:val="00E978EE"/>
    <w:rsid w:val="00EA17D4"/>
    <w:rsid w:val="00EA5941"/>
    <w:rsid w:val="00EB1DB0"/>
    <w:rsid w:val="00EC29B0"/>
    <w:rsid w:val="00EC7F60"/>
    <w:rsid w:val="00ED21C1"/>
    <w:rsid w:val="00ED60DF"/>
    <w:rsid w:val="00ED632A"/>
    <w:rsid w:val="00ED752B"/>
    <w:rsid w:val="00F0225D"/>
    <w:rsid w:val="00F134EA"/>
    <w:rsid w:val="00F16EF7"/>
    <w:rsid w:val="00F448A5"/>
    <w:rsid w:val="00F46EBC"/>
    <w:rsid w:val="00F52E07"/>
    <w:rsid w:val="00F711EA"/>
    <w:rsid w:val="00F76608"/>
    <w:rsid w:val="00F77364"/>
    <w:rsid w:val="00F8004A"/>
    <w:rsid w:val="00F83734"/>
    <w:rsid w:val="00F87370"/>
    <w:rsid w:val="00F96954"/>
    <w:rsid w:val="00F9798B"/>
    <w:rsid w:val="00FA4887"/>
    <w:rsid w:val="00FC11C4"/>
    <w:rsid w:val="00FC45AC"/>
    <w:rsid w:val="00FD0590"/>
    <w:rsid w:val="00FD08AD"/>
    <w:rsid w:val="00FE4545"/>
    <w:rsid w:val="00FE6202"/>
    <w:rsid w:val="00FE79D7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359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1"/>
        <w:szCs w:val="21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rsid w:val="00774DBE"/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2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2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2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0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20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DF1954"/>
    <w:pPr>
      <w:keepNext/>
      <w:spacing w:before="320" w:after="20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sid w:val="00474AB4"/>
    <w:rPr>
      <w:rFonts w:ascii="Tahoma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2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7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7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7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rsid w:val="009F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nhideWhenUsed/>
    <w:qFormat/>
    <w:rsid w:val="005F3015"/>
    <w:pPr>
      <w:spacing w:after="200"/>
    </w:pPr>
    <w:rPr>
      <w:b/>
      <w:bCs/>
      <w:color w:val="304E88" w:themeColor="accent1"/>
      <w:sz w:val="18"/>
      <w:szCs w:val="18"/>
    </w:rPr>
  </w:style>
  <w:style w:type="paragraph" w:styleId="Alaviitteenteksti">
    <w:name w:val="footnote text"/>
    <w:basedOn w:val="Normaali"/>
    <w:link w:val="AlaviitteentekstiChar"/>
    <w:unhideWhenUsed/>
    <w:rsid w:val="00521AEB"/>
    <w:rPr>
      <w:rFonts w:ascii="Times New Roman" w:hAnsi="Times New Roman" w:cs="Times New Roman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521AEB"/>
    <w:rPr>
      <w:rFonts w:ascii="Times New Roman" w:hAnsi="Times New Roman" w:cs="Times New Roman"/>
      <w:sz w:val="20"/>
      <w:szCs w:val="20"/>
    </w:rPr>
  </w:style>
  <w:style w:type="character" w:styleId="Alaviitteenviite">
    <w:name w:val="footnote reference"/>
    <w:basedOn w:val="Kappaleenoletusfontti"/>
    <w:unhideWhenUsed/>
    <w:rsid w:val="00521AEB"/>
    <w:rPr>
      <w:vertAlign w:val="superscript"/>
    </w:rPr>
  </w:style>
  <w:style w:type="table" w:customStyle="1" w:styleId="Vaalealuettelo-korostus11">
    <w:name w:val="Vaalea luettelo - korostus 11"/>
    <w:basedOn w:val="Normaalitaulukko"/>
    <w:uiPriority w:val="61"/>
    <w:rsid w:val="00756BFA"/>
    <w:tblPr>
      <w:tblStyleRowBandSize w:val="1"/>
      <w:tblStyleColBandSize w:val="1"/>
      <w:tblBorders>
        <w:top w:val="single" w:sz="8" w:space="0" w:color="304E88" w:themeColor="accent1"/>
        <w:left w:val="single" w:sz="8" w:space="0" w:color="304E88" w:themeColor="accent1"/>
        <w:bottom w:val="single" w:sz="8" w:space="0" w:color="304E88" w:themeColor="accent1"/>
        <w:right w:val="single" w:sz="8" w:space="0" w:color="304E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4E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4E88" w:themeColor="accent1"/>
          <w:left w:val="single" w:sz="8" w:space="0" w:color="304E88" w:themeColor="accent1"/>
          <w:bottom w:val="single" w:sz="8" w:space="0" w:color="304E88" w:themeColor="accent1"/>
          <w:right w:val="single" w:sz="8" w:space="0" w:color="304E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4E88" w:themeColor="accent1"/>
          <w:left w:val="single" w:sz="8" w:space="0" w:color="304E88" w:themeColor="accent1"/>
          <w:bottom w:val="single" w:sz="8" w:space="0" w:color="304E88" w:themeColor="accent1"/>
          <w:right w:val="single" w:sz="8" w:space="0" w:color="304E88" w:themeColor="accent1"/>
        </w:tcBorders>
      </w:tcPr>
    </w:tblStylePr>
    <w:tblStylePr w:type="band1Horz">
      <w:tblPr/>
      <w:tcPr>
        <w:tcBorders>
          <w:top w:val="single" w:sz="8" w:space="0" w:color="304E88" w:themeColor="accent1"/>
          <w:left w:val="single" w:sz="8" w:space="0" w:color="304E88" w:themeColor="accent1"/>
          <w:bottom w:val="single" w:sz="8" w:space="0" w:color="304E88" w:themeColor="accent1"/>
          <w:right w:val="single" w:sz="8" w:space="0" w:color="304E88" w:themeColor="accent1"/>
        </w:tcBorders>
      </w:tcPr>
    </w:tblStylePr>
  </w:style>
  <w:style w:type="table" w:styleId="TaulukkoRuudukko8">
    <w:name w:val="Table Grid 8"/>
    <w:basedOn w:val="Normaalitaulukko"/>
    <w:rsid w:val="00756BF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ki">
    <w:name w:val="Hyperlink"/>
    <w:basedOn w:val="Kappaleenoletusfontti"/>
    <w:rsid w:val="00D5561E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rsid w:val="002D34F2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2D34F2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2D34F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rsid w:val="002D34F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2D34F2"/>
    <w:rPr>
      <w:b/>
      <w:bCs/>
      <w:sz w:val="20"/>
      <w:szCs w:val="20"/>
    </w:rPr>
  </w:style>
  <w:style w:type="table" w:styleId="TaulukkoLuettelo6">
    <w:name w:val="Table List 6"/>
    <w:basedOn w:val="Normaalitaulukko"/>
    <w:rsid w:val="008356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3-ulottvaikutelma3">
    <w:name w:val="Table 3D effects 3"/>
    <w:basedOn w:val="Normaalitaulukko"/>
    <w:rsid w:val="008356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Data" Target="diagrams/data1.xm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Layout" Target="diagrams/layout1.xm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jhsmeta.fi/" TargetMode="External"/><Relationship Id="rId2" Type="http://schemas.openxmlformats.org/officeDocument/2006/relationships/hyperlink" Target="http://www.terminfo.fi/sisalto/kasite-tyossa-semanttisen-yhteentoimivuuden-kehittamistyo-koulutuksessa-ja-tutkimuksessa-269.html" TargetMode="External"/><Relationship Id="rId1" Type="http://schemas.openxmlformats.org/officeDocument/2006/relationships/hyperlink" Target="http://www.lvm.fi/-/my-data-johdatus-ihmiskeskeiseen-henkilotiedon-hyodyntamiseen-842175" TargetMode="External"/><Relationship Id="rId4" Type="http://schemas.openxmlformats.org/officeDocument/2006/relationships/hyperlink" Target="https://confluence.csc.fi/pages/viewpage.action?pageId=86881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Mallit\Muut\VMMuistioFIN_140615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169563-A0A7-45BE-8788-E023FD1CE62F}" type="doc">
      <dgm:prSet loTypeId="urn:microsoft.com/office/officeart/2005/8/layout/chevron1" loCatId="process" qsTypeId="urn:microsoft.com/office/officeart/2005/8/quickstyle/simple1" qsCatId="simple" csTypeId="urn:microsoft.com/office/officeart/2005/8/colors/accent3_3" csCatId="accent3" phldr="1"/>
      <dgm:spPr/>
    </dgm:pt>
    <dgm:pt modelId="{0D87F5F7-C713-4703-BDD9-F92133249DB4}">
      <dgm:prSet phldrT="[Teksti]" custT="1"/>
      <dgm:spPr/>
      <dgm:t>
        <a:bodyPr/>
        <a:lstStyle/>
        <a:p>
          <a:r>
            <a:rPr lang="fi-FI" sz="1000" b="1" dirty="0" smtClean="0">
              <a:solidFill>
                <a:srgbClr val="304F88"/>
              </a:solidFill>
            </a:rPr>
            <a:t>Luominen</a:t>
          </a:r>
          <a:endParaRPr lang="fi-FI" sz="1000" b="1" dirty="0">
            <a:solidFill>
              <a:srgbClr val="304F88"/>
            </a:solidFill>
          </a:endParaRPr>
        </a:p>
      </dgm:t>
    </dgm:pt>
    <dgm:pt modelId="{5D1440B6-96AF-494F-9043-993066B77158}" type="parTrans" cxnId="{C83C9A33-F129-472D-B9F4-7A72092D61D2}">
      <dgm:prSet/>
      <dgm:spPr/>
      <dgm:t>
        <a:bodyPr/>
        <a:lstStyle/>
        <a:p>
          <a:endParaRPr lang="fi-FI" sz="2400">
            <a:solidFill>
              <a:srgbClr val="304F88"/>
            </a:solidFill>
          </a:endParaRPr>
        </a:p>
      </dgm:t>
    </dgm:pt>
    <dgm:pt modelId="{273D7371-EE3C-4E3E-BD13-9C9BFA1B64DF}" type="sibTrans" cxnId="{C83C9A33-F129-472D-B9F4-7A72092D61D2}">
      <dgm:prSet/>
      <dgm:spPr/>
      <dgm:t>
        <a:bodyPr/>
        <a:lstStyle/>
        <a:p>
          <a:endParaRPr lang="fi-FI" sz="2400">
            <a:solidFill>
              <a:srgbClr val="304F88"/>
            </a:solidFill>
          </a:endParaRPr>
        </a:p>
      </dgm:t>
    </dgm:pt>
    <dgm:pt modelId="{3B2B0AE7-9ED4-4955-82F0-595F24808D0F}">
      <dgm:prSet phldrT="[Teksti]" custT="1"/>
      <dgm:spPr/>
      <dgm:t>
        <a:bodyPr/>
        <a:lstStyle/>
        <a:p>
          <a:r>
            <a:rPr lang="fi-FI" sz="1000" b="1" dirty="0" smtClean="0">
              <a:solidFill>
                <a:srgbClr val="304F88"/>
              </a:solidFill>
            </a:rPr>
            <a:t>Organi-sointi</a:t>
          </a:r>
          <a:endParaRPr lang="fi-FI" sz="1000" b="1" dirty="0">
            <a:solidFill>
              <a:srgbClr val="304F88"/>
            </a:solidFill>
          </a:endParaRPr>
        </a:p>
      </dgm:t>
    </dgm:pt>
    <dgm:pt modelId="{2082C948-EC3A-4D0C-ABE3-45B0A2798879}" type="parTrans" cxnId="{D4143931-0E1A-4ABE-9AFC-D7FBD1C03D90}">
      <dgm:prSet/>
      <dgm:spPr/>
      <dgm:t>
        <a:bodyPr/>
        <a:lstStyle/>
        <a:p>
          <a:endParaRPr lang="fi-FI" sz="2400">
            <a:solidFill>
              <a:srgbClr val="304F88"/>
            </a:solidFill>
          </a:endParaRPr>
        </a:p>
      </dgm:t>
    </dgm:pt>
    <dgm:pt modelId="{A95AF626-CB1B-46D1-BBBC-73F66C47DD18}" type="sibTrans" cxnId="{D4143931-0E1A-4ABE-9AFC-D7FBD1C03D90}">
      <dgm:prSet/>
      <dgm:spPr/>
      <dgm:t>
        <a:bodyPr/>
        <a:lstStyle/>
        <a:p>
          <a:endParaRPr lang="fi-FI" sz="2400">
            <a:solidFill>
              <a:srgbClr val="304F88"/>
            </a:solidFill>
          </a:endParaRPr>
        </a:p>
      </dgm:t>
    </dgm:pt>
    <dgm:pt modelId="{6D91C09D-DB6B-4B8B-9516-C2F9190C15A1}">
      <dgm:prSet phldrT="[Teksti]" custT="1"/>
      <dgm:spPr/>
      <dgm:t>
        <a:bodyPr/>
        <a:lstStyle/>
        <a:p>
          <a:r>
            <a:rPr lang="fi-FI" sz="1000" b="1" dirty="0" smtClean="0">
              <a:solidFill>
                <a:srgbClr val="304F88"/>
              </a:solidFill>
            </a:rPr>
            <a:t>Muokkaus</a:t>
          </a:r>
        </a:p>
      </dgm:t>
    </dgm:pt>
    <dgm:pt modelId="{0E14CC7D-0DE8-4FC8-9B36-30BFF9C77372}" type="parTrans" cxnId="{A86BC070-3A73-47EF-8449-49CB948F0A60}">
      <dgm:prSet/>
      <dgm:spPr/>
      <dgm:t>
        <a:bodyPr/>
        <a:lstStyle/>
        <a:p>
          <a:endParaRPr lang="fi-FI" sz="2400">
            <a:solidFill>
              <a:srgbClr val="304F88"/>
            </a:solidFill>
          </a:endParaRPr>
        </a:p>
      </dgm:t>
    </dgm:pt>
    <dgm:pt modelId="{4904A6C7-E253-48E4-B8C7-4184B104A366}" type="sibTrans" cxnId="{A86BC070-3A73-47EF-8449-49CB948F0A60}">
      <dgm:prSet/>
      <dgm:spPr/>
      <dgm:t>
        <a:bodyPr/>
        <a:lstStyle/>
        <a:p>
          <a:endParaRPr lang="fi-FI" sz="2400">
            <a:solidFill>
              <a:srgbClr val="304F88"/>
            </a:solidFill>
          </a:endParaRPr>
        </a:p>
      </dgm:t>
    </dgm:pt>
    <dgm:pt modelId="{0D2BC85F-D25F-44DF-8FD9-1AD60072DAC0}">
      <dgm:prSet phldrT="[Teksti]" custT="1"/>
      <dgm:spPr/>
      <dgm:t>
        <a:bodyPr/>
        <a:lstStyle/>
        <a:p>
          <a:r>
            <a:rPr lang="fi-FI" sz="1000" b="1" dirty="0" err="1" smtClean="0">
              <a:solidFill>
                <a:srgbClr val="304F88"/>
              </a:solidFill>
            </a:rPr>
            <a:t>Tuotteis-taminen</a:t>
          </a:r>
          <a:endParaRPr lang="fi-FI" sz="1000" b="1" dirty="0" smtClean="0">
            <a:solidFill>
              <a:srgbClr val="304F88"/>
            </a:solidFill>
          </a:endParaRPr>
        </a:p>
      </dgm:t>
    </dgm:pt>
    <dgm:pt modelId="{42D85A8C-62FD-4E25-BD97-D87347DF9707}" type="parTrans" cxnId="{5B1B3879-3F43-497A-B54E-72D937EB5A63}">
      <dgm:prSet/>
      <dgm:spPr/>
      <dgm:t>
        <a:bodyPr/>
        <a:lstStyle/>
        <a:p>
          <a:endParaRPr lang="fi-FI" sz="2400">
            <a:solidFill>
              <a:srgbClr val="304F88"/>
            </a:solidFill>
          </a:endParaRPr>
        </a:p>
      </dgm:t>
    </dgm:pt>
    <dgm:pt modelId="{85B711CB-736E-4E67-8BAB-764CEED8E3D0}" type="sibTrans" cxnId="{5B1B3879-3F43-497A-B54E-72D937EB5A63}">
      <dgm:prSet/>
      <dgm:spPr/>
      <dgm:t>
        <a:bodyPr/>
        <a:lstStyle/>
        <a:p>
          <a:endParaRPr lang="fi-FI" sz="2400">
            <a:solidFill>
              <a:srgbClr val="304F88"/>
            </a:solidFill>
          </a:endParaRPr>
        </a:p>
      </dgm:t>
    </dgm:pt>
    <dgm:pt modelId="{B47C7CE3-5429-4C3B-8F7B-A165F05A5877}">
      <dgm:prSet phldrT="[Teksti]" custT="1"/>
      <dgm:spPr/>
      <dgm:t>
        <a:bodyPr/>
        <a:lstStyle/>
        <a:p>
          <a:r>
            <a:rPr lang="fi-FI" sz="1000" b="1" dirty="0" smtClean="0">
              <a:solidFill>
                <a:srgbClr val="304F88"/>
              </a:solidFill>
            </a:rPr>
            <a:t>Jakami-nen</a:t>
          </a:r>
        </a:p>
      </dgm:t>
    </dgm:pt>
    <dgm:pt modelId="{CA25060F-C6B4-4B4C-ACE0-43BD6C0F6342}" type="parTrans" cxnId="{0DDCB271-D756-4CDE-AC88-CED7E21E7999}">
      <dgm:prSet/>
      <dgm:spPr/>
      <dgm:t>
        <a:bodyPr/>
        <a:lstStyle/>
        <a:p>
          <a:endParaRPr lang="fi-FI" sz="2400">
            <a:solidFill>
              <a:srgbClr val="304F88"/>
            </a:solidFill>
          </a:endParaRPr>
        </a:p>
      </dgm:t>
    </dgm:pt>
    <dgm:pt modelId="{87EAE46B-9BBB-4B0E-9FE6-2FBA207FDCAE}" type="sibTrans" cxnId="{0DDCB271-D756-4CDE-AC88-CED7E21E7999}">
      <dgm:prSet/>
      <dgm:spPr/>
      <dgm:t>
        <a:bodyPr/>
        <a:lstStyle/>
        <a:p>
          <a:endParaRPr lang="fi-FI" sz="2400">
            <a:solidFill>
              <a:srgbClr val="304F88"/>
            </a:solidFill>
          </a:endParaRPr>
        </a:p>
      </dgm:t>
    </dgm:pt>
    <dgm:pt modelId="{5E884B9D-2945-4F95-BFCB-AFB5FAA3B6D2}">
      <dgm:prSet phldrT="[Teksti]" custT="1"/>
      <dgm:spPr/>
      <dgm:t>
        <a:bodyPr/>
        <a:lstStyle/>
        <a:p>
          <a:r>
            <a:rPr lang="fi-FI" sz="1000" dirty="0" smtClean="0">
              <a:solidFill>
                <a:srgbClr val="304F88"/>
              </a:solidFill>
            </a:rPr>
            <a:t>Kuntien taloustieto</a:t>
          </a:r>
          <a:endParaRPr lang="fi-FI" sz="1000" dirty="0">
            <a:solidFill>
              <a:srgbClr val="304F88"/>
            </a:solidFill>
          </a:endParaRPr>
        </a:p>
      </dgm:t>
    </dgm:pt>
    <dgm:pt modelId="{33EF440D-8BCF-4CC5-ADD6-7242C2C5C000}" type="parTrans" cxnId="{7F4AA63C-03E2-4A10-A0D3-4F00234678DA}">
      <dgm:prSet/>
      <dgm:spPr/>
      <dgm:t>
        <a:bodyPr/>
        <a:lstStyle/>
        <a:p>
          <a:endParaRPr lang="fi-FI"/>
        </a:p>
      </dgm:t>
    </dgm:pt>
    <dgm:pt modelId="{3709EB78-D737-4752-AB1D-980AE9AECC30}" type="sibTrans" cxnId="{7F4AA63C-03E2-4A10-A0D3-4F00234678DA}">
      <dgm:prSet/>
      <dgm:spPr/>
      <dgm:t>
        <a:bodyPr/>
        <a:lstStyle/>
        <a:p>
          <a:endParaRPr lang="fi-FI"/>
        </a:p>
      </dgm:t>
    </dgm:pt>
    <dgm:pt modelId="{414C8B5D-E187-4FBC-9BF9-B5C3906843C8}">
      <dgm:prSet phldrT="[Teksti]" custT="1"/>
      <dgm:spPr/>
      <dgm:t>
        <a:bodyPr/>
        <a:lstStyle/>
        <a:p>
          <a:r>
            <a:rPr lang="fi-FI" sz="1000" dirty="0" err="1" smtClean="0">
              <a:solidFill>
                <a:srgbClr val="304F88"/>
              </a:solidFill>
            </a:rPr>
            <a:t>Yhteentoimi-vuuden</a:t>
          </a:r>
          <a:r>
            <a:rPr lang="fi-FI" sz="1000" dirty="0" smtClean="0">
              <a:solidFill>
                <a:srgbClr val="304F88"/>
              </a:solidFill>
            </a:rPr>
            <a:t> menetelmä ja välineet</a:t>
          </a:r>
          <a:endParaRPr lang="fi-FI" sz="1000" dirty="0">
            <a:solidFill>
              <a:srgbClr val="304F88"/>
            </a:solidFill>
          </a:endParaRPr>
        </a:p>
      </dgm:t>
    </dgm:pt>
    <dgm:pt modelId="{082637ED-8DF7-405D-B848-E60CC2195D4D}" type="parTrans" cxnId="{362213A8-F47A-45CF-826D-3F2E2074DD34}">
      <dgm:prSet/>
      <dgm:spPr/>
      <dgm:t>
        <a:bodyPr/>
        <a:lstStyle/>
        <a:p>
          <a:endParaRPr lang="fi-FI"/>
        </a:p>
      </dgm:t>
    </dgm:pt>
    <dgm:pt modelId="{7A4DF3EA-3DEE-41E6-B4F6-9C8A4B441B50}" type="sibTrans" cxnId="{362213A8-F47A-45CF-826D-3F2E2074DD34}">
      <dgm:prSet/>
      <dgm:spPr/>
      <dgm:t>
        <a:bodyPr/>
        <a:lstStyle/>
        <a:p>
          <a:endParaRPr lang="fi-FI"/>
        </a:p>
      </dgm:t>
    </dgm:pt>
    <dgm:pt modelId="{361BA2C6-FE86-4DD0-8C76-DF77A834B1A7}">
      <dgm:prSet phldrT="[Teksti]" custT="1"/>
      <dgm:spPr/>
      <dgm:t>
        <a:bodyPr/>
        <a:lstStyle/>
        <a:p>
          <a:r>
            <a:rPr lang="fi-FI" sz="1000" dirty="0" smtClean="0"/>
            <a:t>Yhteinen tiedon hallintamalli</a:t>
          </a:r>
          <a:endParaRPr lang="fi-FI" sz="1000" dirty="0" smtClean="0">
            <a:solidFill>
              <a:srgbClr val="304F88"/>
            </a:solidFill>
          </a:endParaRPr>
        </a:p>
      </dgm:t>
    </dgm:pt>
    <dgm:pt modelId="{212C3F0F-31B0-4E5D-9960-22243E2F66A7}" type="parTrans" cxnId="{DD64102A-436B-406C-8478-9C7323606804}">
      <dgm:prSet/>
      <dgm:spPr/>
      <dgm:t>
        <a:bodyPr/>
        <a:lstStyle/>
        <a:p>
          <a:endParaRPr lang="fi-FI"/>
        </a:p>
      </dgm:t>
    </dgm:pt>
    <dgm:pt modelId="{A6DB3049-F630-4BC0-8037-F688AFC55C67}" type="sibTrans" cxnId="{DD64102A-436B-406C-8478-9C7323606804}">
      <dgm:prSet/>
      <dgm:spPr/>
      <dgm:t>
        <a:bodyPr/>
        <a:lstStyle/>
        <a:p>
          <a:endParaRPr lang="fi-FI"/>
        </a:p>
      </dgm:t>
    </dgm:pt>
    <dgm:pt modelId="{320F99DD-E443-4EAF-89F8-94BDCFEC1105}">
      <dgm:prSet phldrT="[Teksti]" custT="1"/>
      <dgm:spPr/>
      <dgm:t>
        <a:bodyPr/>
        <a:lstStyle/>
        <a:p>
          <a:r>
            <a:rPr lang="fi-FI" sz="1000" dirty="0" smtClean="0"/>
            <a:t>Yhteinen tiedon hallintamalli</a:t>
          </a:r>
          <a:endParaRPr lang="fi-FI" sz="1000" dirty="0" smtClean="0">
            <a:solidFill>
              <a:srgbClr val="304F88"/>
            </a:solidFill>
          </a:endParaRPr>
        </a:p>
      </dgm:t>
    </dgm:pt>
    <dgm:pt modelId="{5C7FFD42-6515-4083-9F00-49AE5B4AD0A7}" type="parTrans" cxnId="{61B7F5CE-65FD-4F9B-A165-BCD70F2F3D11}">
      <dgm:prSet/>
      <dgm:spPr/>
      <dgm:t>
        <a:bodyPr/>
        <a:lstStyle/>
        <a:p>
          <a:endParaRPr lang="fi-FI"/>
        </a:p>
      </dgm:t>
    </dgm:pt>
    <dgm:pt modelId="{FB162546-AE69-47F2-AE7A-0ACD1D8A6DD0}" type="sibTrans" cxnId="{61B7F5CE-65FD-4F9B-A165-BCD70F2F3D11}">
      <dgm:prSet/>
      <dgm:spPr/>
      <dgm:t>
        <a:bodyPr/>
        <a:lstStyle/>
        <a:p>
          <a:endParaRPr lang="fi-FI"/>
        </a:p>
      </dgm:t>
    </dgm:pt>
    <dgm:pt modelId="{3A172E5F-7360-4FB1-A693-4DB6A3795DCA}">
      <dgm:prSet phldrT="[Teksti]" custT="1"/>
      <dgm:spPr/>
      <dgm:t>
        <a:bodyPr/>
        <a:lstStyle/>
        <a:p>
          <a:r>
            <a:rPr lang="fi-FI" sz="1000" dirty="0" smtClean="0">
              <a:solidFill>
                <a:srgbClr val="304F88"/>
              </a:solidFill>
            </a:rPr>
            <a:t>Jakeluratkaisu</a:t>
          </a:r>
        </a:p>
      </dgm:t>
    </dgm:pt>
    <dgm:pt modelId="{06BA1D69-C5EB-4EDA-B8AC-8A93ED1DED8D}" type="parTrans" cxnId="{486CB930-65E3-4E2C-B84A-F2834F69A12C}">
      <dgm:prSet/>
      <dgm:spPr/>
      <dgm:t>
        <a:bodyPr/>
        <a:lstStyle/>
        <a:p>
          <a:endParaRPr lang="fi-FI"/>
        </a:p>
      </dgm:t>
    </dgm:pt>
    <dgm:pt modelId="{C0B33C18-A74E-4902-84EB-2898EE50BD0C}" type="sibTrans" cxnId="{486CB930-65E3-4E2C-B84A-F2834F69A12C}">
      <dgm:prSet/>
      <dgm:spPr/>
      <dgm:t>
        <a:bodyPr/>
        <a:lstStyle/>
        <a:p>
          <a:endParaRPr lang="fi-FI"/>
        </a:p>
      </dgm:t>
    </dgm:pt>
    <dgm:pt modelId="{390E61BF-1A69-46BA-B71F-2CF9A10A38BB}">
      <dgm:prSet phldrT="[Teksti]" custT="1"/>
      <dgm:spPr/>
      <dgm:t>
        <a:bodyPr/>
        <a:lstStyle/>
        <a:p>
          <a:r>
            <a:rPr lang="fi-FI" sz="1000" dirty="0" smtClean="0">
              <a:solidFill>
                <a:srgbClr val="304F88"/>
              </a:solidFill>
            </a:rPr>
            <a:t>Omadata julkisessa hallinnossa</a:t>
          </a:r>
        </a:p>
      </dgm:t>
    </dgm:pt>
    <dgm:pt modelId="{4B4C030E-B96F-43E6-9773-A0DD7D79B10E}" type="parTrans" cxnId="{3D062A1A-1F56-4517-A7EC-7CA30A8F8F79}">
      <dgm:prSet/>
      <dgm:spPr/>
      <dgm:t>
        <a:bodyPr/>
        <a:lstStyle/>
        <a:p>
          <a:endParaRPr lang="fi-FI"/>
        </a:p>
      </dgm:t>
    </dgm:pt>
    <dgm:pt modelId="{687EE23C-58E1-4B7B-9DDF-D6AAACC1BBC4}" type="sibTrans" cxnId="{3D062A1A-1F56-4517-A7EC-7CA30A8F8F79}">
      <dgm:prSet/>
      <dgm:spPr/>
      <dgm:t>
        <a:bodyPr/>
        <a:lstStyle/>
        <a:p>
          <a:endParaRPr lang="fi-FI"/>
        </a:p>
      </dgm:t>
    </dgm:pt>
    <dgm:pt modelId="{54AA7B7B-42A7-4723-B29B-BE44561C36DF}">
      <dgm:prSet phldrT="[Teksti]" custT="1"/>
      <dgm:spPr/>
      <dgm:t>
        <a:bodyPr/>
        <a:lstStyle/>
        <a:p>
          <a:r>
            <a:rPr lang="fi-FI" sz="1000" dirty="0" smtClean="0">
              <a:solidFill>
                <a:srgbClr val="304F88"/>
              </a:solidFill>
            </a:rPr>
            <a:t>Omadata julkisessa hallinnossa</a:t>
          </a:r>
        </a:p>
      </dgm:t>
    </dgm:pt>
    <dgm:pt modelId="{15E6F2FB-C794-4467-B2CD-98864FC0EECE}" type="parTrans" cxnId="{40993125-644A-4E0C-AFE8-D7BAFCF58851}">
      <dgm:prSet/>
      <dgm:spPr/>
      <dgm:t>
        <a:bodyPr/>
        <a:lstStyle/>
        <a:p>
          <a:endParaRPr lang="fi-FI"/>
        </a:p>
      </dgm:t>
    </dgm:pt>
    <dgm:pt modelId="{8F889250-FDD7-45C7-8331-413B4DA74026}" type="sibTrans" cxnId="{40993125-644A-4E0C-AFE8-D7BAFCF58851}">
      <dgm:prSet/>
      <dgm:spPr/>
      <dgm:t>
        <a:bodyPr/>
        <a:lstStyle/>
        <a:p>
          <a:endParaRPr lang="fi-FI"/>
        </a:p>
      </dgm:t>
    </dgm:pt>
    <dgm:pt modelId="{332D50E5-A364-4E1E-8EDB-6629C566BBC9}">
      <dgm:prSet phldrT="[Teksti]" custT="1"/>
      <dgm:spPr/>
      <dgm:t>
        <a:bodyPr/>
        <a:lstStyle/>
        <a:p>
          <a:r>
            <a:rPr lang="fi-FI" sz="1000" dirty="0" smtClean="0">
              <a:solidFill>
                <a:srgbClr val="304F88"/>
              </a:solidFill>
            </a:rPr>
            <a:t>Jakeluratkaisu</a:t>
          </a:r>
        </a:p>
      </dgm:t>
    </dgm:pt>
    <dgm:pt modelId="{8D3BB907-7B27-45FE-AACC-2768E4228B7C}" type="parTrans" cxnId="{33D2A2F0-87A2-457C-A738-BF27C466EC76}">
      <dgm:prSet/>
      <dgm:spPr/>
      <dgm:t>
        <a:bodyPr/>
        <a:lstStyle/>
        <a:p>
          <a:endParaRPr lang="fi-FI"/>
        </a:p>
      </dgm:t>
    </dgm:pt>
    <dgm:pt modelId="{24D8AC7F-B046-475A-8430-C3BA46659A32}" type="sibTrans" cxnId="{33D2A2F0-87A2-457C-A738-BF27C466EC76}">
      <dgm:prSet/>
      <dgm:spPr/>
      <dgm:t>
        <a:bodyPr/>
        <a:lstStyle/>
        <a:p>
          <a:endParaRPr lang="fi-FI"/>
        </a:p>
      </dgm:t>
    </dgm:pt>
    <dgm:pt modelId="{0828006A-F893-4471-A757-A2240750D60B}" type="pres">
      <dgm:prSet presAssocID="{5B169563-A0A7-45BE-8788-E023FD1CE62F}" presName="Name0" presStyleCnt="0">
        <dgm:presLayoutVars>
          <dgm:dir/>
          <dgm:animLvl val="lvl"/>
          <dgm:resizeHandles val="exact"/>
        </dgm:presLayoutVars>
      </dgm:prSet>
      <dgm:spPr/>
    </dgm:pt>
    <dgm:pt modelId="{66D7CD4B-20AE-4399-B951-BAAC73FB5296}" type="pres">
      <dgm:prSet presAssocID="{0D87F5F7-C713-4703-BDD9-F92133249DB4}" presName="composite" presStyleCnt="0"/>
      <dgm:spPr/>
    </dgm:pt>
    <dgm:pt modelId="{C2D29D2B-9470-4767-9568-1E44BCEE1365}" type="pres">
      <dgm:prSet presAssocID="{0D87F5F7-C713-4703-BDD9-F92133249DB4}" presName="par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F571F292-E015-4FA7-94BD-87C6FF4CA179}" type="pres">
      <dgm:prSet presAssocID="{0D87F5F7-C713-4703-BDD9-F92133249DB4}" presName="desTx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D28E3FCA-2FF1-4DA2-B714-2DF11E0BB8CF}" type="pres">
      <dgm:prSet presAssocID="{273D7371-EE3C-4E3E-BD13-9C9BFA1B64DF}" presName="space" presStyleCnt="0"/>
      <dgm:spPr/>
    </dgm:pt>
    <dgm:pt modelId="{13C5A505-0894-4803-83DD-9148AB1DD595}" type="pres">
      <dgm:prSet presAssocID="{3B2B0AE7-9ED4-4955-82F0-595F24808D0F}" presName="composite" presStyleCnt="0"/>
      <dgm:spPr/>
    </dgm:pt>
    <dgm:pt modelId="{B94B5E71-72A7-4B4B-8FA9-5296E31BF927}" type="pres">
      <dgm:prSet presAssocID="{3B2B0AE7-9ED4-4955-82F0-595F24808D0F}" presName="parTx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73251FA9-4BA7-4D83-8451-A5F7854BB34F}" type="pres">
      <dgm:prSet presAssocID="{3B2B0AE7-9ED4-4955-82F0-595F24808D0F}" presName="desTx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FFC87379-286B-4019-A321-F37A6E33ABF9}" type="pres">
      <dgm:prSet presAssocID="{A95AF626-CB1B-46D1-BBBC-73F66C47DD18}" presName="space" presStyleCnt="0"/>
      <dgm:spPr/>
    </dgm:pt>
    <dgm:pt modelId="{A6369567-45BE-47CC-BDA3-2D4827A4FC9B}" type="pres">
      <dgm:prSet presAssocID="{6D91C09D-DB6B-4B8B-9516-C2F9190C15A1}" presName="composite" presStyleCnt="0"/>
      <dgm:spPr/>
    </dgm:pt>
    <dgm:pt modelId="{748D55DC-3D1C-466D-9867-2CC24C351B5B}" type="pres">
      <dgm:prSet presAssocID="{6D91C09D-DB6B-4B8B-9516-C2F9190C15A1}" presName="parTx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14C02435-A4AB-4184-B0A8-F0B560BBABA0}" type="pres">
      <dgm:prSet presAssocID="{6D91C09D-DB6B-4B8B-9516-C2F9190C15A1}" presName="desTx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CD6FFC0F-B8EE-4C6E-894D-EBA2F575855C}" type="pres">
      <dgm:prSet presAssocID="{4904A6C7-E253-48E4-B8C7-4184B104A366}" presName="space" presStyleCnt="0"/>
      <dgm:spPr/>
    </dgm:pt>
    <dgm:pt modelId="{920C211A-7A21-473D-8BCE-EDF942BBA825}" type="pres">
      <dgm:prSet presAssocID="{0D2BC85F-D25F-44DF-8FD9-1AD60072DAC0}" presName="composite" presStyleCnt="0"/>
      <dgm:spPr/>
    </dgm:pt>
    <dgm:pt modelId="{93307A2F-F1F5-4968-AB75-F1D70E26A527}" type="pres">
      <dgm:prSet presAssocID="{0D2BC85F-D25F-44DF-8FD9-1AD60072DAC0}" presName="parTx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F5EF65C4-F070-4071-B237-F938306EC45D}" type="pres">
      <dgm:prSet presAssocID="{0D2BC85F-D25F-44DF-8FD9-1AD60072DAC0}" presName="desTx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9081B0AB-819A-4952-86D9-13BF3882ED7C}" type="pres">
      <dgm:prSet presAssocID="{85B711CB-736E-4E67-8BAB-764CEED8E3D0}" presName="space" presStyleCnt="0"/>
      <dgm:spPr/>
    </dgm:pt>
    <dgm:pt modelId="{C70378DC-B9CB-42AC-B8CF-D64085F20403}" type="pres">
      <dgm:prSet presAssocID="{B47C7CE3-5429-4C3B-8F7B-A165F05A5877}" presName="composite" presStyleCnt="0"/>
      <dgm:spPr/>
    </dgm:pt>
    <dgm:pt modelId="{D01E7E65-7990-4D30-80B5-8B0FBE7237E9}" type="pres">
      <dgm:prSet presAssocID="{B47C7CE3-5429-4C3B-8F7B-A165F05A5877}" presName="parTx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D2F2043B-EC22-4DD9-AB99-476DD2DDF5ED}" type="pres">
      <dgm:prSet presAssocID="{B47C7CE3-5429-4C3B-8F7B-A165F05A5877}" presName="desTx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</dgm:ptLst>
  <dgm:cxnLst>
    <dgm:cxn modelId="{15211ACE-2AD8-425E-A526-A6F66AD4A201}" type="presOf" srcId="{B47C7CE3-5429-4C3B-8F7B-A165F05A5877}" destId="{D01E7E65-7990-4D30-80B5-8B0FBE7237E9}" srcOrd="0" destOrd="0" presId="urn:microsoft.com/office/officeart/2005/8/layout/chevron1"/>
    <dgm:cxn modelId="{84E7AA1C-ABD7-4873-803D-C182A73AC2D2}" type="presOf" srcId="{3B2B0AE7-9ED4-4955-82F0-595F24808D0F}" destId="{B94B5E71-72A7-4B4B-8FA9-5296E31BF927}" srcOrd="0" destOrd="0" presId="urn:microsoft.com/office/officeart/2005/8/layout/chevron1"/>
    <dgm:cxn modelId="{07CB14BB-F35E-41AF-A831-6539855369A5}" type="presOf" srcId="{54AA7B7B-42A7-4723-B29B-BE44561C36DF}" destId="{14C02435-A4AB-4184-B0A8-F0B560BBABA0}" srcOrd="0" destOrd="1" presId="urn:microsoft.com/office/officeart/2005/8/layout/chevron1"/>
    <dgm:cxn modelId="{DD64102A-436B-406C-8478-9C7323606804}" srcId="{6D91C09D-DB6B-4B8B-9516-C2F9190C15A1}" destId="{361BA2C6-FE86-4DD0-8C76-DF77A834B1A7}" srcOrd="0" destOrd="0" parTransId="{212C3F0F-31B0-4E5D-9960-22243E2F66A7}" sibTransId="{A6DB3049-F630-4BC0-8037-F688AFC55C67}"/>
    <dgm:cxn modelId="{F5E10748-DA83-4F69-AE03-6DD353AA927C}" type="presOf" srcId="{320F99DD-E443-4EAF-89F8-94BDCFEC1105}" destId="{F5EF65C4-F070-4071-B237-F938306EC45D}" srcOrd="0" destOrd="0" presId="urn:microsoft.com/office/officeart/2005/8/layout/chevron1"/>
    <dgm:cxn modelId="{362213A8-F47A-45CF-826D-3F2E2074DD34}" srcId="{3B2B0AE7-9ED4-4955-82F0-595F24808D0F}" destId="{414C8B5D-E187-4FBC-9BF9-B5C3906843C8}" srcOrd="0" destOrd="0" parTransId="{082637ED-8DF7-405D-B848-E60CC2195D4D}" sibTransId="{7A4DF3EA-3DEE-41E6-B4F6-9C8A4B441B50}"/>
    <dgm:cxn modelId="{7F4AA63C-03E2-4A10-A0D3-4F00234678DA}" srcId="{0D87F5F7-C713-4703-BDD9-F92133249DB4}" destId="{5E884B9D-2945-4F95-BFCB-AFB5FAA3B6D2}" srcOrd="0" destOrd="0" parTransId="{33EF440D-8BCF-4CC5-ADD6-7242C2C5C000}" sibTransId="{3709EB78-D737-4752-AB1D-980AE9AECC30}"/>
    <dgm:cxn modelId="{486CB930-65E3-4E2C-B84A-F2834F69A12C}" srcId="{B47C7CE3-5429-4C3B-8F7B-A165F05A5877}" destId="{3A172E5F-7360-4FB1-A693-4DB6A3795DCA}" srcOrd="0" destOrd="0" parTransId="{06BA1D69-C5EB-4EDA-B8AC-8A93ED1DED8D}" sibTransId="{C0B33C18-A74E-4902-84EB-2898EE50BD0C}"/>
    <dgm:cxn modelId="{75BE795A-BA5E-4D75-A71B-C79C50B6D873}" type="presOf" srcId="{5B169563-A0A7-45BE-8788-E023FD1CE62F}" destId="{0828006A-F893-4471-A757-A2240750D60B}" srcOrd="0" destOrd="0" presId="urn:microsoft.com/office/officeart/2005/8/layout/chevron1"/>
    <dgm:cxn modelId="{A86BC070-3A73-47EF-8449-49CB948F0A60}" srcId="{5B169563-A0A7-45BE-8788-E023FD1CE62F}" destId="{6D91C09D-DB6B-4B8B-9516-C2F9190C15A1}" srcOrd="2" destOrd="0" parTransId="{0E14CC7D-0DE8-4FC8-9B36-30BFF9C77372}" sibTransId="{4904A6C7-E253-48E4-B8C7-4184B104A366}"/>
    <dgm:cxn modelId="{7ADD2E16-2C56-4829-A2EA-4496DED9A980}" type="presOf" srcId="{3A172E5F-7360-4FB1-A693-4DB6A3795DCA}" destId="{D2F2043B-EC22-4DD9-AB99-476DD2DDF5ED}" srcOrd="0" destOrd="0" presId="urn:microsoft.com/office/officeart/2005/8/layout/chevron1"/>
    <dgm:cxn modelId="{0DDCB271-D756-4CDE-AC88-CED7E21E7999}" srcId="{5B169563-A0A7-45BE-8788-E023FD1CE62F}" destId="{B47C7CE3-5429-4C3B-8F7B-A165F05A5877}" srcOrd="4" destOrd="0" parTransId="{CA25060F-C6B4-4B4C-ACE0-43BD6C0F6342}" sibTransId="{87EAE46B-9BBB-4B0E-9FE6-2FBA207FDCAE}"/>
    <dgm:cxn modelId="{5B1B3879-3F43-497A-B54E-72D937EB5A63}" srcId="{5B169563-A0A7-45BE-8788-E023FD1CE62F}" destId="{0D2BC85F-D25F-44DF-8FD9-1AD60072DAC0}" srcOrd="3" destOrd="0" parTransId="{42D85A8C-62FD-4E25-BD97-D87347DF9707}" sibTransId="{85B711CB-736E-4E67-8BAB-764CEED8E3D0}"/>
    <dgm:cxn modelId="{21A8AEA5-3ADD-4474-B67A-B153F1F20588}" type="presOf" srcId="{5E884B9D-2945-4F95-BFCB-AFB5FAA3B6D2}" destId="{F571F292-E015-4FA7-94BD-87C6FF4CA179}" srcOrd="0" destOrd="0" presId="urn:microsoft.com/office/officeart/2005/8/layout/chevron1"/>
    <dgm:cxn modelId="{7412E547-6231-4463-B2AC-E8328C68FBF5}" type="presOf" srcId="{332D50E5-A364-4E1E-8EDB-6629C566BBC9}" destId="{F5EF65C4-F070-4071-B237-F938306EC45D}" srcOrd="0" destOrd="1" presId="urn:microsoft.com/office/officeart/2005/8/layout/chevron1"/>
    <dgm:cxn modelId="{5B022F02-9038-4081-95DB-144492C0B02C}" type="presOf" srcId="{414C8B5D-E187-4FBC-9BF9-B5C3906843C8}" destId="{73251FA9-4BA7-4D83-8451-A5F7854BB34F}" srcOrd="0" destOrd="0" presId="urn:microsoft.com/office/officeart/2005/8/layout/chevron1"/>
    <dgm:cxn modelId="{33D2A2F0-87A2-457C-A738-BF27C466EC76}" srcId="{0D2BC85F-D25F-44DF-8FD9-1AD60072DAC0}" destId="{332D50E5-A364-4E1E-8EDB-6629C566BBC9}" srcOrd="1" destOrd="0" parTransId="{8D3BB907-7B27-45FE-AACC-2768E4228B7C}" sibTransId="{24D8AC7F-B046-475A-8430-C3BA46659A32}"/>
    <dgm:cxn modelId="{116F6A23-69F0-4667-9A08-00D782161DFA}" type="presOf" srcId="{6D91C09D-DB6B-4B8B-9516-C2F9190C15A1}" destId="{748D55DC-3D1C-466D-9867-2CC24C351B5B}" srcOrd="0" destOrd="0" presId="urn:microsoft.com/office/officeart/2005/8/layout/chevron1"/>
    <dgm:cxn modelId="{3D062A1A-1F56-4517-A7EC-7CA30A8F8F79}" srcId="{B47C7CE3-5429-4C3B-8F7B-A165F05A5877}" destId="{390E61BF-1A69-46BA-B71F-2CF9A10A38BB}" srcOrd="1" destOrd="0" parTransId="{4B4C030E-B96F-43E6-9773-A0DD7D79B10E}" sibTransId="{687EE23C-58E1-4B7B-9DDF-D6AAACC1BBC4}"/>
    <dgm:cxn modelId="{89C63B7D-BA6D-42B4-B7D6-3D25F8B26AA2}" type="presOf" srcId="{0D2BC85F-D25F-44DF-8FD9-1AD60072DAC0}" destId="{93307A2F-F1F5-4968-AB75-F1D70E26A527}" srcOrd="0" destOrd="0" presId="urn:microsoft.com/office/officeart/2005/8/layout/chevron1"/>
    <dgm:cxn modelId="{C83C9A33-F129-472D-B9F4-7A72092D61D2}" srcId="{5B169563-A0A7-45BE-8788-E023FD1CE62F}" destId="{0D87F5F7-C713-4703-BDD9-F92133249DB4}" srcOrd="0" destOrd="0" parTransId="{5D1440B6-96AF-494F-9043-993066B77158}" sibTransId="{273D7371-EE3C-4E3E-BD13-9C9BFA1B64DF}"/>
    <dgm:cxn modelId="{FF6301D4-8231-4AF9-B982-746B0E249396}" type="presOf" srcId="{390E61BF-1A69-46BA-B71F-2CF9A10A38BB}" destId="{D2F2043B-EC22-4DD9-AB99-476DD2DDF5ED}" srcOrd="0" destOrd="1" presId="urn:microsoft.com/office/officeart/2005/8/layout/chevron1"/>
    <dgm:cxn modelId="{7D65D001-D3D7-41CA-B637-2D80EEA43D58}" type="presOf" srcId="{0D87F5F7-C713-4703-BDD9-F92133249DB4}" destId="{C2D29D2B-9470-4767-9568-1E44BCEE1365}" srcOrd="0" destOrd="0" presId="urn:microsoft.com/office/officeart/2005/8/layout/chevron1"/>
    <dgm:cxn modelId="{61B7F5CE-65FD-4F9B-A165-BCD70F2F3D11}" srcId="{0D2BC85F-D25F-44DF-8FD9-1AD60072DAC0}" destId="{320F99DD-E443-4EAF-89F8-94BDCFEC1105}" srcOrd="0" destOrd="0" parTransId="{5C7FFD42-6515-4083-9F00-49AE5B4AD0A7}" sibTransId="{FB162546-AE69-47F2-AE7A-0ACD1D8A6DD0}"/>
    <dgm:cxn modelId="{D4143931-0E1A-4ABE-9AFC-D7FBD1C03D90}" srcId="{5B169563-A0A7-45BE-8788-E023FD1CE62F}" destId="{3B2B0AE7-9ED4-4955-82F0-595F24808D0F}" srcOrd="1" destOrd="0" parTransId="{2082C948-EC3A-4D0C-ABE3-45B0A2798879}" sibTransId="{A95AF626-CB1B-46D1-BBBC-73F66C47DD18}"/>
    <dgm:cxn modelId="{A2756A46-E5EC-472A-A3FF-5F1208A75146}" type="presOf" srcId="{361BA2C6-FE86-4DD0-8C76-DF77A834B1A7}" destId="{14C02435-A4AB-4184-B0A8-F0B560BBABA0}" srcOrd="0" destOrd="0" presId="urn:microsoft.com/office/officeart/2005/8/layout/chevron1"/>
    <dgm:cxn modelId="{40993125-644A-4E0C-AFE8-D7BAFCF58851}" srcId="{6D91C09D-DB6B-4B8B-9516-C2F9190C15A1}" destId="{54AA7B7B-42A7-4723-B29B-BE44561C36DF}" srcOrd="1" destOrd="0" parTransId="{15E6F2FB-C794-4467-B2CD-98864FC0EECE}" sibTransId="{8F889250-FDD7-45C7-8331-413B4DA74026}"/>
    <dgm:cxn modelId="{FD8B7E58-F81B-4B04-A442-4254A0CA4F21}" type="presParOf" srcId="{0828006A-F893-4471-A757-A2240750D60B}" destId="{66D7CD4B-20AE-4399-B951-BAAC73FB5296}" srcOrd="0" destOrd="0" presId="urn:microsoft.com/office/officeart/2005/8/layout/chevron1"/>
    <dgm:cxn modelId="{AA8AF735-302E-42D5-A64F-569E1989AB07}" type="presParOf" srcId="{66D7CD4B-20AE-4399-B951-BAAC73FB5296}" destId="{C2D29D2B-9470-4767-9568-1E44BCEE1365}" srcOrd="0" destOrd="0" presId="urn:microsoft.com/office/officeart/2005/8/layout/chevron1"/>
    <dgm:cxn modelId="{A93EC3A1-613C-462E-A468-D1C487B9B32C}" type="presParOf" srcId="{66D7CD4B-20AE-4399-B951-BAAC73FB5296}" destId="{F571F292-E015-4FA7-94BD-87C6FF4CA179}" srcOrd="1" destOrd="0" presId="urn:microsoft.com/office/officeart/2005/8/layout/chevron1"/>
    <dgm:cxn modelId="{333CE5BD-1102-415B-AA00-80441848F9C7}" type="presParOf" srcId="{0828006A-F893-4471-A757-A2240750D60B}" destId="{D28E3FCA-2FF1-4DA2-B714-2DF11E0BB8CF}" srcOrd="1" destOrd="0" presId="urn:microsoft.com/office/officeart/2005/8/layout/chevron1"/>
    <dgm:cxn modelId="{457D7507-4352-4C97-8B91-7333EDAE37C1}" type="presParOf" srcId="{0828006A-F893-4471-A757-A2240750D60B}" destId="{13C5A505-0894-4803-83DD-9148AB1DD595}" srcOrd="2" destOrd="0" presId="urn:microsoft.com/office/officeart/2005/8/layout/chevron1"/>
    <dgm:cxn modelId="{29415146-89FA-4D33-84AD-9A2C0BDC6C83}" type="presParOf" srcId="{13C5A505-0894-4803-83DD-9148AB1DD595}" destId="{B94B5E71-72A7-4B4B-8FA9-5296E31BF927}" srcOrd="0" destOrd="0" presId="urn:microsoft.com/office/officeart/2005/8/layout/chevron1"/>
    <dgm:cxn modelId="{A3D2B483-6BCB-4A33-8017-9FE97531D80F}" type="presParOf" srcId="{13C5A505-0894-4803-83DD-9148AB1DD595}" destId="{73251FA9-4BA7-4D83-8451-A5F7854BB34F}" srcOrd="1" destOrd="0" presId="urn:microsoft.com/office/officeart/2005/8/layout/chevron1"/>
    <dgm:cxn modelId="{9E3DCCB9-F034-4A92-AF63-F78204D4788E}" type="presParOf" srcId="{0828006A-F893-4471-A757-A2240750D60B}" destId="{FFC87379-286B-4019-A321-F37A6E33ABF9}" srcOrd="3" destOrd="0" presId="urn:microsoft.com/office/officeart/2005/8/layout/chevron1"/>
    <dgm:cxn modelId="{0E7D54DE-BCE2-4D9A-8BBC-9B00E03F4C0D}" type="presParOf" srcId="{0828006A-F893-4471-A757-A2240750D60B}" destId="{A6369567-45BE-47CC-BDA3-2D4827A4FC9B}" srcOrd="4" destOrd="0" presId="urn:microsoft.com/office/officeart/2005/8/layout/chevron1"/>
    <dgm:cxn modelId="{8F45B97E-5951-4159-83B0-50D6E14CD883}" type="presParOf" srcId="{A6369567-45BE-47CC-BDA3-2D4827A4FC9B}" destId="{748D55DC-3D1C-466D-9867-2CC24C351B5B}" srcOrd="0" destOrd="0" presId="urn:microsoft.com/office/officeart/2005/8/layout/chevron1"/>
    <dgm:cxn modelId="{EA616C98-5672-42CF-9B5F-C7155B9C83AD}" type="presParOf" srcId="{A6369567-45BE-47CC-BDA3-2D4827A4FC9B}" destId="{14C02435-A4AB-4184-B0A8-F0B560BBABA0}" srcOrd="1" destOrd="0" presId="urn:microsoft.com/office/officeart/2005/8/layout/chevron1"/>
    <dgm:cxn modelId="{29C477A7-84AA-42CD-B6B0-FF466E9DAC98}" type="presParOf" srcId="{0828006A-F893-4471-A757-A2240750D60B}" destId="{CD6FFC0F-B8EE-4C6E-894D-EBA2F575855C}" srcOrd="5" destOrd="0" presId="urn:microsoft.com/office/officeart/2005/8/layout/chevron1"/>
    <dgm:cxn modelId="{277CC897-C52D-4C74-9E76-4E8D16C0D96C}" type="presParOf" srcId="{0828006A-F893-4471-A757-A2240750D60B}" destId="{920C211A-7A21-473D-8BCE-EDF942BBA825}" srcOrd="6" destOrd="0" presId="urn:microsoft.com/office/officeart/2005/8/layout/chevron1"/>
    <dgm:cxn modelId="{08CB7ACA-99CC-46E4-A55F-C76A972CDE89}" type="presParOf" srcId="{920C211A-7A21-473D-8BCE-EDF942BBA825}" destId="{93307A2F-F1F5-4968-AB75-F1D70E26A527}" srcOrd="0" destOrd="0" presId="urn:microsoft.com/office/officeart/2005/8/layout/chevron1"/>
    <dgm:cxn modelId="{87F00421-ABE7-4E8C-9D27-DF0EF7E3AE26}" type="presParOf" srcId="{920C211A-7A21-473D-8BCE-EDF942BBA825}" destId="{F5EF65C4-F070-4071-B237-F938306EC45D}" srcOrd="1" destOrd="0" presId="urn:microsoft.com/office/officeart/2005/8/layout/chevron1"/>
    <dgm:cxn modelId="{748AAE16-14B5-40F9-9B8C-95DE2A72A141}" type="presParOf" srcId="{0828006A-F893-4471-A757-A2240750D60B}" destId="{9081B0AB-819A-4952-86D9-13BF3882ED7C}" srcOrd="7" destOrd="0" presId="urn:microsoft.com/office/officeart/2005/8/layout/chevron1"/>
    <dgm:cxn modelId="{CBF58754-1797-45D2-A631-33D320148E7B}" type="presParOf" srcId="{0828006A-F893-4471-A757-A2240750D60B}" destId="{C70378DC-B9CB-42AC-B8CF-D64085F20403}" srcOrd="8" destOrd="0" presId="urn:microsoft.com/office/officeart/2005/8/layout/chevron1"/>
    <dgm:cxn modelId="{D95D71A4-29BC-4C2F-8A93-9F33A3F1415A}" type="presParOf" srcId="{C70378DC-B9CB-42AC-B8CF-D64085F20403}" destId="{D01E7E65-7990-4D30-80B5-8B0FBE7237E9}" srcOrd="0" destOrd="0" presId="urn:microsoft.com/office/officeart/2005/8/layout/chevron1"/>
    <dgm:cxn modelId="{B3627A80-8F28-4D06-BA8E-DF28E018FF7B}" type="presParOf" srcId="{C70378DC-B9CB-42AC-B8CF-D64085F20403}" destId="{D2F2043B-EC22-4DD9-AB99-476DD2DDF5ED}" srcOrd="1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D29D2B-9470-4767-9568-1E44BCEE1365}">
      <dsp:nvSpPr>
        <dsp:cNvPr id="0" name=""/>
        <dsp:cNvSpPr/>
      </dsp:nvSpPr>
      <dsp:spPr>
        <a:xfrm>
          <a:off x="3050" y="227364"/>
          <a:ext cx="1177004" cy="470801"/>
        </a:xfrm>
        <a:prstGeom prst="chevron">
          <a:avLst/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 dirty="0" smtClean="0">
              <a:solidFill>
                <a:srgbClr val="304F88"/>
              </a:solidFill>
            </a:rPr>
            <a:t>Luominen</a:t>
          </a:r>
          <a:endParaRPr lang="fi-FI" sz="1000" b="1" kern="1200" dirty="0">
            <a:solidFill>
              <a:srgbClr val="304F88"/>
            </a:solidFill>
          </a:endParaRPr>
        </a:p>
      </dsp:txBody>
      <dsp:txXfrm>
        <a:off x="238451" y="227364"/>
        <a:ext cx="706203" cy="470801"/>
      </dsp:txXfrm>
    </dsp:sp>
    <dsp:sp modelId="{F571F292-E015-4FA7-94BD-87C6FF4CA179}">
      <dsp:nvSpPr>
        <dsp:cNvPr id="0" name=""/>
        <dsp:cNvSpPr/>
      </dsp:nvSpPr>
      <dsp:spPr>
        <a:xfrm>
          <a:off x="3050" y="757016"/>
          <a:ext cx="941603" cy="117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 dirty="0" smtClean="0">
              <a:solidFill>
                <a:srgbClr val="304F88"/>
              </a:solidFill>
            </a:rPr>
            <a:t>Kuntien taloustieto</a:t>
          </a:r>
          <a:endParaRPr lang="fi-FI" sz="1000" kern="1200" dirty="0">
            <a:solidFill>
              <a:srgbClr val="304F88"/>
            </a:solidFill>
          </a:endParaRPr>
        </a:p>
      </dsp:txBody>
      <dsp:txXfrm>
        <a:off x="3050" y="757016"/>
        <a:ext cx="941603" cy="1170000"/>
      </dsp:txXfrm>
    </dsp:sp>
    <dsp:sp modelId="{B94B5E71-72A7-4B4B-8FA9-5296E31BF927}">
      <dsp:nvSpPr>
        <dsp:cNvPr id="0" name=""/>
        <dsp:cNvSpPr/>
      </dsp:nvSpPr>
      <dsp:spPr>
        <a:xfrm>
          <a:off x="964054" y="227364"/>
          <a:ext cx="1177004" cy="470801"/>
        </a:xfrm>
        <a:prstGeom prst="chevron">
          <a:avLst/>
        </a:prstGeom>
        <a:solidFill>
          <a:schemeClr val="accent3">
            <a:shade val="80000"/>
            <a:hueOff val="65421"/>
            <a:satOff val="3269"/>
            <a:lumOff val="546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 dirty="0" smtClean="0">
              <a:solidFill>
                <a:srgbClr val="304F88"/>
              </a:solidFill>
            </a:rPr>
            <a:t>Organi-sointi</a:t>
          </a:r>
          <a:endParaRPr lang="fi-FI" sz="1000" b="1" kern="1200" dirty="0">
            <a:solidFill>
              <a:srgbClr val="304F88"/>
            </a:solidFill>
          </a:endParaRPr>
        </a:p>
      </dsp:txBody>
      <dsp:txXfrm>
        <a:off x="1199455" y="227364"/>
        <a:ext cx="706203" cy="470801"/>
      </dsp:txXfrm>
    </dsp:sp>
    <dsp:sp modelId="{73251FA9-4BA7-4D83-8451-A5F7854BB34F}">
      <dsp:nvSpPr>
        <dsp:cNvPr id="0" name=""/>
        <dsp:cNvSpPr/>
      </dsp:nvSpPr>
      <dsp:spPr>
        <a:xfrm>
          <a:off x="964054" y="757016"/>
          <a:ext cx="941603" cy="117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 dirty="0" err="1" smtClean="0">
              <a:solidFill>
                <a:srgbClr val="304F88"/>
              </a:solidFill>
            </a:rPr>
            <a:t>Yhteentoimi-vuuden</a:t>
          </a:r>
          <a:r>
            <a:rPr lang="fi-FI" sz="1000" kern="1200" dirty="0" smtClean="0">
              <a:solidFill>
                <a:srgbClr val="304F88"/>
              </a:solidFill>
            </a:rPr>
            <a:t> menetelmä ja välineet</a:t>
          </a:r>
          <a:endParaRPr lang="fi-FI" sz="1000" kern="1200" dirty="0">
            <a:solidFill>
              <a:srgbClr val="304F88"/>
            </a:solidFill>
          </a:endParaRPr>
        </a:p>
      </dsp:txBody>
      <dsp:txXfrm>
        <a:off x="964054" y="757016"/>
        <a:ext cx="941603" cy="1170000"/>
      </dsp:txXfrm>
    </dsp:sp>
    <dsp:sp modelId="{748D55DC-3D1C-466D-9867-2CC24C351B5B}">
      <dsp:nvSpPr>
        <dsp:cNvPr id="0" name=""/>
        <dsp:cNvSpPr/>
      </dsp:nvSpPr>
      <dsp:spPr>
        <a:xfrm>
          <a:off x="1925058" y="227364"/>
          <a:ext cx="1177004" cy="470801"/>
        </a:xfrm>
        <a:prstGeom prst="chevron">
          <a:avLst/>
        </a:prstGeom>
        <a:solidFill>
          <a:schemeClr val="accent3">
            <a:shade val="80000"/>
            <a:hueOff val="130842"/>
            <a:satOff val="6539"/>
            <a:lumOff val="1092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 dirty="0" smtClean="0">
              <a:solidFill>
                <a:srgbClr val="304F88"/>
              </a:solidFill>
            </a:rPr>
            <a:t>Muokkaus</a:t>
          </a:r>
        </a:p>
      </dsp:txBody>
      <dsp:txXfrm>
        <a:off x="2160459" y="227364"/>
        <a:ext cx="706203" cy="470801"/>
      </dsp:txXfrm>
    </dsp:sp>
    <dsp:sp modelId="{14C02435-A4AB-4184-B0A8-F0B560BBABA0}">
      <dsp:nvSpPr>
        <dsp:cNvPr id="0" name=""/>
        <dsp:cNvSpPr/>
      </dsp:nvSpPr>
      <dsp:spPr>
        <a:xfrm>
          <a:off x="1925058" y="757016"/>
          <a:ext cx="941603" cy="117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 dirty="0" smtClean="0"/>
            <a:t>Yhteinen tiedon hallintamalli</a:t>
          </a:r>
          <a:endParaRPr lang="fi-FI" sz="1000" kern="1200" dirty="0" smtClean="0">
            <a:solidFill>
              <a:srgbClr val="304F88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 dirty="0" smtClean="0">
              <a:solidFill>
                <a:srgbClr val="304F88"/>
              </a:solidFill>
            </a:rPr>
            <a:t>Omadata julkisessa hallinnossa</a:t>
          </a:r>
        </a:p>
      </dsp:txBody>
      <dsp:txXfrm>
        <a:off x="1925058" y="757016"/>
        <a:ext cx="941603" cy="1170000"/>
      </dsp:txXfrm>
    </dsp:sp>
    <dsp:sp modelId="{93307A2F-F1F5-4968-AB75-F1D70E26A527}">
      <dsp:nvSpPr>
        <dsp:cNvPr id="0" name=""/>
        <dsp:cNvSpPr/>
      </dsp:nvSpPr>
      <dsp:spPr>
        <a:xfrm>
          <a:off x="2886063" y="227364"/>
          <a:ext cx="1177004" cy="470801"/>
        </a:xfrm>
        <a:prstGeom prst="chevron">
          <a:avLst/>
        </a:prstGeom>
        <a:solidFill>
          <a:schemeClr val="accent3">
            <a:shade val="80000"/>
            <a:hueOff val="196263"/>
            <a:satOff val="9808"/>
            <a:lumOff val="1638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 dirty="0" err="1" smtClean="0">
              <a:solidFill>
                <a:srgbClr val="304F88"/>
              </a:solidFill>
            </a:rPr>
            <a:t>Tuotteis-taminen</a:t>
          </a:r>
          <a:endParaRPr lang="fi-FI" sz="1000" b="1" kern="1200" dirty="0" smtClean="0">
            <a:solidFill>
              <a:srgbClr val="304F88"/>
            </a:solidFill>
          </a:endParaRPr>
        </a:p>
      </dsp:txBody>
      <dsp:txXfrm>
        <a:off x="3121464" y="227364"/>
        <a:ext cx="706203" cy="470801"/>
      </dsp:txXfrm>
    </dsp:sp>
    <dsp:sp modelId="{F5EF65C4-F070-4071-B237-F938306EC45D}">
      <dsp:nvSpPr>
        <dsp:cNvPr id="0" name=""/>
        <dsp:cNvSpPr/>
      </dsp:nvSpPr>
      <dsp:spPr>
        <a:xfrm>
          <a:off x="2886063" y="757016"/>
          <a:ext cx="941603" cy="117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 dirty="0" smtClean="0"/>
            <a:t>Yhteinen tiedon hallintamalli</a:t>
          </a:r>
          <a:endParaRPr lang="fi-FI" sz="1000" kern="1200" dirty="0" smtClean="0">
            <a:solidFill>
              <a:srgbClr val="304F88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 dirty="0" smtClean="0">
              <a:solidFill>
                <a:srgbClr val="304F88"/>
              </a:solidFill>
            </a:rPr>
            <a:t>Jakeluratkaisu</a:t>
          </a:r>
        </a:p>
      </dsp:txBody>
      <dsp:txXfrm>
        <a:off x="2886063" y="757016"/>
        <a:ext cx="941603" cy="1170000"/>
      </dsp:txXfrm>
    </dsp:sp>
    <dsp:sp modelId="{D01E7E65-7990-4D30-80B5-8B0FBE7237E9}">
      <dsp:nvSpPr>
        <dsp:cNvPr id="0" name=""/>
        <dsp:cNvSpPr/>
      </dsp:nvSpPr>
      <dsp:spPr>
        <a:xfrm>
          <a:off x="3847067" y="227364"/>
          <a:ext cx="1177004" cy="470801"/>
        </a:xfrm>
        <a:prstGeom prst="chevron">
          <a:avLst/>
        </a:prstGeom>
        <a:solidFill>
          <a:schemeClr val="accent3">
            <a:shade val="80000"/>
            <a:hueOff val="261684"/>
            <a:satOff val="13077"/>
            <a:lumOff val="218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b="1" kern="1200" dirty="0" smtClean="0">
              <a:solidFill>
                <a:srgbClr val="304F88"/>
              </a:solidFill>
            </a:rPr>
            <a:t>Jakami-nen</a:t>
          </a:r>
        </a:p>
      </dsp:txBody>
      <dsp:txXfrm>
        <a:off x="4082468" y="227364"/>
        <a:ext cx="706203" cy="470801"/>
      </dsp:txXfrm>
    </dsp:sp>
    <dsp:sp modelId="{D2F2043B-EC22-4DD9-AB99-476DD2DDF5ED}">
      <dsp:nvSpPr>
        <dsp:cNvPr id="0" name=""/>
        <dsp:cNvSpPr/>
      </dsp:nvSpPr>
      <dsp:spPr>
        <a:xfrm>
          <a:off x="3847067" y="757016"/>
          <a:ext cx="941603" cy="117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 dirty="0" smtClean="0">
              <a:solidFill>
                <a:srgbClr val="304F88"/>
              </a:solidFill>
            </a:rPr>
            <a:t>Jakeluratkaisu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 dirty="0" smtClean="0">
              <a:solidFill>
                <a:srgbClr val="304F88"/>
              </a:solidFill>
            </a:rPr>
            <a:t>Omadata julkisessa hallinnossa</a:t>
          </a:r>
        </a:p>
      </dsp:txBody>
      <dsp:txXfrm>
        <a:off x="3847067" y="757016"/>
        <a:ext cx="941603" cy="1170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VM">
      <a:dk1>
        <a:sysClr val="windowText" lastClr="000000"/>
      </a:dk1>
      <a:lt1>
        <a:sysClr val="window" lastClr="FFFFFF"/>
      </a:lt1>
      <a:dk2>
        <a:srgbClr val="304E88"/>
      </a:dk2>
      <a:lt2>
        <a:srgbClr val="EEECE1"/>
      </a:lt2>
      <a:accent1>
        <a:srgbClr val="304E88"/>
      </a:accent1>
      <a:accent2>
        <a:srgbClr val="A34E96"/>
      </a:accent2>
      <a:accent3>
        <a:srgbClr val="5AB5EC"/>
      </a:accent3>
      <a:accent4>
        <a:srgbClr val="A0CD3D"/>
      </a:accent4>
      <a:accent5>
        <a:srgbClr val="DDDDDD"/>
      </a:accent5>
      <a:accent6>
        <a:srgbClr val="ED2939"/>
      </a:accent6>
      <a:hlink>
        <a:srgbClr val="0000FF"/>
      </a:hlink>
      <a:folHlink>
        <a:srgbClr val="800080"/>
      </a:folHlink>
    </a:clrScheme>
    <a:fontScheme name="VM_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CDB0888CA80FD47B6B81A2830921788" ma:contentTypeVersion="" ma:contentTypeDescription="Luo uusi asiakirja." ma:contentTypeScope="" ma:versionID="e62928762a511f05f2d13115f97b17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5d0c2c2ee298487bfc6598426cc57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2D7F-0359-4BFB-8E5D-29C8E24F07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00DF0-C3E9-4A6D-B0BE-BCFBF40A2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25F3D1-CFF2-4B09-B042-69078AFB4A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63E03D-ADC4-4A05-89A8-9A91A574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VMMuistioFIN_140615.dotx</Template>
  <TotalTime>405</TotalTime>
  <Pages>9</Pages>
  <Words>2090</Words>
  <Characters>16929</Characters>
  <Application>Microsoft Office Word</Application>
  <DocSecurity>0</DocSecurity>
  <Lines>141</Lines>
  <Paragraphs>37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Yhteinen tiedon hallinta</vt:lpstr>
    </vt:vector>
  </TitlesOfParts>
  <Company>VM</Company>
  <LinksUpToDate>false</LinksUpToDate>
  <CharactersWithSpaces>18982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Yhteinen tiedon hallinta</dc:title>
  <dc:subject>muistio</dc:subject>
  <dc:creator>Jari Kallela</dc:creator>
  <cp:lastModifiedBy>Kallela Jari VM</cp:lastModifiedBy>
  <cp:revision>23</cp:revision>
  <cp:lastPrinted>2016-10-11T12:51:00Z</cp:lastPrinted>
  <dcterms:created xsi:type="dcterms:W3CDTF">2015-12-21T12:02:00Z</dcterms:created>
  <dcterms:modified xsi:type="dcterms:W3CDTF">2016-10-11T12:54:00Z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corporatename">
    <vt:lpwstr> 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 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personalname">
    <vt:lpwstr> </vt:lpwstr>
  </property>
  <property fmtid="{D5CDD505-2E9C-101B-9397-08002B2CF9AE}" pid="75" name="tweb_doc_meta_2700">
    <vt:lpwstr>Tarjousten määräaika</vt:lpwstr>
  </property>
  <property fmtid="{D5CDD505-2E9C-101B-9397-08002B2CF9AE}" pid="76" name="tweb_doc_meta_2701">
    <vt:lpwstr>Sopimuksen osapuolet</vt:lpwstr>
  </property>
  <property fmtid="{D5CDD505-2E9C-101B-9397-08002B2CF9AE}" pid="77" name="ContentTypeId">
    <vt:lpwstr>0x0101002CDB0888CA80FD47B6B81A2830921788</vt:lpwstr>
  </property>
</Properties>
</file>