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7001" w:tblpY="1"/>
        <w:tblOverlap w:val="never"/>
        <w:tblW w:w="3200" w:type="dxa"/>
        <w:tblCellMar>
          <w:top w:w="40" w:type="dxa"/>
          <w:left w:w="70" w:type="dxa"/>
          <w:bottom w:w="40" w:type="dxa"/>
          <w:right w:w="70" w:type="dxa"/>
        </w:tblCellMar>
        <w:tblLook w:val="0000" w:firstRow="0" w:lastRow="0" w:firstColumn="0" w:lastColumn="0" w:noHBand="0" w:noVBand="0"/>
        <w:tblCaption w:val="ProtectionClassTable"/>
      </w:tblPr>
      <w:tblGrid>
        <w:gridCol w:w="3200"/>
      </w:tblGrid>
      <w:tr w:rsidR="00FD177B" w14:paraId="5396B1B6" w14:textId="77777777" w:rsidTr="00FD177B">
        <w:tc>
          <w:tcPr>
            <w:tcW w:w="10205" w:type="dxa"/>
          </w:tcPr>
          <w:p w14:paraId="56FA18CF" w14:textId="77777777" w:rsidR="00FD177B" w:rsidRDefault="00FD177B" w:rsidP="00FD177B">
            <w:pPr>
              <w:pStyle w:val="Viite"/>
              <w:rPr>
                <w:rFonts w:cs="Arial"/>
                <w:lang w:val="en-US"/>
              </w:rPr>
            </w:pPr>
            <w:bookmarkStart w:id="0" w:name="VAHVASecurityStamp"/>
          </w:p>
        </w:tc>
      </w:tr>
      <w:tr w:rsidR="00FD177B" w14:paraId="60F4C6CD" w14:textId="77777777" w:rsidTr="00FD177B">
        <w:tc>
          <w:tcPr>
            <w:tcW w:w="10205" w:type="dxa"/>
          </w:tcPr>
          <w:p w14:paraId="572C7E43" w14:textId="77777777" w:rsidR="00FD177B" w:rsidRDefault="00FD177B" w:rsidP="00FD177B">
            <w:pPr>
              <w:pStyle w:val="Viite"/>
              <w:rPr>
                <w:rFonts w:cs="Arial"/>
                <w:lang w:val="en-US"/>
              </w:rPr>
            </w:pPr>
          </w:p>
        </w:tc>
      </w:tr>
      <w:tr w:rsidR="00FD177B" w14:paraId="02F6233A" w14:textId="77777777" w:rsidTr="00FD177B">
        <w:tc>
          <w:tcPr>
            <w:tcW w:w="10205" w:type="dxa"/>
          </w:tcPr>
          <w:p w14:paraId="297B86FB" w14:textId="77777777" w:rsidR="00FD177B" w:rsidRDefault="00FD177B" w:rsidP="00FD177B">
            <w:pPr>
              <w:pStyle w:val="Viite"/>
              <w:rPr>
                <w:rFonts w:cs="Arial"/>
                <w:lang w:val="en-US"/>
              </w:rPr>
            </w:pPr>
          </w:p>
        </w:tc>
      </w:tr>
      <w:tr w:rsidR="00FD177B" w14:paraId="494D1F36" w14:textId="77777777" w:rsidTr="00FD177B">
        <w:tc>
          <w:tcPr>
            <w:tcW w:w="10205" w:type="dxa"/>
          </w:tcPr>
          <w:p w14:paraId="37B22BF5" w14:textId="77777777" w:rsidR="00FD177B" w:rsidRDefault="00FD177B" w:rsidP="00FD177B">
            <w:pPr>
              <w:pStyle w:val="Viite"/>
              <w:rPr>
                <w:rFonts w:cs="Arial"/>
                <w:lang w:val="en-US"/>
              </w:rPr>
            </w:pPr>
          </w:p>
        </w:tc>
      </w:tr>
    </w:tbl>
    <w:bookmarkEnd w:id="0"/>
    <w:p w14:paraId="2AE48B1F" w14:textId="538D0908" w:rsidR="00FD177B" w:rsidRPr="00FD177B" w:rsidRDefault="00BA145A" w:rsidP="00FD177B">
      <w:pPr>
        <w:pStyle w:val="Viite"/>
        <w:rPr>
          <w:rFonts w:cs="Arial"/>
        </w:rPr>
      </w:pPr>
      <w:r>
        <w:rPr>
          <w:rFonts w:cs="Arial"/>
        </w:rPr>
        <w:t xml:space="preserve">  </w:t>
      </w:r>
    </w:p>
    <w:p w14:paraId="18817302" w14:textId="35462D41" w:rsidR="00FD177B" w:rsidRDefault="00FD177B" w:rsidP="00FD177B"/>
    <w:p w14:paraId="6042F253" w14:textId="77777777" w:rsidR="00FD177B" w:rsidRDefault="00FD177B" w:rsidP="00FD177B"/>
    <w:p w14:paraId="79485ED0" w14:textId="07B2D9C5" w:rsidR="00EF3AAD" w:rsidRDefault="00341FF0" w:rsidP="00FD177B">
      <w:pPr>
        <w:pStyle w:val="VMleipteksti"/>
        <w:ind w:left="0"/>
      </w:pPr>
      <w:r>
        <w:t>Lausuntopyyntö 17.7.2024</w:t>
      </w:r>
    </w:p>
    <w:p w14:paraId="635975EF" w14:textId="77777777" w:rsidR="00FD177B" w:rsidRPr="00FD177B" w:rsidRDefault="00FD177B" w:rsidP="00FD177B"/>
    <w:p w14:paraId="0266E20E" w14:textId="37CD358A" w:rsidR="00FD177B" w:rsidRDefault="000A6DA0" w:rsidP="00FD177B">
      <w:pPr>
        <w:pStyle w:val="Otsikko"/>
        <w:rPr>
          <w:rFonts w:cs="Arial"/>
          <w:sz w:val="32"/>
          <w:lang w:val="fi-FI"/>
        </w:rPr>
      </w:pPr>
      <w:sdt>
        <w:sdtPr>
          <w:rPr>
            <w:rFonts w:cs="Arial"/>
            <w:sz w:val="32"/>
            <w:lang w:val="fi-FI"/>
          </w:rPr>
          <w:tag w:val="CF_LongTitle"/>
          <w:id w:val="10007"/>
          <w:placeholder>
            <w:docPart w:val="F87FC838D5AA44A8A5670F15DE4C1EA5"/>
          </w:placeholder>
          <w:dataBinding w:prefixMappings="xmlns:gbs='http://www.software-innovation.no/growBusinessDocument'" w:xpath="/gbs:GrowBusinessDocument/gbs:CF_LongTitle[@gbs:key='10007']" w:storeItemID="{A429F27C-7A10-42F4-9AFA-4E9252544F96}"/>
          <w:text/>
        </w:sdtPr>
        <w:sdtEndPr/>
        <w:sdtContent>
          <w:r w:rsidR="00FD177B" w:rsidRPr="00FD177B">
            <w:rPr>
              <w:rFonts w:cs="Arial"/>
              <w:sz w:val="32"/>
              <w:lang w:val="fi-FI"/>
            </w:rPr>
            <w:t>Lausuntoyhteenveto: Luonnos hallituksen esitykseksi eduskunnalle sähkömarkkinalain sekä sähköntoimitussopimusten vertailuvälineestä annetun lain muuttamisesta</w:t>
          </w:r>
        </w:sdtContent>
      </w:sdt>
    </w:p>
    <w:p w14:paraId="568BD303" w14:textId="77777777" w:rsidR="00FD177B" w:rsidRPr="00FD177B" w:rsidRDefault="00FD177B" w:rsidP="00FD177B">
      <w:pPr>
        <w:pStyle w:val="Sisennettykappale"/>
      </w:pPr>
      <w:bookmarkStart w:id="1" w:name="_GoBack"/>
      <w:bookmarkEnd w:id="1"/>
    </w:p>
    <w:p w14:paraId="388C90D1" w14:textId="77777777" w:rsidR="00FD177B" w:rsidRPr="00AD0D13" w:rsidRDefault="00FD177B" w:rsidP="00FD177B">
      <w:pPr>
        <w:pStyle w:val="VMleipteksti"/>
        <w:ind w:left="1701"/>
      </w:pPr>
      <w:r w:rsidRPr="00AD0D13">
        <w:t>Työ- ja elinkeinoministeriö pyysi lausuntoja luonnoksesta hallituksen esitykseksi eduskunnalle sähkömarkkinalain sekä sähköntoimitussopimusten vertailuvälineestä annetun lain muuttamisesta. Lausuntoaika oli 17.7.2024-28.8.2024. Lausuntoja saatiin yhteensä 41 kappaletta. Kahdella lausunnonantajalla ei ollut lausuttavaa. Lausunnon antoivat:</w:t>
      </w:r>
    </w:p>
    <w:p w14:paraId="039C8057" w14:textId="77777777" w:rsidR="00FD177B" w:rsidRPr="00FD177B" w:rsidRDefault="00FD177B" w:rsidP="00FD177B">
      <w:pPr>
        <w:rPr>
          <w:lang w:val="fi-FI"/>
        </w:rPr>
      </w:pPr>
    </w:p>
    <w:p w14:paraId="25F437FD" w14:textId="77777777" w:rsidR="00FD177B" w:rsidRPr="00AD0D13" w:rsidRDefault="00FD177B" w:rsidP="00FD177B">
      <w:pPr>
        <w:pStyle w:val="VMleipteksti"/>
        <w:ind w:left="1701"/>
      </w:pPr>
      <w:r w:rsidRPr="00AD0D13">
        <w:rPr>
          <w:b/>
          <w:u w:val="single"/>
        </w:rPr>
        <w:t>Viranomaistahot</w:t>
      </w:r>
      <w:r w:rsidRPr="00AD0D13">
        <w:rPr>
          <w:u w:val="single"/>
        </w:rPr>
        <w:t>:</w:t>
      </w:r>
    </w:p>
    <w:p w14:paraId="2514A919" w14:textId="77777777" w:rsidR="00FD177B" w:rsidRPr="00AD0D13" w:rsidRDefault="00FD177B" w:rsidP="00FD177B">
      <w:pPr>
        <w:pStyle w:val="VMleipteksti"/>
        <w:ind w:left="1701"/>
      </w:pPr>
      <w:r w:rsidRPr="00AD0D13">
        <w:t>Verohallinto</w:t>
      </w:r>
    </w:p>
    <w:p w14:paraId="24A7E2CD" w14:textId="77777777" w:rsidR="00FD177B" w:rsidRPr="00AD0D13" w:rsidRDefault="00FD177B" w:rsidP="00FD177B">
      <w:pPr>
        <w:pStyle w:val="VMleipteksti"/>
        <w:ind w:left="1701"/>
      </w:pPr>
      <w:r w:rsidRPr="00AD0D13">
        <w:t>Oikeusministeriö</w:t>
      </w:r>
    </w:p>
    <w:p w14:paraId="57B48739" w14:textId="77777777" w:rsidR="00FD177B" w:rsidRPr="00AD0D13" w:rsidRDefault="00FD177B" w:rsidP="00FD177B">
      <w:pPr>
        <w:pStyle w:val="VMleipteksti"/>
        <w:ind w:left="1701"/>
      </w:pPr>
      <w:r w:rsidRPr="00AD0D13">
        <w:t>Energiavirasto</w:t>
      </w:r>
    </w:p>
    <w:p w14:paraId="43B46AC0" w14:textId="77777777" w:rsidR="00FD177B" w:rsidRPr="00AD0D13" w:rsidRDefault="00FD177B" w:rsidP="00FD177B">
      <w:pPr>
        <w:pStyle w:val="VMleipteksti"/>
        <w:ind w:left="1701"/>
      </w:pPr>
      <w:r w:rsidRPr="00AD0D13">
        <w:t>Kilpailu- ja kuluttajavirasto</w:t>
      </w:r>
    </w:p>
    <w:p w14:paraId="7B7027CE" w14:textId="77777777" w:rsidR="00FD177B" w:rsidRPr="00AD0D13" w:rsidRDefault="00FD177B" w:rsidP="00FD177B">
      <w:pPr>
        <w:pStyle w:val="VMleipteksti"/>
        <w:ind w:left="1701"/>
      </w:pPr>
      <w:r w:rsidRPr="00AD0D13">
        <w:t>Valtiovarainministeriö</w:t>
      </w:r>
    </w:p>
    <w:p w14:paraId="18B404CC" w14:textId="77777777" w:rsidR="00FD177B" w:rsidRPr="00AD0D13" w:rsidRDefault="00FD177B" w:rsidP="00FD177B">
      <w:pPr>
        <w:pStyle w:val="VMleipteksti"/>
        <w:ind w:left="1701"/>
      </w:pPr>
    </w:p>
    <w:p w14:paraId="4D28BC6F" w14:textId="77777777" w:rsidR="00FD177B" w:rsidRPr="00AD0D13" w:rsidRDefault="00FD177B" w:rsidP="00FD177B">
      <w:pPr>
        <w:pStyle w:val="VMleipteksti"/>
        <w:ind w:left="1701"/>
        <w:rPr>
          <w:u w:val="single"/>
        </w:rPr>
      </w:pPr>
      <w:r w:rsidRPr="00AD0D13">
        <w:rPr>
          <w:b/>
          <w:u w:val="single"/>
        </w:rPr>
        <w:t>Etujärjestöt</w:t>
      </w:r>
      <w:r w:rsidRPr="00AD0D13">
        <w:rPr>
          <w:u w:val="single"/>
        </w:rPr>
        <w:t>:</w:t>
      </w:r>
    </w:p>
    <w:p w14:paraId="2ED1BC40" w14:textId="77777777" w:rsidR="00FD177B" w:rsidRPr="00FD177B" w:rsidRDefault="00FD177B" w:rsidP="00FD177B">
      <w:pPr>
        <w:pStyle w:val="VMleipteksti"/>
        <w:ind w:left="1701"/>
      </w:pPr>
      <w:r w:rsidRPr="00FD177B">
        <w:t>Elinkeinoelämän keskusliitto EK</w:t>
      </w:r>
    </w:p>
    <w:p w14:paraId="3F2FB97E" w14:textId="77777777" w:rsidR="00FD177B" w:rsidRPr="00FD177B" w:rsidRDefault="00FD177B" w:rsidP="00FD177B">
      <w:pPr>
        <w:pStyle w:val="VMleipteksti"/>
        <w:ind w:left="1701"/>
      </w:pPr>
      <w:r w:rsidRPr="00FD177B">
        <w:t>Energiakaupungit ry</w:t>
      </w:r>
    </w:p>
    <w:p w14:paraId="24EBF33D" w14:textId="77777777" w:rsidR="00FD177B" w:rsidRPr="00FD177B" w:rsidRDefault="00FD177B" w:rsidP="00FD177B">
      <w:pPr>
        <w:pStyle w:val="VMleipteksti"/>
        <w:ind w:left="1701"/>
      </w:pPr>
      <w:r w:rsidRPr="00FD177B">
        <w:t>Energiateollisuus ry</w:t>
      </w:r>
    </w:p>
    <w:p w14:paraId="0ADF242F" w14:textId="77777777" w:rsidR="00FD177B" w:rsidRPr="00FD177B" w:rsidRDefault="00FD177B" w:rsidP="00FD177B">
      <w:pPr>
        <w:pStyle w:val="VMleipteksti"/>
        <w:ind w:left="1701"/>
      </w:pPr>
      <w:r w:rsidRPr="00FD177B">
        <w:t>Kaupan liitto ry</w:t>
      </w:r>
    </w:p>
    <w:p w14:paraId="2D7BDB51" w14:textId="77777777" w:rsidR="00FD177B" w:rsidRPr="00FD177B" w:rsidRDefault="00FD177B" w:rsidP="00FD177B">
      <w:pPr>
        <w:pStyle w:val="VMleipteksti"/>
        <w:ind w:left="1701"/>
      </w:pPr>
      <w:r w:rsidRPr="00FD177B">
        <w:t>Kuluttajaliitto ry</w:t>
      </w:r>
    </w:p>
    <w:p w14:paraId="03998DC4" w14:textId="77777777" w:rsidR="00FD177B" w:rsidRPr="00FD177B" w:rsidRDefault="00FD177B" w:rsidP="00FD177B">
      <w:pPr>
        <w:pStyle w:val="VMleipteksti"/>
        <w:ind w:left="1701"/>
      </w:pPr>
      <w:r w:rsidRPr="00FD177B">
        <w:t>Metsäteollisuus ry</w:t>
      </w:r>
    </w:p>
    <w:p w14:paraId="34E05BCA" w14:textId="77777777" w:rsidR="00FD177B" w:rsidRPr="00FD177B" w:rsidRDefault="00FD177B" w:rsidP="00FD177B">
      <w:pPr>
        <w:pStyle w:val="VMleipteksti"/>
        <w:ind w:left="1701"/>
      </w:pPr>
      <w:r w:rsidRPr="00FD177B">
        <w:t>Paikallisvoima ry</w:t>
      </w:r>
    </w:p>
    <w:p w14:paraId="1E2E2815" w14:textId="77777777" w:rsidR="00FD177B" w:rsidRPr="00FD177B" w:rsidRDefault="00FD177B" w:rsidP="00FD177B">
      <w:pPr>
        <w:pStyle w:val="VMleipteksti"/>
        <w:ind w:left="1701"/>
      </w:pPr>
      <w:r w:rsidRPr="00FD177B">
        <w:t>Suomen Kiinteistöliitto ry</w:t>
      </w:r>
    </w:p>
    <w:p w14:paraId="6BC45CFB" w14:textId="77777777" w:rsidR="00FD177B" w:rsidRPr="00FD177B" w:rsidRDefault="00FD177B" w:rsidP="00FD177B">
      <w:pPr>
        <w:pStyle w:val="VMleipteksti"/>
        <w:ind w:left="1701"/>
      </w:pPr>
      <w:r w:rsidRPr="00FD177B">
        <w:t xml:space="preserve">Suomen </w:t>
      </w:r>
      <w:proofErr w:type="spellStart"/>
      <w:r w:rsidRPr="00FD177B">
        <w:t>Kuntaliitto</w:t>
      </w:r>
      <w:proofErr w:type="spellEnd"/>
      <w:r w:rsidRPr="00FD177B">
        <w:t xml:space="preserve"> ry</w:t>
      </w:r>
    </w:p>
    <w:p w14:paraId="67300197" w14:textId="77777777" w:rsidR="00FD177B" w:rsidRPr="00FD177B" w:rsidRDefault="00FD177B" w:rsidP="00FD177B">
      <w:pPr>
        <w:pStyle w:val="VMleipteksti"/>
        <w:ind w:left="1701"/>
      </w:pPr>
      <w:r w:rsidRPr="00FD177B">
        <w:t>Suomen Lähienergialiitto ry</w:t>
      </w:r>
    </w:p>
    <w:p w14:paraId="37B9FA2A" w14:textId="77777777" w:rsidR="00FD177B" w:rsidRPr="00FD177B" w:rsidRDefault="00FD177B" w:rsidP="00FD177B">
      <w:pPr>
        <w:pStyle w:val="VMleipteksti"/>
        <w:ind w:left="1701"/>
      </w:pPr>
      <w:r w:rsidRPr="00FD177B">
        <w:t>Suomen Omakotiliitto ry</w:t>
      </w:r>
    </w:p>
    <w:p w14:paraId="74BEDDD8" w14:textId="77777777" w:rsidR="00FD177B" w:rsidRPr="00FD177B" w:rsidRDefault="00FD177B" w:rsidP="00FD177B">
      <w:pPr>
        <w:pStyle w:val="VMleipteksti"/>
        <w:ind w:left="1701"/>
      </w:pPr>
      <w:r w:rsidRPr="00FD177B">
        <w:t>Suomen Perimistoimistojen Liitto ry</w:t>
      </w:r>
    </w:p>
    <w:p w14:paraId="59519756" w14:textId="77777777" w:rsidR="00FD177B" w:rsidRPr="00FD177B" w:rsidRDefault="00FD177B" w:rsidP="00FD177B">
      <w:pPr>
        <w:pStyle w:val="VMleipteksti"/>
        <w:ind w:left="1701"/>
      </w:pPr>
      <w:r w:rsidRPr="00FD177B">
        <w:t>Suomen Sähkönkäyttäjät ry</w:t>
      </w:r>
    </w:p>
    <w:p w14:paraId="2A279F6D" w14:textId="77777777" w:rsidR="00FD177B" w:rsidRPr="00FD177B" w:rsidRDefault="00FD177B" w:rsidP="00FD177B">
      <w:pPr>
        <w:pStyle w:val="VMleipteksti"/>
        <w:ind w:left="1701"/>
      </w:pPr>
      <w:r w:rsidRPr="00FD177B">
        <w:t>Suomen Uusiutuvat ry (entinen Suomen Tuulivoimayhdistys ry)</w:t>
      </w:r>
    </w:p>
    <w:p w14:paraId="4D1BE2A0" w14:textId="77777777" w:rsidR="00FD177B" w:rsidRPr="00FD177B" w:rsidRDefault="00FD177B" w:rsidP="00FD177B">
      <w:pPr>
        <w:pStyle w:val="VMleipteksti"/>
        <w:ind w:left="1701"/>
      </w:pPr>
      <w:r w:rsidRPr="00FD177B">
        <w:t xml:space="preserve">Suomen Yrittäjät </w:t>
      </w:r>
    </w:p>
    <w:p w14:paraId="30494FE2" w14:textId="65A2495E" w:rsidR="00FD177B" w:rsidRDefault="00FD177B" w:rsidP="00FD177B">
      <w:pPr>
        <w:pStyle w:val="VMleipteksti"/>
        <w:ind w:left="1701"/>
      </w:pPr>
      <w:r w:rsidRPr="00FD177B">
        <w:t>Sähköteknisen Kaupan Liitto ry</w:t>
      </w:r>
    </w:p>
    <w:p w14:paraId="1DE585C6" w14:textId="77777777" w:rsidR="00FD177B" w:rsidRDefault="00FD177B" w:rsidP="00FD177B">
      <w:pPr>
        <w:pStyle w:val="VMleipteksti"/>
        <w:ind w:left="1701"/>
      </w:pPr>
    </w:p>
    <w:p w14:paraId="2EBBCDAE" w14:textId="77777777" w:rsidR="00FD177B" w:rsidRPr="00FD177B" w:rsidRDefault="00FD177B" w:rsidP="00FD177B">
      <w:pPr>
        <w:pStyle w:val="VMleipteksti"/>
        <w:ind w:left="1701"/>
      </w:pPr>
    </w:p>
    <w:p w14:paraId="078A5D02" w14:textId="77777777" w:rsidR="00FD177B" w:rsidRPr="00FD177B" w:rsidRDefault="00FD177B" w:rsidP="00FD177B">
      <w:pPr>
        <w:pStyle w:val="VMleipteksti"/>
        <w:ind w:left="1701"/>
        <w:rPr>
          <w:b/>
          <w:u w:val="single"/>
        </w:rPr>
      </w:pPr>
      <w:r w:rsidRPr="00FD177B">
        <w:rPr>
          <w:b/>
          <w:u w:val="single"/>
        </w:rPr>
        <w:lastRenderedPageBreak/>
        <w:t xml:space="preserve">Yritykset: </w:t>
      </w:r>
    </w:p>
    <w:p w14:paraId="621EC947" w14:textId="77777777" w:rsidR="00FD177B" w:rsidRPr="00FD177B" w:rsidRDefault="00FD177B" w:rsidP="00FD177B">
      <w:pPr>
        <w:pStyle w:val="VMleipteksti"/>
        <w:ind w:left="1701"/>
      </w:pPr>
      <w:proofErr w:type="spellStart"/>
      <w:r w:rsidRPr="00FD177B">
        <w:t>Caruna</w:t>
      </w:r>
      <w:proofErr w:type="spellEnd"/>
      <w:r w:rsidRPr="00FD177B">
        <w:t xml:space="preserve"> Oy</w:t>
      </w:r>
    </w:p>
    <w:p w14:paraId="521C816F" w14:textId="77777777" w:rsidR="00FD177B" w:rsidRPr="00FD177B" w:rsidRDefault="00FD177B" w:rsidP="00FD177B">
      <w:pPr>
        <w:pStyle w:val="VMleipteksti"/>
        <w:ind w:left="1701"/>
      </w:pPr>
      <w:proofErr w:type="spellStart"/>
      <w:r w:rsidRPr="00FD177B">
        <w:t>Elenia</w:t>
      </w:r>
      <w:proofErr w:type="spellEnd"/>
      <w:r w:rsidRPr="00FD177B">
        <w:t xml:space="preserve"> Verkko Oyj</w:t>
      </w:r>
    </w:p>
    <w:p w14:paraId="2A9E5498" w14:textId="77777777" w:rsidR="00FD177B" w:rsidRPr="00341FF0" w:rsidRDefault="00FD177B" w:rsidP="00FD177B">
      <w:pPr>
        <w:pStyle w:val="VMleipteksti"/>
        <w:ind w:left="1701"/>
        <w:rPr>
          <w:lang w:val="sv-SE"/>
        </w:rPr>
      </w:pPr>
      <w:proofErr w:type="spellStart"/>
      <w:r w:rsidRPr="00341FF0">
        <w:rPr>
          <w:lang w:val="sv-SE"/>
        </w:rPr>
        <w:t>Eolus</w:t>
      </w:r>
      <w:proofErr w:type="spellEnd"/>
      <w:r w:rsidRPr="00341FF0">
        <w:rPr>
          <w:lang w:val="sv-SE"/>
        </w:rPr>
        <w:t xml:space="preserve"> Finland Oy</w:t>
      </w:r>
    </w:p>
    <w:p w14:paraId="172019D2" w14:textId="77777777" w:rsidR="00FD177B" w:rsidRPr="00341FF0" w:rsidRDefault="00FD177B" w:rsidP="00FD177B">
      <w:pPr>
        <w:pStyle w:val="VMleipteksti"/>
        <w:ind w:left="1701"/>
        <w:rPr>
          <w:lang w:val="sv-SE"/>
        </w:rPr>
      </w:pPr>
      <w:proofErr w:type="spellStart"/>
      <w:r w:rsidRPr="00341FF0">
        <w:rPr>
          <w:lang w:val="sv-SE"/>
        </w:rPr>
        <w:t>Fingrid</w:t>
      </w:r>
      <w:proofErr w:type="spellEnd"/>
      <w:r w:rsidRPr="00341FF0">
        <w:rPr>
          <w:lang w:val="sv-SE"/>
        </w:rPr>
        <w:t xml:space="preserve"> </w:t>
      </w:r>
      <w:proofErr w:type="spellStart"/>
      <w:r w:rsidRPr="00341FF0">
        <w:rPr>
          <w:lang w:val="sv-SE"/>
        </w:rPr>
        <w:t>Datahub</w:t>
      </w:r>
      <w:proofErr w:type="spellEnd"/>
      <w:r w:rsidRPr="00341FF0">
        <w:rPr>
          <w:lang w:val="sv-SE"/>
        </w:rPr>
        <w:t xml:space="preserve"> Oy</w:t>
      </w:r>
    </w:p>
    <w:p w14:paraId="458B5585" w14:textId="77777777" w:rsidR="00FD177B" w:rsidRPr="00341FF0" w:rsidRDefault="00FD177B" w:rsidP="00FD177B">
      <w:pPr>
        <w:pStyle w:val="VMleipteksti"/>
        <w:ind w:left="1701"/>
        <w:rPr>
          <w:lang w:val="sv-SE"/>
        </w:rPr>
      </w:pPr>
      <w:proofErr w:type="spellStart"/>
      <w:r w:rsidRPr="00341FF0">
        <w:rPr>
          <w:lang w:val="sv-SE"/>
        </w:rPr>
        <w:t>Fingrid</w:t>
      </w:r>
      <w:proofErr w:type="spellEnd"/>
      <w:r w:rsidRPr="00341FF0">
        <w:rPr>
          <w:lang w:val="sv-SE"/>
        </w:rPr>
        <w:t xml:space="preserve"> </w:t>
      </w:r>
      <w:proofErr w:type="spellStart"/>
      <w:r w:rsidRPr="00341FF0">
        <w:rPr>
          <w:lang w:val="sv-SE"/>
        </w:rPr>
        <w:t>Oyj</w:t>
      </w:r>
      <w:proofErr w:type="spellEnd"/>
    </w:p>
    <w:p w14:paraId="0D5CAD0E" w14:textId="77777777" w:rsidR="00FD177B" w:rsidRPr="00341FF0" w:rsidRDefault="00FD177B" w:rsidP="00FD177B">
      <w:pPr>
        <w:pStyle w:val="VMleipteksti"/>
        <w:ind w:left="1701"/>
        <w:rPr>
          <w:lang w:val="sv-SE"/>
        </w:rPr>
      </w:pPr>
      <w:r w:rsidRPr="00341FF0">
        <w:rPr>
          <w:lang w:val="sv-SE"/>
        </w:rPr>
        <w:t>Fortum Markets Oy</w:t>
      </w:r>
    </w:p>
    <w:p w14:paraId="3767AE7B" w14:textId="77777777" w:rsidR="00FD177B" w:rsidRPr="00341FF0" w:rsidRDefault="00FD177B" w:rsidP="00FD177B">
      <w:pPr>
        <w:pStyle w:val="VMleipteksti"/>
        <w:ind w:left="1701"/>
        <w:rPr>
          <w:lang w:val="sv-SE"/>
        </w:rPr>
      </w:pPr>
      <w:r w:rsidRPr="00341FF0">
        <w:rPr>
          <w:lang w:val="sv-SE"/>
        </w:rPr>
        <w:t>Helen Oy</w:t>
      </w:r>
    </w:p>
    <w:p w14:paraId="1F9D6799" w14:textId="77777777" w:rsidR="00FD177B" w:rsidRPr="00FD177B" w:rsidRDefault="00FD177B" w:rsidP="00FD177B">
      <w:pPr>
        <w:pStyle w:val="VMleipteksti"/>
        <w:ind w:left="1701"/>
      </w:pPr>
      <w:r w:rsidRPr="00FD177B">
        <w:t>Helen Sähköverkko Oy</w:t>
      </w:r>
    </w:p>
    <w:p w14:paraId="749C13EC" w14:textId="7FD6375E" w:rsidR="00FD177B" w:rsidRPr="00FD177B" w:rsidRDefault="00FD177B" w:rsidP="00FD177B">
      <w:pPr>
        <w:pStyle w:val="VMleipteksti"/>
        <w:ind w:left="1701"/>
      </w:pPr>
      <w:r w:rsidRPr="00FD177B">
        <w:t>Ilmatar</w:t>
      </w:r>
      <w:r>
        <w:t xml:space="preserve"> Energy Oy</w:t>
      </w:r>
    </w:p>
    <w:p w14:paraId="22B53F8B" w14:textId="77777777" w:rsidR="00FD177B" w:rsidRPr="00FD177B" w:rsidRDefault="00FD177B" w:rsidP="00FD177B">
      <w:pPr>
        <w:pStyle w:val="VMleipteksti"/>
        <w:ind w:left="1701"/>
      </w:pPr>
      <w:proofErr w:type="spellStart"/>
      <w:r w:rsidRPr="00FD177B">
        <w:t>Koillis</w:t>
      </w:r>
      <w:proofErr w:type="spellEnd"/>
      <w:r w:rsidRPr="00FD177B">
        <w:t>-Satakunnan Sähkö Oy</w:t>
      </w:r>
    </w:p>
    <w:p w14:paraId="1E538640" w14:textId="77777777" w:rsidR="00FD177B" w:rsidRPr="00FD177B" w:rsidRDefault="00FD177B" w:rsidP="00FD177B">
      <w:pPr>
        <w:pStyle w:val="VMleipteksti"/>
        <w:ind w:left="1701"/>
      </w:pPr>
      <w:r w:rsidRPr="00FD177B">
        <w:t>Kymenlaakson Sähköverkko Oy</w:t>
      </w:r>
    </w:p>
    <w:p w14:paraId="0551F50F" w14:textId="77777777" w:rsidR="00FD177B" w:rsidRPr="00FD177B" w:rsidRDefault="00FD177B" w:rsidP="00FD177B">
      <w:pPr>
        <w:pStyle w:val="VMleipteksti"/>
        <w:ind w:left="1701"/>
      </w:pPr>
      <w:r w:rsidRPr="00FD177B">
        <w:t>Leppäkosken Sähkö Oy</w:t>
      </w:r>
    </w:p>
    <w:p w14:paraId="3432EF95" w14:textId="77777777" w:rsidR="00FD177B" w:rsidRPr="00FD177B" w:rsidRDefault="00FD177B" w:rsidP="00FD177B">
      <w:pPr>
        <w:pStyle w:val="VMleipteksti"/>
        <w:ind w:left="1701"/>
      </w:pPr>
      <w:r w:rsidRPr="00FD177B">
        <w:t>Nykarleby Kraftverk Ab</w:t>
      </w:r>
    </w:p>
    <w:p w14:paraId="211DE446" w14:textId="77777777" w:rsidR="00FD177B" w:rsidRPr="00FD177B" w:rsidRDefault="00FD177B" w:rsidP="00FD177B">
      <w:pPr>
        <w:pStyle w:val="VMleipteksti"/>
        <w:ind w:left="1701"/>
      </w:pPr>
      <w:proofErr w:type="spellStart"/>
      <w:r w:rsidRPr="00FD177B">
        <w:t>Oomi</w:t>
      </w:r>
      <w:proofErr w:type="spellEnd"/>
      <w:r w:rsidRPr="00FD177B">
        <w:t xml:space="preserve"> Oy</w:t>
      </w:r>
    </w:p>
    <w:p w14:paraId="12CB0D4D" w14:textId="77777777" w:rsidR="00FD177B" w:rsidRPr="00FD177B" w:rsidRDefault="00FD177B" w:rsidP="00FD177B">
      <w:pPr>
        <w:pStyle w:val="VMleipteksti"/>
        <w:ind w:left="1701"/>
      </w:pPr>
      <w:r w:rsidRPr="00FD177B">
        <w:t>OX2</w:t>
      </w:r>
    </w:p>
    <w:p w14:paraId="12C9FB79" w14:textId="77777777" w:rsidR="00FD177B" w:rsidRPr="00FD177B" w:rsidRDefault="00FD177B" w:rsidP="00FD177B">
      <w:pPr>
        <w:pStyle w:val="VMleipteksti"/>
        <w:ind w:left="1701"/>
      </w:pPr>
      <w:r w:rsidRPr="00FD177B">
        <w:t>Ropo Suomi Oy</w:t>
      </w:r>
    </w:p>
    <w:p w14:paraId="69C102C8" w14:textId="77777777" w:rsidR="00FD177B" w:rsidRPr="00FD177B" w:rsidRDefault="00FD177B" w:rsidP="00FD177B">
      <w:pPr>
        <w:pStyle w:val="VMleipteksti"/>
        <w:ind w:left="1701"/>
      </w:pPr>
      <w:r w:rsidRPr="00FD177B">
        <w:t>Tampereen Energia Sähköverkko Oy</w:t>
      </w:r>
    </w:p>
    <w:p w14:paraId="2C94AAD8" w14:textId="77777777" w:rsidR="00FD177B" w:rsidRPr="00FD177B" w:rsidRDefault="00FD177B" w:rsidP="00FD177B">
      <w:pPr>
        <w:pStyle w:val="VMleipteksti"/>
        <w:ind w:left="1701"/>
      </w:pPr>
      <w:r w:rsidRPr="00FD177B">
        <w:t>UPM-Kymmene Oyj</w:t>
      </w:r>
    </w:p>
    <w:p w14:paraId="4557254F" w14:textId="1AAD4756" w:rsidR="00FD177B" w:rsidRDefault="00FD177B" w:rsidP="00341FF0">
      <w:pPr>
        <w:pStyle w:val="VMleipteksti"/>
        <w:ind w:left="1701"/>
      </w:pPr>
      <w:r w:rsidRPr="00FD177B">
        <w:t>Vaasan Sähköverkko Oy</w:t>
      </w:r>
    </w:p>
    <w:p w14:paraId="04967ABF" w14:textId="77777777" w:rsidR="00341FF0" w:rsidRPr="00FD177B" w:rsidRDefault="00341FF0" w:rsidP="00341FF0">
      <w:pPr>
        <w:pStyle w:val="VMleipteksti"/>
        <w:ind w:left="1701"/>
      </w:pPr>
    </w:p>
    <w:p w14:paraId="3B3F1434" w14:textId="77777777" w:rsidR="00FD177B" w:rsidRPr="00FD177B" w:rsidRDefault="00FD177B" w:rsidP="00FD177B">
      <w:pPr>
        <w:pStyle w:val="VMleipteksti"/>
        <w:ind w:left="1701"/>
        <w:rPr>
          <w:b/>
          <w:u w:val="single"/>
        </w:rPr>
      </w:pPr>
      <w:r w:rsidRPr="00FD177B">
        <w:rPr>
          <w:b/>
          <w:u w:val="single"/>
        </w:rPr>
        <w:t xml:space="preserve">Muut: </w:t>
      </w:r>
    </w:p>
    <w:p w14:paraId="7DF6D3D2" w14:textId="77777777" w:rsidR="00FD177B" w:rsidRPr="00FD177B" w:rsidRDefault="00FD177B" w:rsidP="00FD177B">
      <w:pPr>
        <w:pStyle w:val="VMleipteksti"/>
        <w:ind w:left="1701"/>
      </w:pPr>
      <w:r w:rsidRPr="00FD177B">
        <w:t xml:space="preserve">Pentti Järventausta, Kimmo </w:t>
      </w:r>
      <w:proofErr w:type="spellStart"/>
      <w:r w:rsidRPr="00FD177B">
        <w:t>Lummi</w:t>
      </w:r>
      <w:proofErr w:type="spellEnd"/>
      <w:r w:rsidRPr="00FD177B">
        <w:t xml:space="preserve"> ja Juha Koskela (Tampereen yliopisto)</w:t>
      </w:r>
    </w:p>
    <w:p w14:paraId="012923B1" w14:textId="77777777" w:rsidR="00FD177B" w:rsidRPr="00FD177B" w:rsidRDefault="00FD177B" w:rsidP="00FD177B">
      <w:pPr>
        <w:pStyle w:val="VMleipteksti"/>
        <w:ind w:left="1701"/>
      </w:pPr>
    </w:p>
    <w:p w14:paraId="2FCA568E" w14:textId="7544069A" w:rsidR="00FD177B" w:rsidRPr="00FD177B" w:rsidRDefault="00FD177B" w:rsidP="00FD177B">
      <w:pPr>
        <w:rPr>
          <w:b/>
          <w:lang w:val="fi-FI"/>
        </w:rPr>
      </w:pPr>
      <w:r w:rsidRPr="00FD177B">
        <w:rPr>
          <w:b/>
          <w:lang w:val="fi-FI"/>
        </w:rPr>
        <w:t>Yleinen lausuntopalaute</w:t>
      </w:r>
    </w:p>
    <w:p w14:paraId="006749D0" w14:textId="77777777" w:rsidR="00FD177B" w:rsidRPr="00AD0D13" w:rsidRDefault="00FD177B" w:rsidP="00FD177B">
      <w:pPr>
        <w:pStyle w:val="VMleipteksti"/>
        <w:ind w:left="1701"/>
        <w:jc w:val="both"/>
      </w:pPr>
      <w:r w:rsidRPr="00AD0D13">
        <w:t>Useimmat lausunnonantajat pitivät esityksen tavoitteita ja ehdotuksia myönteisinä. Erityisesti esitystä pidettiin tärkeänä askeleena kuluttajien aseman parantamisessa ja sähkömarkkinoiden kehittämisessä kohti älykkäämpää ja osallistavampaa järjestelmää. Lausunnonantajat eri sektoreilta pyysivät kiinnittämään jatkovalmistelussa ja toimeenpanossa erityistä huomiota siihen, että kuluttajilla tulee olla todelliset mahdo</w:t>
      </w:r>
      <w:r>
        <w:t xml:space="preserve">llisuudet ymmärtää sähkömarkkinoiden </w:t>
      </w:r>
      <w:r w:rsidRPr="00AD0D13">
        <w:t xml:space="preserve">muutoksia ja niiden vaikutuksia. Tämän osalta eri sektoreiden toimijoiden sekä viranomaisten viestinnän selkeys ja tehokkuus korostuvat. Eräiden lausuntopalautteiden mukaan esitettyjen muutoksien voimaantulon aikataulua pidettiin haastavana. </w:t>
      </w:r>
    </w:p>
    <w:p w14:paraId="15875F95" w14:textId="77777777" w:rsidR="00FD177B" w:rsidRPr="00AD0D13" w:rsidRDefault="00FD177B" w:rsidP="00FD177B">
      <w:pPr>
        <w:pStyle w:val="VMleipteksti"/>
        <w:ind w:left="1701"/>
        <w:jc w:val="both"/>
      </w:pPr>
    </w:p>
    <w:p w14:paraId="056A9D01" w14:textId="77777777" w:rsidR="00FD177B" w:rsidRPr="00AD0D13" w:rsidRDefault="00FD177B" w:rsidP="00FD177B">
      <w:pPr>
        <w:pStyle w:val="VMleipteksti"/>
        <w:ind w:left="1701"/>
        <w:jc w:val="both"/>
      </w:pPr>
      <w:r w:rsidRPr="00AD0D13">
        <w:t>Pääosin pidettiin hyvänä, että älyverkkotyöryhmän antamia suosituksia toimeenpannaan. Monet tahot kuitenkin esittivät huolen siitä, että älyverkkotyöryhmän loppuraportti on annettu vuonna 2018, ja monilta osin toimintaympäristö on nyt muuttunut ja ehdotetut toimenpiteet olisivat osittain vanhentuneita. Vuoden 2018 jälkeen on tapahtunut esimerkiksi Venäjän hyökkäyssodan johdosta alkanut energiakriisi, joka on vaikuttanut energiasektoriin sekä kansalaisten suhtautumiseen sähkön vähittäismyyntiin eri tavoin.</w:t>
      </w:r>
    </w:p>
    <w:p w14:paraId="6615EC99" w14:textId="77777777" w:rsidR="00FD177B" w:rsidRPr="00AD0D13" w:rsidRDefault="00FD177B" w:rsidP="00FD177B">
      <w:pPr>
        <w:pStyle w:val="VMleipteksti"/>
        <w:ind w:left="1701"/>
        <w:jc w:val="both"/>
      </w:pPr>
    </w:p>
    <w:p w14:paraId="72228AEE" w14:textId="77777777" w:rsidR="00FD177B" w:rsidRPr="00AD0D13" w:rsidRDefault="00FD177B" w:rsidP="00FD177B">
      <w:pPr>
        <w:pStyle w:val="VMleipteksti"/>
        <w:ind w:left="1701"/>
        <w:jc w:val="both"/>
      </w:pPr>
      <w:r w:rsidRPr="00AD0D13">
        <w:t>Useat lausunnonantajat korostivat, että sähköverkkojen kapasiteetti ja kehittämisen pitkäjänteisyys ovat keskeisiä haasteita, joihin lainsäädännön on vastattava. Lausunnoissa muistutettiin, että sähköistyvän liikenteen, hajautetun tuotannon ja muun yhteiskunnan sähköistymisen aiheuttamat paineet sähköverkoille vaativat pitkäjänteisiä kehityssuunnitelmia. Useat eri jakeluverkonhaltijat sekä vähittäismyyjät pyysivät kiinnittämään jatkovalmistelussa huomiota liiketoimintoihin mahdollisesti muutoksista aiheutuvaan haittaan</w:t>
      </w:r>
      <w:r>
        <w:t>,</w:t>
      </w:r>
      <w:r w:rsidRPr="00AD0D13">
        <w:t xml:space="preserve"> hallinnolliseen ja operatiiviseen taakkaan sekä kasvaviin kustannuksiin, mi</w:t>
      </w:r>
      <w:r>
        <w:t>t</w:t>
      </w:r>
      <w:r w:rsidRPr="00AD0D13">
        <w:t>kä voi</w:t>
      </w:r>
      <w:r>
        <w:t>vat</w:t>
      </w:r>
      <w:r w:rsidRPr="00AD0D13">
        <w:t xml:space="preserve"> olla omiaan heikentämään lain tavoitteiden toteutumista. </w:t>
      </w:r>
    </w:p>
    <w:p w14:paraId="3238C2EC" w14:textId="77777777" w:rsidR="00FD177B" w:rsidRPr="00AD0D13" w:rsidRDefault="00FD177B" w:rsidP="00FD177B">
      <w:pPr>
        <w:pStyle w:val="VMleipteksti"/>
        <w:ind w:left="1701"/>
        <w:jc w:val="both"/>
      </w:pPr>
    </w:p>
    <w:p w14:paraId="469AB851" w14:textId="77777777" w:rsidR="00FD177B" w:rsidRPr="00AD0D13" w:rsidRDefault="00FD177B" w:rsidP="00FD177B">
      <w:pPr>
        <w:pStyle w:val="VMleipteksti"/>
        <w:ind w:left="1701"/>
        <w:jc w:val="both"/>
      </w:pPr>
      <w:r w:rsidRPr="00AD0D13">
        <w:t xml:space="preserve">Eniten kriittisiä huomioita esitettiin yhteislaskutusta koskevaan osaan, kohtuullisen liittämisajan pituuteen, käytettävissä olevan verkkokapasiteetin päivitysväliin sekä </w:t>
      </w:r>
      <w:r>
        <w:t xml:space="preserve">määräaikaisen sähkönmyynti- tai </w:t>
      </w:r>
      <w:proofErr w:type="spellStart"/>
      <w:r>
        <w:t>aggregointisopimuksen</w:t>
      </w:r>
      <w:proofErr w:type="spellEnd"/>
      <w:r>
        <w:t xml:space="preserve"> </w:t>
      </w:r>
      <w:r w:rsidRPr="00AD0D13">
        <w:t>irtisanomismaksua koskevaan sääntelyyn. Näitä huomioita on eritelty tarkemmin jäljemmissä osioissa.</w:t>
      </w:r>
    </w:p>
    <w:p w14:paraId="389DDA70" w14:textId="77777777" w:rsidR="00FD177B" w:rsidRPr="00AD0D13" w:rsidRDefault="00FD177B" w:rsidP="00FD177B">
      <w:pPr>
        <w:pStyle w:val="VMleipteksti"/>
        <w:jc w:val="both"/>
      </w:pPr>
    </w:p>
    <w:p w14:paraId="7AEABDB8" w14:textId="7395AA72" w:rsidR="00FD177B" w:rsidRPr="00FD177B" w:rsidRDefault="00FD177B" w:rsidP="00FD177B">
      <w:pPr>
        <w:rPr>
          <w:b/>
          <w:lang w:val="fi-FI"/>
        </w:rPr>
      </w:pPr>
      <w:r w:rsidRPr="00FD177B">
        <w:rPr>
          <w:b/>
          <w:lang w:val="fi-FI"/>
        </w:rPr>
        <w:t xml:space="preserve">Säännöskohtaiset huomiot </w:t>
      </w:r>
    </w:p>
    <w:p w14:paraId="4DD7D3C0" w14:textId="7F126B33" w:rsidR="00FD177B" w:rsidRPr="00FD177B" w:rsidRDefault="00FD177B" w:rsidP="00FD177B">
      <w:pPr>
        <w:pStyle w:val="VMleipteksti"/>
        <w:ind w:left="0"/>
        <w:jc w:val="both"/>
        <w:rPr>
          <w:i/>
        </w:rPr>
      </w:pPr>
      <w:r w:rsidRPr="00FD177B">
        <w:rPr>
          <w:i/>
        </w:rPr>
        <w:t>Yhteislaskutus</w:t>
      </w:r>
    </w:p>
    <w:p w14:paraId="6BE33D5F" w14:textId="77777777" w:rsidR="00FD177B" w:rsidRPr="00AD0D13" w:rsidRDefault="00FD177B" w:rsidP="00FD177B">
      <w:pPr>
        <w:pStyle w:val="VMleipteksti"/>
        <w:ind w:left="1701"/>
        <w:jc w:val="both"/>
      </w:pPr>
      <w:r w:rsidRPr="00AD0D13">
        <w:t xml:space="preserve">Lausunnoissa </w:t>
      </w:r>
      <w:r>
        <w:t xml:space="preserve">kannatettiin </w:t>
      </w:r>
      <w:r w:rsidRPr="00AD0D13">
        <w:t xml:space="preserve">yleisesti esitystä yhteislaskutuksen osalta asiakaslähtöisyyden näkökulmasta, mutta useat tahot </w:t>
      </w:r>
      <w:r>
        <w:t>toivat</w:t>
      </w:r>
      <w:r w:rsidRPr="00AD0D13">
        <w:t xml:space="preserve"> esiin tarpeen selkeyttää sen käytännön toteutusta ja kustannusten jakautumista. Erityisesti yhteislaskutuksen osana käytettävien vakuusmenettelyjen yksityiskohdat pyydettiin valmistelemaan viivytyksettä, jotta asianomaiset tahot voivat arvioida yhteislaskutuksen tarjoamisen kannattavuutta. Yleisesti kiitettiin siitä, että yhteislaskutus pidetään vapaaehtoisena.</w:t>
      </w:r>
    </w:p>
    <w:p w14:paraId="07B65070" w14:textId="77777777" w:rsidR="00FD177B" w:rsidRPr="00AD0D13" w:rsidRDefault="00FD177B" w:rsidP="00FD177B">
      <w:pPr>
        <w:pStyle w:val="VMleipteksti"/>
        <w:ind w:left="1701"/>
        <w:jc w:val="both"/>
      </w:pPr>
    </w:p>
    <w:p w14:paraId="783893F4" w14:textId="77777777" w:rsidR="00FD177B" w:rsidRPr="00AD0D13" w:rsidRDefault="00FD177B" w:rsidP="00FD177B">
      <w:pPr>
        <w:pStyle w:val="VMleipteksti"/>
        <w:ind w:left="1701"/>
        <w:jc w:val="both"/>
      </w:pPr>
      <w:r w:rsidRPr="00AD0D13">
        <w:t>Useat lausuntotahot nostivat esiin, että laskujen merkitys viestinnän pääasiallisena välineenä on vähentynyt, sillä suurin osa laskuista välitetään e-laskuina. Asiakkaiden ymmärrys sähkönmyynnin ja jakelutoiminnan eroista on näyttänyt kasvaneen, joten huolena on, että yhteislaskutus saattaisi hämärtää jakeluverkonhaltijoiden ja vähittäismyyjien liiketoimintojen eroja. Eräissä lausunnoissa yhteislaskutusta pidettiin vanhentuneena ratkaisuna ja kyseenalaistettiin sen kustannuksia arvioituihin hyötyihin nähden. Tästä näkökulmasta huomautettiin, että asiakkaiden ymmärrystä omasta sähkönkulutuksesta voidaan parantaa tiedon saatavuutta ja erilaisia sähkön vähittäismyynnissä hyödynnettäviä sovelluksia sähköapplikaatioita parantamalla.</w:t>
      </w:r>
    </w:p>
    <w:p w14:paraId="2D90EB7B" w14:textId="77777777" w:rsidR="00FD177B" w:rsidRPr="00AD0D13" w:rsidRDefault="00FD177B" w:rsidP="00FD177B">
      <w:pPr>
        <w:pStyle w:val="VMleipteksti"/>
        <w:ind w:left="1701"/>
        <w:jc w:val="both"/>
      </w:pPr>
    </w:p>
    <w:p w14:paraId="2BA6A0A1" w14:textId="77777777" w:rsidR="00FD177B" w:rsidRPr="00AD0D13" w:rsidRDefault="00FD177B" w:rsidP="00FD177B">
      <w:pPr>
        <w:pStyle w:val="VMleipteksti"/>
        <w:ind w:left="1701"/>
        <w:jc w:val="both"/>
      </w:pPr>
      <w:r w:rsidRPr="00AD0D13">
        <w:t>Useat lausunnonantajat, sekä jakeluverkkotoimijat että vähittäismyyjät, korostivat, että esityksen mukaisesti toteutettuna usean tahon luottotappioriskit kasvavat yhteislaskutuksen myötä. Vähittäismyyjän luottotappioriskin katsottiin kasvavan yhteislaskutuksessa tilanteissa, jossa vähittäismyyjän on tilitettävä verkkopalvelun osuus verkonhaltijalle, vaikka loppukäyttäjä ei olisi tehnyt vaadittuja suorituksia. Jakeluverkonhaltijoiden osalta luottotappioriskin katsottiin kasvavan, sillä yhtä vähittäismyyjäyhtiötä koskeva maksukyvyttömyysriski on euromääräisesti merkittävämpi, kuin yksittäisistä loppukäyttäjistä johtuva luottotappioriski. Vakuusmenettelyiden vaikutukset luottotappioriskin hillitsemisessä tunnistettiin, mutta edelleen toivottiin tarkempaa sääntelyä esimerkiksi vakuuden realisoinnin osalta. Lisäksi pyydettiin huomioitavaksi, että jakeluverkkoyhtiöiden osalta yhteislaskutus johtaisi siihen, että yrityksen kassavirta todennäköisesti hidastuu.</w:t>
      </w:r>
    </w:p>
    <w:p w14:paraId="326D1D40" w14:textId="77777777" w:rsidR="00FD177B" w:rsidRPr="00AD0D13" w:rsidRDefault="00FD177B" w:rsidP="00FD177B">
      <w:pPr>
        <w:pStyle w:val="VMleipteksti"/>
        <w:ind w:left="1701"/>
        <w:jc w:val="both"/>
      </w:pPr>
    </w:p>
    <w:p w14:paraId="1F07F525" w14:textId="77777777" w:rsidR="00FD177B" w:rsidRPr="00AD0D13" w:rsidRDefault="00FD177B" w:rsidP="00FD177B">
      <w:pPr>
        <w:pStyle w:val="VMleipteksti"/>
        <w:ind w:left="1701"/>
        <w:jc w:val="both"/>
      </w:pPr>
      <w:r w:rsidRPr="00AD0D13">
        <w:t>Eräissä lausunnoissa esitettiin, että vakuuksien edellyttämisen määritelmää tarkennettaisiin niin, että vakuuden edellytykset ja laskentaperusteet olisivat mahdollisimman kaavamaisia ja vähittäismyyjien sekä jakeluverkonhaltijoiden välisessä suhteessa sovellettavia. Lisäksi pyydettiin kiinnittämään huomiota siihen, että vakuusjärjestelyjä on käytössä sähkömarkkinoilla vapaaehtoisissa yhteislaskutusmallia koskevissa sopimuksissa, ja lausuntopalautteissa perättiin, että vakuusmenettelyn määrittelyn tulisi olla yhteensopiva ja kohtuullinen koko toimialalle tasavertaisten toiminnan mahdollistamiseksi.</w:t>
      </w:r>
    </w:p>
    <w:p w14:paraId="0F545E91" w14:textId="77777777" w:rsidR="00FD177B" w:rsidRPr="00AD0D13" w:rsidRDefault="00FD177B" w:rsidP="00FD177B">
      <w:pPr>
        <w:pStyle w:val="VMleipteksti"/>
        <w:ind w:left="1701"/>
        <w:jc w:val="both"/>
      </w:pPr>
    </w:p>
    <w:p w14:paraId="32BC9726" w14:textId="77777777" w:rsidR="00FD177B" w:rsidRPr="00AD0D13" w:rsidRDefault="00FD177B" w:rsidP="00FD177B">
      <w:pPr>
        <w:pStyle w:val="VMleipteksti"/>
        <w:ind w:left="1701"/>
        <w:jc w:val="both"/>
      </w:pPr>
      <w:r w:rsidRPr="00AD0D13">
        <w:t>Yhteislaskutuksen perintään liittyen tuotiin esille yhteislaskutuksen yhteensovittamisen haasteita usein ulkoistetun perinnän kanssa. Jatkovalmistelussa pyydettiin ottamaan tarkemmin kantaa siihen, mikä taho on saamisoikeudellisen velkojan asemassa laskutuk</w:t>
      </w:r>
      <w:r w:rsidRPr="00AD0D13">
        <w:lastRenderedPageBreak/>
        <w:t xml:space="preserve">sessa, vapaaehtoisessa perinnässä, haasteprosessissa ja ulosotossa. Lisäksi pyydettiin selventämään sähkösaatavan perinnässä perintätoimena käytettävän sähköntoimituksen katkaisukriteerien arvioinnin asemaa yhteislaskutusprosessissa. </w:t>
      </w:r>
    </w:p>
    <w:p w14:paraId="07FF68AC" w14:textId="77777777" w:rsidR="00FD177B" w:rsidRPr="00AD0D13" w:rsidRDefault="00FD177B" w:rsidP="00FD177B">
      <w:pPr>
        <w:pStyle w:val="VMleipteksti"/>
        <w:ind w:left="1701"/>
        <w:jc w:val="both"/>
      </w:pPr>
    </w:p>
    <w:p w14:paraId="6C5F361E" w14:textId="77777777" w:rsidR="00FD177B" w:rsidRPr="00AD0D13" w:rsidRDefault="00FD177B" w:rsidP="00FD177B">
      <w:pPr>
        <w:pStyle w:val="VMleipteksti"/>
        <w:ind w:left="1701"/>
        <w:jc w:val="both"/>
      </w:pPr>
      <w:r w:rsidRPr="00AD0D13">
        <w:t>Lisäksi pyydettiin huomioimaan, että yhteislaskutuksen malli aiheuttaa toimijoille muutoksia laskutusjärjestelmiin. Näistä muutoksista johtuvien kohonneiden kustannusten arvioitiin vaikuttavan asiakashintoihin. Lausunnoista korostui tarve yhteislaskutuksen vaikutusarvion päivittämisestä vastaamaan nykytilannetta ja tulevaisuuden kehitysnäkymiä.</w:t>
      </w:r>
    </w:p>
    <w:p w14:paraId="1BAC207A" w14:textId="77777777" w:rsidR="00FD177B" w:rsidRPr="00AD0D13" w:rsidRDefault="00FD177B" w:rsidP="00FD177B">
      <w:pPr>
        <w:pStyle w:val="VMleipteksti"/>
        <w:ind w:left="0"/>
        <w:jc w:val="both"/>
      </w:pPr>
    </w:p>
    <w:p w14:paraId="35669A4C" w14:textId="77777777" w:rsidR="00FD177B" w:rsidRPr="00FD177B" w:rsidRDefault="00FD177B" w:rsidP="00FD177B">
      <w:pPr>
        <w:pStyle w:val="VMleipteksti"/>
        <w:ind w:left="0"/>
        <w:jc w:val="both"/>
        <w:rPr>
          <w:i/>
        </w:rPr>
      </w:pPr>
      <w:r w:rsidRPr="00FD177B">
        <w:rPr>
          <w:i/>
        </w:rPr>
        <w:t xml:space="preserve">Jakelumaksujen rakenteiden yhdistäminen ja sähkönjakelun tehopohjaisen hinnoittelun edistäminen </w:t>
      </w:r>
    </w:p>
    <w:p w14:paraId="3C3A355E" w14:textId="77777777" w:rsidR="00FD177B" w:rsidRPr="00AD0D13" w:rsidRDefault="00FD177B" w:rsidP="00FD177B">
      <w:pPr>
        <w:pStyle w:val="VMleipteksti"/>
        <w:ind w:left="0"/>
        <w:jc w:val="both"/>
        <w:rPr>
          <w:b/>
        </w:rPr>
      </w:pPr>
    </w:p>
    <w:p w14:paraId="201E363C" w14:textId="77777777" w:rsidR="00FD177B" w:rsidRPr="00AD0D13" w:rsidRDefault="00FD177B" w:rsidP="00FD177B">
      <w:pPr>
        <w:pStyle w:val="VMleipteksti"/>
        <w:ind w:left="1701"/>
        <w:jc w:val="both"/>
      </w:pPr>
      <w:r w:rsidRPr="00AD0D13">
        <w:t>Yleisesti lausuntopalautteissa katsottiin, että jakelumaksujen rakenteiden harmonisoinnille on olemassa selkeä tarve, ja esitys on tältä osin kannatettava. Lausuntopalautteissa arvioitiin, että sähkön jakelumaksut ovat olleet nousussa, ja jakeluverkonhaltijoiden hinnoittelun epäyhtenäisyys on tunnistettu ongelmaksi. Ehdotuksen katsottiin edesauttavan jakeluverkkojen hinnoittelun ymmärrettävyyttä ja vertailtavuutta.</w:t>
      </w:r>
    </w:p>
    <w:p w14:paraId="42136288" w14:textId="77777777" w:rsidR="00FD177B" w:rsidRPr="00AD0D13" w:rsidRDefault="00FD177B" w:rsidP="00FD177B">
      <w:pPr>
        <w:pStyle w:val="VMleipteksti"/>
        <w:ind w:left="1701"/>
        <w:jc w:val="both"/>
      </w:pPr>
    </w:p>
    <w:p w14:paraId="7CB7C0DD" w14:textId="77777777" w:rsidR="00FD177B" w:rsidRPr="00AD0D13" w:rsidRDefault="00FD177B" w:rsidP="00FD177B">
      <w:pPr>
        <w:pStyle w:val="VMleipteksti"/>
        <w:ind w:left="1701"/>
        <w:jc w:val="both"/>
      </w:pPr>
      <w:r w:rsidRPr="00AD0D13">
        <w:t xml:space="preserve">Loppukäyttäjien kannalta sähkönjakelun tehopohjaiseen hinnoitteluun siirtyminen vaatii riittävän aikaista ja selkeää viestintää. Lisäksi loppukäyttäjille on varmistettava kohtuullinen reagointiaika tuleviin muutoksiin. </w:t>
      </w:r>
    </w:p>
    <w:p w14:paraId="306EC6BD" w14:textId="77777777" w:rsidR="00FD177B" w:rsidRPr="00AD0D13" w:rsidRDefault="00FD177B" w:rsidP="00FD177B">
      <w:pPr>
        <w:pStyle w:val="VMleipteksti"/>
        <w:ind w:left="1701"/>
        <w:jc w:val="both"/>
      </w:pPr>
    </w:p>
    <w:p w14:paraId="24CAFC3B" w14:textId="77777777" w:rsidR="00FD177B" w:rsidRPr="00AD0D13" w:rsidRDefault="00FD177B" w:rsidP="00FD177B">
      <w:pPr>
        <w:pStyle w:val="VMleipteksti"/>
        <w:ind w:left="1701"/>
        <w:jc w:val="both"/>
      </w:pPr>
      <w:r w:rsidRPr="00AD0D13">
        <w:t>Yleisesti pyydettiin myös huomioimaan, että esimerkiksi omakotitaloasujat ja kerrostaloasujat, sekä eri lämmitysmuotojen kotitaloudet, ovat erilaisessa asemassa uudistukseen nähden. Lausuntopalautteissa korostettiin, ettei minkään asiakasryhmän kustannukset saisi uudistuksen myötä kasvaa kohtuuttomasti. Edelleen myös eräissä lausunnoissa painotettiin, että jakelumaksujen rakenteiden yhdenmukaistaminen tulee edellyttämään laajaa yhteistyötä ja Energianviraston rooli säännösten täsmentämisessä tulee olemaan keskeinen.</w:t>
      </w:r>
    </w:p>
    <w:p w14:paraId="1A3B266C" w14:textId="77777777" w:rsidR="00FD177B" w:rsidRPr="00AD0D13" w:rsidRDefault="00FD177B" w:rsidP="00FD177B">
      <w:pPr>
        <w:pStyle w:val="VMleipteksti"/>
        <w:ind w:left="0"/>
        <w:jc w:val="both"/>
      </w:pPr>
    </w:p>
    <w:p w14:paraId="6A3DBF8B" w14:textId="77777777" w:rsidR="00FD177B" w:rsidRPr="00FD177B" w:rsidRDefault="00FD177B" w:rsidP="00FD177B">
      <w:pPr>
        <w:pStyle w:val="VMleipteksti"/>
        <w:ind w:left="0"/>
        <w:jc w:val="both"/>
        <w:rPr>
          <w:i/>
        </w:rPr>
      </w:pPr>
      <w:r w:rsidRPr="00FD177B">
        <w:rPr>
          <w:i/>
        </w:rPr>
        <w:t>Markkinapohjainen kuormanohjaus</w:t>
      </w:r>
    </w:p>
    <w:p w14:paraId="5DEA2E2E" w14:textId="77777777" w:rsidR="00FD177B" w:rsidRPr="00AD0D13" w:rsidRDefault="00FD177B" w:rsidP="00FD177B">
      <w:pPr>
        <w:pStyle w:val="VMleipteksti"/>
        <w:ind w:left="1701"/>
        <w:jc w:val="both"/>
      </w:pPr>
    </w:p>
    <w:p w14:paraId="7BFA901F" w14:textId="77777777" w:rsidR="00FD177B" w:rsidRPr="00AD0D13" w:rsidRDefault="00FD177B" w:rsidP="00FD177B">
      <w:pPr>
        <w:pStyle w:val="VMleipteksti"/>
        <w:ind w:left="1701"/>
        <w:jc w:val="both"/>
      </w:pPr>
      <w:r w:rsidRPr="00AD0D13">
        <w:t>Monet sidosryhmät esittivät kommentteja kuormanohjaukseen ja siihen liittyviin ehdotettuihin säädöksiin. Pääosin markkinapohjaisen kuormanohjauksen ehdotusta kannatettiin ja sen katsottiin tuovan loppukäyttäjille lisää mahdollisuuksia osallistua sähkömarkkinoille aktiivisesti. Lisäksi markkinaehtoista kuormanohjausta koskevaa osuutta kiitettiin siitä, että sen katsottiin avaavan markkinan laajemmin joustotoiminnallisuuksille, mitä yleisesti pidetään välttämättömänä sähköjärjestelmän tulevaisuuden kannalta. Eräissä lausunnoissa arvioitiin, että jakeluverkkoyhtiöiden kustannukset tulevat esitetyn sääntelyn johdosta nousemaan, ja tämä saattaa näkyä asiakashinnoissa.</w:t>
      </w:r>
    </w:p>
    <w:p w14:paraId="5677E74D" w14:textId="77777777" w:rsidR="00FD177B" w:rsidRPr="00AD0D13" w:rsidRDefault="00FD177B" w:rsidP="00FD177B">
      <w:pPr>
        <w:pStyle w:val="VMleipteksti"/>
        <w:ind w:left="1701"/>
        <w:jc w:val="both"/>
      </w:pPr>
    </w:p>
    <w:p w14:paraId="570FB4B6" w14:textId="49FE14E3" w:rsidR="00FD177B" w:rsidRDefault="00FD177B" w:rsidP="00FD177B">
      <w:pPr>
        <w:pStyle w:val="VMleipteksti"/>
        <w:ind w:left="1701"/>
        <w:jc w:val="both"/>
      </w:pPr>
      <w:r w:rsidRPr="00AD0D13">
        <w:t xml:space="preserve">Yleisesti lausunnoissa painotettiin markkinaehtoisuuden tärkeyttä. Useissa lausunnoissa pyydettiin huomioimaan seuraavat seikat; 1) loppukäyttäjän kuormanohjausvaltuutuksen päättyessä on huolehdittava siitä, että loppukäyttäjä palautuu automaattisesti kyseisen verkkoyhtiön ohjauskalenterin mukaiseen kuormanohjaukseen, ellei loppukäyttäjä tee uutta kuormanohjausvaltuutusta markkinatoimijan kanssa, ja 2) </w:t>
      </w:r>
      <w:proofErr w:type="spellStart"/>
      <w:r w:rsidRPr="00AD0D13">
        <w:t>Datahubin</w:t>
      </w:r>
      <w:proofErr w:type="spellEnd"/>
      <w:r w:rsidRPr="00AD0D13">
        <w:t xml:space="preserve"> yhteyteen kehitettävän, markkinatoimijoiden käyttöön tarkoitetun kuormanohjausrajapinnan kehittämisen kustannuksia tulee seurata tarkasti, jotta ne eivät ylitä kuormanohjauksesta saatavia hyötyjä. </w:t>
      </w:r>
    </w:p>
    <w:p w14:paraId="33743423" w14:textId="77777777" w:rsidR="00FD177B" w:rsidRPr="00AD0D13" w:rsidRDefault="00FD177B" w:rsidP="00FD177B">
      <w:pPr>
        <w:pStyle w:val="VMleipteksti"/>
        <w:ind w:left="1701"/>
        <w:jc w:val="both"/>
      </w:pPr>
    </w:p>
    <w:p w14:paraId="10949C63" w14:textId="77777777" w:rsidR="00FD177B" w:rsidRPr="00AD0D13" w:rsidRDefault="00FD177B" w:rsidP="00FD177B">
      <w:pPr>
        <w:pStyle w:val="VMleipteksti"/>
        <w:ind w:left="1701"/>
        <w:jc w:val="both"/>
      </w:pPr>
      <w:r w:rsidRPr="00AD0D13">
        <w:lastRenderedPageBreak/>
        <w:t xml:space="preserve">Lisäksi toivottiin, että kuormanohjausrajapinta olisi loppukäyttäjän käytettävissä esim. selainkäyttöliittymän kautta ja siinä olisi mahdollisuus erilaisten kuormanohjauksen taustakalenterien tekemiseen. </w:t>
      </w:r>
    </w:p>
    <w:p w14:paraId="30403584" w14:textId="77777777" w:rsidR="00FD177B" w:rsidRPr="00AD0D13" w:rsidRDefault="00FD177B" w:rsidP="00FD177B">
      <w:pPr>
        <w:pStyle w:val="VMleipteksti"/>
        <w:ind w:left="1701"/>
        <w:jc w:val="both"/>
      </w:pPr>
    </w:p>
    <w:p w14:paraId="2A51E198" w14:textId="77777777" w:rsidR="00FD177B" w:rsidRPr="00AD0D13" w:rsidRDefault="00FD177B" w:rsidP="00FD177B">
      <w:pPr>
        <w:pStyle w:val="VMleipteksti"/>
        <w:ind w:left="1701"/>
        <w:jc w:val="both"/>
      </w:pPr>
      <w:proofErr w:type="spellStart"/>
      <w:r w:rsidRPr="00AD0D13">
        <w:t>Datahubin</w:t>
      </w:r>
      <w:proofErr w:type="spellEnd"/>
      <w:r w:rsidRPr="00AD0D13">
        <w:t xml:space="preserve"> hyödyntämistä kuormanohjauksessa kannatettiin. Eräissä lausunnoissa pyydettiin huomioimaan, että pakollinen teknologiasääntely voi hidastaa älykkäämpien ratkaisujen kehittämistä.</w:t>
      </w:r>
    </w:p>
    <w:p w14:paraId="2248597D" w14:textId="77777777" w:rsidR="00FD177B" w:rsidRPr="00AD0D13" w:rsidRDefault="00FD177B" w:rsidP="00FD177B">
      <w:pPr>
        <w:pStyle w:val="VMleipteksti"/>
        <w:ind w:left="0"/>
        <w:jc w:val="both"/>
      </w:pPr>
    </w:p>
    <w:p w14:paraId="4C9DDF02" w14:textId="77777777" w:rsidR="00FD177B" w:rsidRPr="00FD177B" w:rsidRDefault="00FD177B" w:rsidP="00FD177B">
      <w:pPr>
        <w:pStyle w:val="VMleipteksti"/>
        <w:ind w:left="0"/>
        <w:jc w:val="both"/>
        <w:rPr>
          <w:i/>
        </w:rPr>
      </w:pPr>
      <w:r w:rsidRPr="00FD177B">
        <w:rPr>
          <w:i/>
        </w:rPr>
        <w:t>Uuden sähkönmyyntisopimuksen voimaantulon rajoittaminen</w:t>
      </w:r>
    </w:p>
    <w:p w14:paraId="5F813E52" w14:textId="77777777" w:rsidR="00FD177B" w:rsidRPr="00FD177B" w:rsidRDefault="00FD177B" w:rsidP="00FD177B">
      <w:pPr>
        <w:pStyle w:val="VMleipteksti"/>
        <w:ind w:left="1701"/>
        <w:jc w:val="both"/>
      </w:pPr>
    </w:p>
    <w:p w14:paraId="7C40AD85" w14:textId="77777777" w:rsidR="00FD177B" w:rsidRPr="00AD0D13" w:rsidRDefault="00FD177B" w:rsidP="00FD177B">
      <w:pPr>
        <w:pStyle w:val="VMleipteksti"/>
        <w:ind w:left="1701"/>
        <w:jc w:val="both"/>
      </w:pPr>
      <w:r w:rsidRPr="00AD0D13">
        <w:t xml:space="preserve">Ehdotusta kannatettiin lausuntopalautteissa lähes poikkeuksetta. Sen katsottiin tuovan kuluttajalle paremman aseman paikoittain vaikeasti ymmärrettävillä sähkön vähittäismarkkinoilla. </w:t>
      </w:r>
    </w:p>
    <w:p w14:paraId="584DD06F" w14:textId="77777777" w:rsidR="00FD177B" w:rsidRPr="00AD0D13" w:rsidRDefault="00FD177B" w:rsidP="00FD177B">
      <w:pPr>
        <w:pStyle w:val="VMleipteksti"/>
        <w:ind w:left="1701"/>
        <w:jc w:val="both"/>
      </w:pPr>
    </w:p>
    <w:p w14:paraId="3C421BC0" w14:textId="77777777" w:rsidR="00FD177B" w:rsidRPr="00AD0D13" w:rsidRDefault="00FD177B" w:rsidP="00FD177B">
      <w:pPr>
        <w:pStyle w:val="VMleipteksti"/>
        <w:ind w:left="1701"/>
        <w:jc w:val="both"/>
      </w:pPr>
      <w:r w:rsidRPr="00AD0D13">
        <w:t xml:space="preserve">Lausuntopalautteista nousi ehdotus, jonka mukaan ei ole tarkoituksenmukaista rajata myyntitapaa vain </w:t>
      </w:r>
      <w:proofErr w:type="spellStart"/>
      <w:r w:rsidRPr="00AD0D13">
        <w:t>etä</w:t>
      </w:r>
      <w:proofErr w:type="spellEnd"/>
      <w:r w:rsidRPr="00AD0D13">
        <w:t>- ja kotimyyntiin, vaan rajoituksen tulisi olla myyntitapaneutraali.</w:t>
      </w:r>
    </w:p>
    <w:p w14:paraId="4F2F5E07" w14:textId="77777777" w:rsidR="00FD177B" w:rsidRPr="00AD0D13" w:rsidRDefault="00FD177B" w:rsidP="00FD177B">
      <w:pPr>
        <w:pStyle w:val="VMleipteksti"/>
        <w:ind w:left="1701"/>
        <w:jc w:val="both"/>
      </w:pPr>
    </w:p>
    <w:p w14:paraId="6737251B" w14:textId="77777777" w:rsidR="00FD177B" w:rsidRPr="00AD0D13" w:rsidRDefault="00FD177B" w:rsidP="00FD177B">
      <w:pPr>
        <w:pStyle w:val="VMleipteksti"/>
        <w:ind w:left="1701"/>
        <w:jc w:val="both"/>
      </w:pPr>
      <w:r w:rsidRPr="00AD0D13">
        <w:t>Eräät lausunnonantajat kannattivat, että kuluttajalle jätetään mahdollisuus omasta aloitteesta ajastaa sähkösopimus yli kolmen kuukauden päähän. Toisaalta tämän pelättiin luovan mahdollisuuden kiertää voimaantulon rajoittamista. Oman aloitteen määrittelemisestä pyydettiin lisäselvitystä.</w:t>
      </w:r>
    </w:p>
    <w:p w14:paraId="49977298" w14:textId="77777777" w:rsidR="00FD177B" w:rsidRPr="00AD0D13" w:rsidRDefault="00FD177B" w:rsidP="00FD177B">
      <w:pPr>
        <w:pStyle w:val="VMleipteksti"/>
        <w:ind w:left="0"/>
        <w:jc w:val="both"/>
      </w:pPr>
    </w:p>
    <w:p w14:paraId="52141FBD" w14:textId="77777777" w:rsidR="00FD177B" w:rsidRPr="00FD177B" w:rsidRDefault="00FD177B" w:rsidP="00FD177B">
      <w:pPr>
        <w:pStyle w:val="VMleipteksti"/>
        <w:ind w:left="0"/>
        <w:jc w:val="both"/>
        <w:rPr>
          <w:i/>
        </w:rPr>
      </w:pPr>
      <w:r w:rsidRPr="00FD177B">
        <w:rPr>
          <w:i/>
        </w:rPr>
        <w:t xml:space="preserve">Sähkönmyynti- ja </w:t>
      </w:r>
      <w:proofErr w:type="spellStart"/>
      <w:r w:rsidRPr="00FD177B">
        <w:rPr>
          <w:i/>
        </w:rPr>
        <w:t>aggregointisopimuksen</w:t>
      </w:r>
      <w:proofErr w:type="spellEnd"/>
      <w:r w:rsidRPr="00FD177B">
        <w:rPr>
          <w:i/>
        </w:rPr>
        <w:t xml:space="preserve"> irtisanomismaksu</w:t>
      </w:r>
    </w:p>
    <w:p w14:paraId="69126C6D" w14:textId="77777777" w:rsidR="00FD177B" w:rsidRPr="00AD0D13" w:rsidRDefault="00FD177B" w:rsidP="00FD177B">
      <w:pPr>
        <w:pStyle w:val="VMleipteksti"/>
        <w:ind w:left="0"/>
        <w:jc w:val="both"/>
        <w:rPr>
          <w:b/>
        </w:rPr>
      </w:pPr>
    </w:p>
    <w:p w14:paraId="02D6787A" w14:textId="77777777" w:rsidR="00FD177B" w:rsidRPr="00FD177B" w:rsidRDefault="00FD177B" w:rsidP="00FD177B">
      <w:pPr>
        <w:pStyle w:val="VMleipteksti"/>
        <w:ind w:left="1701"/>
        <w:jc w:val="both"/>
      </w:pPr>
      <w:r w:rsidRPr="00FD177B">
        <w:t xml:space="preserve">Useat sidosryhmät kommentoivat sähkönmyynti- tai </w:t>
      </w:r>
      <w:proofErr w:type="spellStart"/>
      <w:r w:rsidRPr="00FD177B">
        <w:t>aggregointisopimusten</w:t>
      </w:r>
      <w:proofErr w:type="spellEnd"/>
      <w:r w:rsidRPr="00FD177B">
        <w:t xml:space="preserve"> irtisanomismaksuihin liittyvää säännösehdotusta. Lähtökohtaisesti irtisanomismaksua koskevaan esitysluonnoksen osuuteen suhtauduttiin varauksellisesti. Oikeasuhtaisuuden ja taloudellisen tappion kriteereitä pidettiin asiakkaan näkökulmasta epäselvinä ja lausuntopalautteissa vaadittiin, että irtisanomismaksun laskentaperusteet tulisi esittää selkeästi sopimusehdoissa. </w:t>
      </w:r>
    </w:p>
    <w:p w14:paraId="78D8A2DA" w14:textId="77777777" w:rsidR="00FD177B" w:rsidRPr="00FD177B" w:rsidRDefault="00FD177B" w:rsidP="00FD177B">
      <w:pPr>
        <w:pStyle w:val="VMleipteksti"/>
        <w:ind w:left="1701"/>
        <w:jc w:val="both"/>
      </w:pPr>
    </w:p>
    <w:p w14:paraId="29EC90CA" w14:textId="77777777" w:rsidR="00FD177B" w:rsidRPr="00FD177B" w:rsidRDefault="00FD177B" w:rsidP="00FD177B">
      <w:pPr>
        <w:pStyle w:val="VMleipteksti"/>
        <w:ind w:left="1701"/>
        <w:jc w:val="both"/>
      </w:pPr>
      <w:r w:rsidRPr="00FD177B">
        <w:t xml:space="preserve">Lähtökohtaisesti pidettiin kuitenkin perusteltuna säätää irtisanomismaksun enimmäismäärästä. Asiakkaan kuitenkin arvioitiin olevan vaikea hahmottaa, minkä suuruinen maksu ehdotetun sääntelyn perusteella määräaikaisen sähkösopimuksen irtisanomisesta aiheutuisi. Tässä nähtiin riski sille, että todistustaakka taloudellisen tappion osalta johtaisi viranomaiskäsittelyihin. Taloudellisesti toteutumatta jääneen tuoton osoittaminen on erittäin haastavaa, ja tämä saattaisi johtaa siihen, ettei määräaikaisia sopimuksia tarjottaisi jatkossa yhtä kattavasti. </w:t>
      </w:r>
    </w:p>
    <w:p w14:paraId="737B6F12" w14:textId="77777777" w:rsidR="00FD177B" w:rsidRPr="00FD177B" w:rsidRDefault="00FD177B" w:rsidP="00FD177B">
      <w:pPr>
        <w:pStyle w:val="VMleipteksti"/>
        <w:ind w:left="1701"/>
        <w:jc w:val="both"/>
      </w:pPr>
    </w:p>
    <w:p w14:paraId="6160EFA3" w14:textId="77777777" w:rsidR="00FD177B" w:rsidRPr="00FD177B" w:rsidRDefault="00FD177B" w:rsidP="00FD177B">
      <w:pPr>
        <w:pStyle w:val="VMleipteksti"/>
        <w:ind w:left="1701"/>
        <w:jc w:val="both"/>
      </w:pPr>
      <w:r w:rsidRPr="00FD177B">
        <w:t>Eräissä palautteissa ehdotettiin, että irtisanomismaksun tulisi olla kiinteä. Edelleen peräänkuulutettiin, ettei irtisanomismaksuja koskevan sääntelyn tule vaikuttaa sopimusten päättymiseen, irtisanomiseen tai purkamiseen liittyviin sääntöihin, eikä määräaikaisen sopimuksen sitovuus tule sääntelyn johdosta vaarantua. Eräissä lausunnoissa pelättiin, että yritykset saattaisivat luopua irtisanomismaksun perimisestä, mikä poistaisi asiakkaalta mahdollisuuden irtautua sopimuksesta olosuhteista riippumatta.</w:t>
      </w:r>
    </w:p>
    <w:p w14:paraId="5ED621D8" w14:textId="77777777" w:rsidR="00FD177B" w:rsidRPr="00FD177B" w:rsidRDefault="00FD177B" w:rsidP="00FD177B">
      <w:pPr>
        <w:pStyle w:val="VMleipteksti"/>
        <w:ind w:left="1701"/>
        <w:jc w:val="both"/>
      </w:pPr>
    </w:p>
    <w:p w14:paraId="57DD4F4F" w14:textId="77777777" w:rsidR="00FD177B" w:rsidRPr="00AD0D13" w:rsidRDefault="00FD177B" w:rsidP="00FD177B">
      <w:pPr>
        <w:pStyle w:val="VMleipteksti"/>
        <w:ind w:left="1701"/>
        <w:jc w:val="both"/>
      </w:pPr>
      <w:r w:rsidRPr="00AD0D13">
        <w:t>Lausuntopalautteista nousi esiin huoli Energiaviraston resursseista uusien velvoitteiden hoitamiseksi.</w:t>
      </w:r>
    </w:p>
    <w:p w14:paraId="60385C7E" w14:textId="2C261550" w:rsidR="00FD177B" w:rsidRDefault="00FD177B" w:rsidP="00FD177B">
      <w:pPr>
        <w:pStyle w:val="VMleipteksti"/>
        <w:ind w:left="0"/>
        <w:jc w:val="both"/>
      </w:pPr>
    </w:p>
    <w:p w14:paraId="4C0C6385" w14:textId="1AAF0B9D" w:rsidR="00FD177B" w:rsidRDefault="00FD177B" w:rsidP="00FD177B">
      <w:pPr>
        <w:pStyle w:val="VMleipteksti"/>
        <w:ind w:left="0"/>
        <w:jc w:val="both"/>
      </w:pPr>
    </w:p>
    <w:p w14:paraId="485D571C" w14:textId="77777777" w:rsidR="00FD177B" w:rsidRPr="00AD0D13" w:rsidRDefault="00FD177B" w:rsidP="00FD177B">
      <w:pPr>
        <w:pStyle w:val="VMleipteksti"/>
        <w:ind w:left="0"/>
        <w:jc w:val="both"/>
      </w:pPr>
    </w:p>
    <w:p w14:paraId="6D4142F5" w14:textId="77777777" w:rsidR="00FD177B" w:rsidRPr="00FD177B" w:rsidRDefault="00FD177B" w:rsidP="00FD177B">
      <w:pPr>
        <w:pStyle w:val="VMleipteksti"/>
        <w:ind w:left="0"/>
        <w:jc w:val="both"/>
        <w:rPr>
          <w:i/>
        </w:rPr>
      </w:pPr>
      <w:r w:rsidRPr="00FD177B">
        <w:rPr>
          <w:i/>
        </w:rPr>
        <w:lastRenderedPageBreak/>
        <w:t xml:space="preserve">Liittymisjohdon määritelmän täsmentäminen </w:t>
      </w:r>
    </w:p>
    <w:p w14:paraId="7BB2B480" w14:textId="77777777" w:rsidR="00FD177B" w:rsidRPr="00AD0D13" w:rsidRDefault="00FD177B" w:rsidP="00FD177B">
      <w:pPr>
        <w:pStyle w:val="VMleipteksti"/>
        <w:ind w:left="0"/>
        <w:jc w:val="both"/>
        <w:rPr>
          <w:b/>
        </w:rPr>
      </w:pPr>
    </w:p>
    <w:p w14:paraId="11C38A50" w14:textId="77777777" w:rsidR="00FD177B" w:rsidRPr="00FD177B" w:rsidRDefault="00FD177B" w:rsidP="00FD177B">
      <w:pPr>
        <w:pStyle w:val="VMleipteksti"/>
        <w:ind w:left="1701"/>
        <w:jc w:val="both"/>
      </w:pPr>
      <w:r w:rsidRPr="00FD177B">
        <w:t xml:space="preserve">Liittymisjohdon määritelmän täsmentämistä kannatettiin. Määritelmän täsmentämistä pidettiin tarpeellisena ja sen katsottiin selkeyttävän toimintaympäristöä. Olennaisena parannuksena pidettiin sitä, että määritelmän täsmennys mahdollistaa erilaiset hybridihankkeet. Nykyisen liittymisjohdon määritelmän ja määritelmän tulkinnan on katsottu rajoittaneen energiavarastojen rakentamista tuuli- ja aurinkovoimapuistojen yhteyteen. Lisäksi lausuntopalautteissa määritelmän täsmentämisen katsottiin vähentävän yritysten hallinnollista taakkaa ja vauhdittavan investointeja sääriippuvaisen sähköntuotannon yhteydessä. </w:t>
      </w:r>
    </w:p>
    <w:p w14:paraId="159DE3A0" w14:textId="77777777" w:rsidR="00FD177B" w:rsidRPr="00FD177B" w:rsidRDefault="00FD177B" w:rsidP="00FD177B">
      <w:pPr>
        <w:pStyle w:val="VMleipteksti"/>
        <w:ind w:left="1701"/>
        <w:jc w:val="both"/>
      </w:pPr>
    </w:p>
    <w:p w14:paraId="50DB0C4C" w14:textId="6183CC25" w:rsidR="00FD177B" w:rsidRDefault="00FD177B" w:rsidP="00FD177B">
      <w:pPr>
        <w:pStyle w:val="VMleipteksti"/>
        <w:ind w:left="1701"/>
        <w:jc w:val="both"/>
      </w:pPr>
      <w:r w:rsidRPr="00FD177B">
        <w:t>Määritelmää ehdotettiin laajennettavaksi lisäyksellä, jolloin mahdollistettaisiin yhden tai useamman energiavaraston liittäminen yhden tai useamman voimalaitoksen yhteyteen samaan liittymisjohtoon. Lisäksi pyydettiin selkeytystä sähkönkäyttöpaikka –termin määritelmään.</w:t>
      </w:r>
    </w:p>
    <w:p w14:paraId="183BA10E" w14:textId="77777777" w:rsidR="00FD177B" w:rsidRPr="00FD177B" w:rsidRDefault="00FD177B" w:rsidP="00FD177B">
      <w:pPr>
        <w:pStyle w:val="VMleipteksti"/>
        <w:ind w:left="1701"/>
        <w:jc w:val="both"/>
      </w:pPr>
    </w:p>
    <w:p w14:paraId="7E739686" w14:textId="77777777" w:rsidR="00FD177B" w:rsidRPr="00FD177B" w:rsidRDefault="00FD177B" w:rsidP="00FD177B">
      <w:pPr>
        <w:pStyle w:val="VMleipteksti"/>
        <w:ind w:left="0"/>
        <w:jc w:val="both"/>
        <w:rPr>
          <w:i/>
        </w:rPr>
      </w:pPr>
      <w:r w:rsidRPr="00FD177B">
        <w:rPr>
          <w:i/>
        </w:rPr>
        <w:t xml:space="preserve">Korvaus verkkoon syötetystä uusiutuvista energianlähteistä tuotetusta sähköstä </w:t>
      </w:r>
    </w:p>
    <w:p w14:paraId="3362877E" w14:textId="77777777" w:rsidR="00FD177B" w:rsidRPr="00FD177B" w:rsidRDefault="00FD177B" w:rsidP="00FD177B">
      <w:pPr>
        <w:pStyle w:val="VMleipteksti"/>
        <w:ind w:left="0"/>
        <w:jc w:val="both"/>
        <w:rPr>
          <w:i/>
        </w:rPr>
      </w:pPr>
    </w:p>
    <w:p w14:paraId="65F4CD81" w14:textId="77777777" w:rsidR="00FD177B" w:rsidRPr="00FD177B" w:rsidRDefault="00FD177B" w:rsidP="00FD177B">
      <w:pPr>
        <w:pStyle w:val="VMleipteksti"/>
        <w:ind w:left="1701"/>
        <w:jc w:val="both"/>
      </w:pPr>
      <w:r w:rsidRPr="00FD177B">
        <w:t xml:space="preserve">Kommentit pientuotannon sähkömarkkinoiden sääntelyyn liittyen heijastavat monia näkökulmia, mutta pääosin ehdotusta kannatettiin. Kuluttajien oma sähköntuotanto on yleistynyt, ja katsottiin tärkeäksi säätää läpinäkyvästi niistä ehdoista, joilla vähittäismyyjät tarjoutuvat ostamaan kuluttajilta näiden itse tuottamaa ja verkkoon syöttämää sähköä. </w:t>
      </w:r>
    </w:p>
    <w:p w14:paraId="7B7CBACE" w14:textId="77777777" w:rsidR="00FD177B" w:rsidRPr="00FD177B" w:rsidRDefault="00FD177B" w:rsidP="00FD177B">
      <w:pPr>
        <w:pStyle w:val="VMleipteksti"/>
        <w:ind w:left="1701"/>
        <w:jc w:val="both"/>
      </w:pPr>
    </w:p>
    <w:p w14:paraId="7B177515" w14:textId="77777777" w:rsidR="00FD177B" w:rsidRPr="00FD177B" w:rsidRDefault="00FD177B" w:rsidP="00FD177B">
      <w:pPr>
        <w:pStyle w:val="VMleipteksti"/>
        <w:ind w:left="1701"/>
        <w:jc w:val="both"/>
      </w:pPr>
      <w:r w:rsidRPr="00FD177B">
        <w:t>Eräät vähittäismyyjät toivoivat, että vähittäismyyjille jätetään hinnoitteluvapaus markkinatilanteen mukaan, sillä pientuotannon ostosta ja hallinnoinnista syntyy kustannuksia. Lisäehdotuksena toivottiin, että vähittäismyyjillä olisi mahdollisuus periä komissio tarjottavista palveluista, jotta olisi kannustimia palvelun kehittämiseen.</w:t>
      </w:r>
    </w:p>
    <w:p w14:paraId="4DF39765" w14:textId="77777777" w:rsidR="00FD177B" w:rsidRPr="00FD177B" w:rsidRDefault="00FD177B" w:rsidP="00FD177B">
      <w:pPr>
        <w:pStyle w:val="VMleipteksti"/>
        <w:ind w:left="1701"/>
        <w:jc w:val="both"/>
      </w:pPr>
    </w:p>
    <w:p w14:paraId="1503E5C5" w14:textId="77777777" w:rsidR="00FD177B" w:rsidRPr="00FD177B" w:rsidRDefault="00FD177B" w:rsidP="00FD177B">
      <w:pPr>
        <w:pStyle w:val="VMleipteksti"/>
        <w:ind w:left="1701"/>
        <w:jc w:val="both"/>
      </w:pPr>
      <w:r w:rsidRPr="00FD177B">
        <w:t xml:space="preserve">Lisäksi pyydettiin huomioimaan, että sähköntuotantolaitteiston asentamisesta koituu pientuottajille mittavat kustannukset, eikä näin ollen ole tarkoituksenmukaista, että kuluttajilta perittäisiin maksuja tuotetusta energiasta vähittäismyyjän tai jakeluverkkoyhtiön toimesta tai verojen muodossa. </w:t>
      </w:r>
    </w:p>
    <w:p w14:paraId="51927581" w14:textId="77777777" w:rsidR="00FD177B" w:rsidRPr="00FD177B" w:rsidRDefault="00FD177B" w:rsidP="00FD177B">
      <w:pPr>
        <w:pStyle w:val="VMleipteksti"/>
        <w:ind w:left="1701"/>
        <w:jc w:val="both"/>
      </w:pPr>
    </w:p>
    <w:p w14:paraId="7AB2C5E1" w14:textId="77777777" w:rsidR="00FD177B" w:rsidRPr="00FD177B" w:rsidRDefault="00FD177B" w:rsidP="00FD177B">
      <w:pPr>
        <w:pStyle w:val="VMleipteksti"/>
        <w:ind w:left="1701"/>
        <w:jc w:val="both"/>
      </w:pPr>
      <w:r w:rsidRPr="00FD177B">
        <w:t>Eräissä lausunnoissa korostettiin kuluttajien tiedonsaannin helpottamista, mutta pidettiin epäselvänä, tulisiko vertailuvälineessä olla mahdollisuus vertailla erikseen itse tuotetun sähkön ostotarjouksia ilman sähköntoimitussopimuksia. Usein sähkön osto- ja myyntisopimukset on niputettu, mikä voi tehdä sopivan ratkaisun löytämisestä haastavaa kuluttajalle. Edelleen pohdittiin, onko ostotarjousten vertailuominaisuuden kehittäminen vertailujärjestelmään tarpeellista.</w:t>
      </w:r>
    </w:p>
    <w:p w14:paraId="375E37C8" w14:textId="77777777" w:rsidR="00FD177B" w:rsidRPr="00FD177B" w:rsidRDefault="00FD177B" w:rsidP="00FD177B">
      <w:pPr>
        <w:pStyle w:val="VMleipteksti"/>
        <w:ind w:left="1701"/>
        <w:jc w:val="both"/>
      </w:pPr>
    </w:p>
    <w:p w14:paraId="348ED4FD" w14:textId="77777777" w:rsidR="00FD177B" w:rsidRPr="00FD177B" w:rsidRDefault="00FD177B" w:rsidP="00FD177B">
      <w:pPr>
        <w:pStyle w:val="VMleipteksti"/>
        <w:ind w:left="1701"/>
        <w:jc w:val="both"/>
      </w:pPr>
      <w:r w:rsidRPr="00FD177B">
        <w:t>Eräissä lausunnoissa huomautettiin, että nykyinen sähkömarkkina toimii tasapuolisesti energian tuottajia kohtaan, mutta velvoite ostaa pientuottajien tuottama sähkö voisi aiheuttaa markkinahäiriöitä ja heikentää suurten uusiutuvan energian tuottajien kannattavuutta. Näissä lausunnoissa kuitenkin pidettiin positiivisena, että ostotarjoukset ilmoitettaisiin vertailuvälineessä, mikä parantaisi markkinoiden läpinäkyvyyttä. Lisäksi eräissä lausunnoissa ehdotettiin, että hintavertailuissa luotaisiin oma kategoria hybridisopimuksille, joissa on kulutusvaikutuskomponentti, mikä tekisi markkinoista selkeämmät.</w:t>
      </w:r>
    </w:p>
    <w:p w14:paraId="515A15FE" w14:textId="5623C1E9" w:rsidR="00FD177B" w:rsidRDefault="00FD177B" w:rsidP="00FD177B">
      <w:pPr>
        <w:pStyle w:val="VMleipteksti"/>
        <w:ind w:left="0"/>
        <w:jc w:val="both"/>
        <w:rPr>
          <w:b/>
        </w:rPr>
      </w:pPr>
    </w:p>
    <w:p w14:paraId="34D2DD97" w14:textId="1A35BD67" w:rsidR="00FD177B" w:rsidRDefault="00FD177B" w:rsidP="00FD177B">
      <w:pPr>
        <w:pStyle w:val="VMleipteksti"/>
        <w:ind w:left="0"/>
        <w:jc w:val="both"/>
        <w:rPr>
          <w:b/>
        </w:rPr>
      </w:pPr>
    </w:p>
    <w:p w14:paraId="1AAFCB5F" w14:textId="50E50926" w:rsidR="00FD177B" w:rsidRDefault="00FD177B" w:rsidP="00FD177B">
      <w:pPr>
        <w:pStyle w:val="VMleipteksti"/>
        <w:ind w:left="0"/>
        <w:jc w:val="both"/>
        <w:rPr>
          <w:b/>
        </w:rPr>
      </w:pPr>
    </w:p>
    <w:p w14:paraId="7D9CDBBB" w14:textId="77777777" w:rsidR="00FD177B" w:rsidRPr="00AD0D13" w:rsidRDefault="00FD177B" w:rsidP="00FD177B">
      <w:pPr>
        <w:pStyle w:val="VMleipteksti"/>
        <w:ind w:left="0"/>
        <w:jc w:val="both"/>
        <w:rPr>
          <w:b/>
        </w:rPr>
      </w:pPr>
    </w:p>
    <w:p w14:paraId="67ED05A7" w14:textId="77777777" w:rsidR="00FD177B" w:rsidRPr="00FD177B" w:rsidRDefault="00FD177B" w:rsidP="00FD177B">
      <w:pPr>
        <w:pStyle w:val="VMleipteksti"/>
        <w:ind w:left="0"/>
        <w:jc w:val="both"/>
        <w:rPr>
          <w:i/>
        </w:rPr>
      </w:pPr>
      <w:r w:rsidRPr="00FD177B">
        <w:rPr>
          <w:i/>
        </w:rPr>
        <w:lastRenderedPageBreak/>
        <w:t xml:space="preserve">Liittämisvelvollisuus ja kohtuullinen liittämisaika </w:t>
      </w:r>
    </w:p>
    <w:p w14:paraId="1C65E3E0" w14:textId="77777777" w:rsidR="00FD177B" w:rsidRDefault="00FD177B" w:rsidP="00FD177B">
      <w:pPr>
        <w:pStyle w:val="VMleipteksti"/>
        <w:ind w:left="1701"/>
        <w:jc w:val="both"/>
      </w:pPr>
    </w:p>
    <w:p w14:paraId="0AFECB5C" w14:textId="1920DA5D" w:rsidR="00FD177B" w:rsidRDefault="00FD177B" w:rsidP="00FD177B">
      <w:pPr>
        <w:pStyle w:val="VMleipteksti"/>
        <w:ind w:left="1701"/>
        <w:jc w:val="both"/>
      </w:pPr>
      <w:r w:rsidRPr="00AD0D13">
        <w:t xml:space="preserve">Useat sidosryhmät kommentoivat esitystä kohtuullisesta verkkoon liittämisajasta ja sähköverkon kehittämisestä, esittäen erilaisia näkemyksiä ja parannusehdotuksia. Pääosin pien- ja keskijänniteverkoissa 6 kuukauden liittämisaikaa pidettiin liian lyhyenä, eräissä lausunnoissa ehdotusta kannatettiin sellaisenaan. Näkökulmaa liian lyhyestä liittämisajasta perusteltiin esimerkiksi sillä, että Suomen talviolosuhteet heikentävät moneksi kuukaudeksi mahdollisuuksia tehdä verkon laajennustöitä. Edelleen tätä perusteltiin sillä, että viivästykset voivat johtua hankekehittäjästä johtumattomasta syystä, esim. </w:t>
      </w:r>
      <w:proofErr w:type="spellStart"/>
      <w:r w:rsidRPr="00AD0D13">
        <w:t>luvituksesta</w:t>
      </w:r>
      <w:proofErr w:type="spellEnd"/>
      <w:r w:rsidRPr="00AD0D13">
        <w:t xml:space="preserve">, materiaalien ja komponenttien toimitusajoista tai alueellisen rakentamisen yhteensovittamisesta. Monet lausunnonantajat ehdottivat pien- ja keskijänniteverkon kohtuullista liittämisaikaa nostettavaksi 12 kuukauteen. </w:t>
      </w:r>
    </w:p>
    <w:p w14:paraId="3FA63A0E" w14:textId="77777777" w:rsidR="00FD177B" w:rsidRPr="00AD0D13" w:rsidRDefault="00FD177B" w:rsidP="00FD177B">
      <w:pPr>
        <w:pStyle w:val="VMleipteksti"/>
        <w:ind w:left="1701"/>
        <w:jc w:val="both"/>
      </w:pPr>
    </w:p>
    <w:p w14:paraId="6BCC4D47" w14:textId="7723D72C" w:rsidR="00FD177B" w:rsidRDefault="00FD177B" w:rsidP="00FD177B">
      <w:pPr>
        <w:pStyle w:val="VMleipteksti"/>
        <w:ind w:left="1701"/>
        <w:jc w:val="both"/>
      </w:pPr>
      <w:r w:rsidRPr="00AD0D13">
        <w:t>Suurjänniteverkkojen osalta pääosin kannatettiin 24 kuukauden liittämisaikaa, sillä suurjänniteverkkoon liittymisen prosessit ovat erityisen hitaita.</w:t>
      </w:r>
    </w:p>
    <w:p w14:paraId="3502A939" w14:textId="77777777" w:rsidR="00FD177B" w:rsidRPr="00AD0D13" w:rsidRDefault="00FD177B" w:rsidP="00FD177B">
      <w:pPr>
        <w:pStyle w:val="VMleipteksti"/>
        <w:ind w:left="1701"/>
        <w:jc w:val="both"/>
      </w:pPr>
    </w:p>
    <w:p w14:paraId="17BD9A3A" w14:textId="77777777" w:rsidR="00FD177B" w:rsidRPr="00FD177B" w:rsidRDefault="00FD177B" w:rsidP="00FD177B">
      <w:pPr>
        <w:pStyle w:val="VMleipteksti"/>
        <w:ind w:left="1701"/>
        <w:jc w:val="both"/>
      </w:pPr>
      <w:r w:rsidRPr="00FD177B">
        <w:t xml:space="preserve">Eräs esitetty ehdotus oli, että kohtuullisen liittämisajan määräaika lasketaan liittymissopimuksen teosta eikä liittymispyynnöstä. </w:t>
      </w:r>
    </w:p>
    <w:p w14:paraId="5FD2593E" w14:textId="77777777" w:rsidR="00FD177B" w:rsidRPr="00FD177B" w:rsidRDefault="00FD177B" w:rsidP="00FD177B">
      <w:pPr>
        <w:pStyle w:val="VMleipteksti"/>
        <w:ind w:left="1701"/>
        <w:jc w:val="both"/>
      </w:pPr>
    </w:p>
    <w:p w14:paraId="23B685E1" w14:textId="77777777" w:rsidR="00FD177B" w:rsidRPr="00FD177B" w:rsidRDefault="00FD177B" w:rsidP="00FD177B">
      <w:pPr>
        <w:pStyle w:val="VMleipteksti"/>
        <w:ind w:left="1701"/>
        <w:jc w:val="both"/>
      </w:pPr>
      <w:r w:rsidRPr="00FD177B">
        <w:t>Liittämisvelvollisuuteen liittyvän verkon kehittämisen kirjauksen osalta lausunnoissa painotettiin verkkojen etupainotteisen kehittämisen välttämättömyyttä energiamurroksen ja sähköistymisen tukemisessa. Liittämisvelvollisuuden kirjauksen muotoa verkon kehittämisestä ei kuitenkaan pääosin pidetty teknistaloudellisesti järkevänä, sillä kirjauksen katsottiin johtavan siihen, että verkkoyhtiöiden tulisi rakentaa sähköverkkoa kohtuuttoman etupainotteisesti ja varautumaan koko toimialueensa osalta siihen, että ennalta määrittelemättömän kokoisen sähköliittymän voisi liittää sähköverkkoon missä tahansa verkkoalueella.</w:t>
      </w:r>
    </w:p>
    <w:p w14:paraId="2C3AC0DC" w14:textId="77777777" w:rsidR="00FD177B" w:rsidRPr="00AD0D13" w:rsidRDefault="00FD177B" w:rsidP="00FD177B">
      <w:pPr>
        <w:pStyle w:val="VMleipteksti"/>
        <w:ind w:left="0"/>
        <w:jc w:val="both"/>
        <w:rPr>
          <w:b/>
        </w:rPr>
      </w:pPr>
    </w:p>
    <w:p w14:paraId="650593A2" w14:textId="77777777" w:rsidR="00FD177B" w:rsidRPr="00FD177B" w:rsidRDefault="00FD177B" w:rsidP="00FD177B">
      <w:pPr>
        <w:pStyle w:val="VMleipteksti"/>
        <w:ind w:left="0"/>
        <w:jc w:val="both"/>
        <w:rPr>
          <w:i/>
        </w:rPr>
      </w:pPr>
      <w:r w:rsidRPr="00FD177B">
        <w:rPr>
          <w:i/>
        </w:rPr>
        <w:t xml:space="preserve">Kapasiteetin ilmoittaminen </w:t>
      </w:r>
    </w:p>
    <w:p w14:paraId="21FD9448" w14:textId="77777777" w:rsidR="00FD177B" w:rsidRPr="00AD0D13" w:rsidRDefault="00FD177B" w:rsidP="00FD177B">
      <w:pPr>
        <w:pStyle w:val="VMleipteksti"/>
        <w:ind w:left="0"/>
        <w:jc w:val="both"/>
        <w:rPr>
          <w:b/>
        </w:rPr>
      </w:pPr>
    </w:p>
    <w:p w14:paraId="182E4D40" w14:textId="77777777" w:rsidR="00FD177B" w:rsidRPr="00FD177B" w:rsidRDefault="00FD177B" w:rsidP="00FD177B">
      <w:pPr>
        <w:pStyle w:val="VMleipteksti"/>
        <w:ind w:left="1701"/>
        <w:jc w:val="both"/>
      </w:pPr>
      <w:r w:rsidRPr="00FD177B">
        <w:t>Kolmen kuukauden aikaväliä käytettävissä olevan kapasiteetin ilmoittamiselle pidettiin säännönmukaisesti lausuntopalautteen perusteella tarpeettoman lyhyenä. Tätä perusteltiin sillä, ettei vapaana oleva kapasiteetti kerkeä mittavasti muuttumaan kolmessa kuukaudessa ja jokaisen hankkeen liityntä tulee joka tapauksessa arvioida tapauskohtaisesti. Vapaana olevaa kapasiteettitietoa ei voida missään tapauksessa pitää lausuntopalautteen perusteella sitovana liittymätarjouksena, vaan jokaisen hankkeen liityntä tulee arvioida aina tapauskohtaisesti. Lisäksi pyydettiin huomioimaan, että järjestelmäkehitykset ja tietojen tuottaminen tuovat lisäkustannuksia. Eräissä palautteissa huomautettiin, ettei kapasiteettitietoja voida vaatia julkaistavaksi tarkkuustasolla, joka voisi vaarantaa luottamuksellisuutta tai yleistä turvallisuutta.</w:t>
      </w:r>
    </w:p>
    <w:p w14:paraId="4356417A" w14:textId="77777777" w:rsidR="00FD177B" w:rsidRPr="00FD177B" w:rsidRDefault="00FD177B" w:rsidP="00FD177B">
      <w:pPr>
        <w:pStyle w:val="VMleipteksti"/>
        <w:ind w:left="1701"/>
        <w:jc w:val="both"/>
      </w:pPr>
    </w:p>
    <w:p w14:paraId="5F1ACC1F" w14:textId="77777777" w:rsidR="00FD177B" w:rsidRPr="00FD177B" w:rsidRDefault="00FD177B" w:rsidP="00FD177B">
      <w:pPr>
        <w:pStyle w:val="VMleipteksti"/>
        <w:ind w:left="1701"/>
        <w:jc w:val="both"/>
      </w:pPr>
      <w:r w:rsidRPr="00FD177B">
        <w:t xml:space="preserve">Kapasiteettitietojen julkistamiselle ehdotettiin pidempää aikaväliä, esimerkiksi 12 kuukautta. </w:t>
      </w:r>
    </w:p>
    <w:p w14:paraId="2215A332" w14:textId="77777777" w:rsidR="00FD177B" w:rsidRPr="00AD0D13" w:rsidRDefault="00FD177B" w:rsidP="00FD177B">
      <w:pPr>
        <w:pStyle w:val="VMleipteksti"/>
        <w:ind w:left="0"/>
        <w:jc w:val="both"/>
        <w:rPr>
          <w:b/>
        </w:rPr>
      </w:pPr>
    </w:p>
    <w:p w14:paraId="33227827" w14:textId="77777777" w:rsidR="00FD177B" w:rsidRPr="00FD177B" w:rsidRDefault="00FD177B" w:rsidP="00FD177B">
      <w:pPr>
        <w:pStyle w:val="VMleipteksti"/>
        <w:ind w:left="0"/>
        <w:jc w:val="both"/>
        <w:rPr>
          <w:i/>
        </w:rPr>
      </w:pPr>
      <w:r w:rsidRPr="00FD177B">
        <w:rPr>
          <w:i/>
        </w:rPr>
        <w:t xml:space="preserve">Asiakasvalitusten käsittely </w:t>
      </w:r>
    </w:p>
    <w:p w14:paraId="4C68327B" w14:textId="77777777" w:rsidR="00FD177B" w:rsidRPr="00AD0D13" w:rsidRDefault="00FD177B" w:rsidP="00FD177B">
      <w:pPr>
        <w:pStyle w:val="VMleipteksti"/>
        <w:ind w:left="0"/>
        <w:rPr>
          <w:b/>
        </w:rPr>
      </w:pPr>
    </w:p>
    <w:p w14:paraId="54656901" w14:textId="77777777" w:rsidR="00FD177B" w:rsidRPr="00AD0D13" w:rsidRDefault="00FD177B" w:rsidP="00FD177B">
      <w:pPr>
        <w:pStyle w:val="VMleipteksti"/>
        <w:ind w:left="1701"/>
        <w:jc w:val="both"/>
      </w:pPr>
      <w:r w:rsidRPr="00AD0D13">
        <w:t>Asiakasvalitusten käsittelyä koskevaa palautetta saatiin vähäisesti. Näissä palautteissa kuitenkin yleisesti kannatettiin ehdotettuja muutoksia. Yleisesti lausuntopalautteissa korostettiin, että valitusten nopea käsittely ja laadukas palvelu parantavat asiakastyytyväisyyttä ja lisäävät luottamusta sähkömarkkinoihin. Kuluttajien näkökulmasta kehitys</w:t>
      </w:r>
      <w:r w:rsidRPr="00AD0D13">
        <w:lastRenderedPageBreak/>
        <w:t xml:space="preserve">suunta katsottiin oikeaksi, huomioiden energiakriisin aikana nousseet ongelmat energiayhtiöiden asiakaspalvelun saavutettavuudessa. Eräässä lausuntopalautteessa toivottiin, että valituksen käsittelyn määritelmä käsittäisi laajasti kaiken sopimuksen jälkeisen asiakaspalvelun. </w:t>
      </w:r>
    </w:p>
    <w:p w14:paraId="517A40C6" w14:textId="77777777" w:rsidR="00FD177B" w:rsidRPr="00AD0D13" w:rsidRDefault="00FD177B" w:rsidP="00FD177B">
      <w:pPr>
        <w:pStyle w:val="VMleipteksti"/>
        <w:ind w:left="1701"/>
        <w:jc w:val="both"/>
      </w:pPr>
    </w:p>
    <w:p w14:paraId="5A13DDF8" w14:textId="77777777" w:rsidR="00FD177B" w:rsidRPr="00AD0D13" w:rsidRDefault="00FD177B" w:rsidP="00FD177B">
      <w:pPr>
        <w:pStyle w:val="VMleipteksti"/>
        <w:ind w:left="1701"/>
        <w:jc w:val="both"/>
      </w:pPr>
      <w:r w:rsidRPr="00AD0D13">
        <w:t>Lisäksi Energiaviraston tehtävien osalta toivottiin eräitä valvontaan ja valitusten käsittelyyn liittyviä seikkoja tarkennettavaksi.</w:t>
      </w:r>
    </w:p>
    <w:p w14:paraId="14ACC997" w14:textId="35C3EDF5" w:rsidR="00650289" w:rsidRDefault="00650289" w:rsidP="00C318D0">
      <w:pPr>
        <w:pStyle w:val="Sisennettykappale"/>
      </w:pPr>
    </w:p>
    <w:p w14:paraId="4D0A517A" w14:textId="28245A93" w:rsidR="007B2845" w:rsidRPr="000D07E0" w:rsidRDefault="007B2845" w:rsidP="00BE5575">
      <w:pPr>
        <w:pStyle w:val="Sisennettykappale"/>
        <w:spacing w:after="0"/>
        <w:ind w:left="0"/>
        <w:rPr>
          <w:rFonts w:cs="Arial"/>
        </w:rPr>
      </w:pPr>
    </w:p>
    <w:sectPr w:rsidR="007B2845" w:rsidRPr="000D07E0" w:rsidSect="00A90F38">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1134" w:header="312"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4AB57" w14:textId="77777777" w:rsidR="000A6DA0" w:rsidRDefault="000A6DA0" w:rsidP="003E5300">
      <w:pPr>
        <w:spacing w:after="0" w:line="240" w:lineRule="auto"/>
      </w:pPr>
      <w:r>
        <w:separator/>
      </w:r>
    </w:p>
    <w:p w14:paraId="2DEE1D45" w14:textId="77777777" w:rsidR="000A6DA0" w:rsidRDefault="000A6DA0"/>
  </w:endnote>
  <w:endnote w:type="continuationSeparator" w:id="0">
    <w:p w14:paraId="6108B73D" w14:textId="77777777" w:rsidR="000A6DA0" w:rsidRDefault="000A6DA0" w:rsidP="003E5300">
      <w:pPr>
        <w:spacing w:after="0" w:line="240" w:lineRule="auto"/>
      </w:pPr>
      <w:r>
        <w:continuationSeparator/>
      </w:r>
    </w:p>
    <w:p w14:paraId="266A806B" w14:textId="77777777" w:rsidR="000A6DA0" w:rsidRDefault="000A6D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17E97" w14:textId="77777777" w:rsidR="00513C2F" w:rsidRDefault="00513C2F">
    <w:pPr>
      <w:pStyle w:val="Alatunniste"/>
    </w:pPr>
  </w:p>
  <w:p w14:paraId="2BF2269F" w14:textId="77777777" w:rsidR="00BB0AFC" w:rsidRDefault="00BB0AF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D0AF" w14:textId="77777777" w:rsidR="00513C2F" w:rsidRDefault="00513C2F">
    <w:pPr>
      <w:pStyle w:val="Alatunniste"/>
    </w:pPr>
  </w:p>
  <w:p w14:paraId="236C8884" w14:textId="77777777" w:rsidR="00BB0AFC" w:rsidRDefault="00BB0AFC"/>
  <w:p w14:paraId="15BDF99C" w14:textId="77777777" w:rsidR="00BB0AFC" w:rsidRDefault="00BB0AFC" w:rsidP="004E61B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552"/>
      <w:gridCol w:w="1843"/>
      <w:gridCol w:w="1774"/>
      <w:gridCol w:w="1911"/>
      <w:gridCol w:w="2058"/>
    </w:tblGrid>
    <w:tr w:rsidR="006A0B31" w:rsidRPr="00C53858" w14:paraId="7E7E4401" w14:textId="77777777" w:rsidTr="0027380D">
      <w:trPr>
        <w:trHeight w:hRule="exact" w:val="187"/>
      </w:trPr>
      <w:tc>
        <w:tcPr>
          <w:tcW w:w="2552" w:type="dxa"/>
          <w:tcMar>
            <w:left w:w="6" w:type="dxa"/>
            <w:right w:w="6" w:type="dxa"/>
          </w:tcMar>
        </w:tcPr>
        <w:p w14:paraId="26EE108F" w14:textId="77777777" w:rsidR="006A0B31" w:rsidRPr="00C53858" w:rsidRDefault="006A0B31" w:rsidP="006A0B31">
          <w:pPr>
            <w:pStyle w:val="Alatunniste"/>
            <w:rPr>
              <w:rFonts w:cs="Arial"/>
              <w:b/>
              <w:noProof/>
              <w:sz w:val="16"/>
            </w:rPr>
          </w:pPr>
          <w:r w:rsidRPr="00C53858">
            <w:rPr>
              <w:rFonts w:cs="Arial"/>
              <w:b/>
              <w:noProof/>
              <w:sz w:val="16"/>
            </w:rPr>
            <w:t>Postiosoite</w:t>
          </w:r>
        </w:p>
      </w:tc>
      <w:tc>
        <w:tcPr>
          <w:tcW w:w="1843" w:type="dxa"/>
          <w:tcMar>
            <w:left w:w="6" w:type="dxa"/>
            <w:right w:w="6" w:type="dxa"/>
          </w:tcMar>
        </w:tcPr>
        <w:p w14:paraId="15FDF626" w14:textId="77777777" w:rsidR="006A0B31" w:rsidRPr="00C53858" w:rsidRDefault="006A0B31" w:rsidP="006A0B31">
          <w:pPr>
            <w:pStyle w:val="Alatunniste"/>
            <w:rPr>
              <w:rFonts w:cs="Arial"/>
              <w:b/>
              <w:noProof/>
              <w:sz w:val="16"/>
            </w:rPr>
          </w:pPr>
          <w:r w:rsidRPr="00C53858">
            <w:rPr>
              <w:rFonts w:cs="Arial"/>
              <w:b/>
              <w:noProof/>
              <w:sz w:val="16"/>
            </w:rPr>
            <w:t>Käyntiosoite</w:t>
          </w:r>
        </w:p>
      </w:tc>
      <w:tc>
        <w:tcPr>
          <w:tcW w:w="1774" w:type="dxa"/>
          <w:tcMar>
            <w:left w:w="6" w:type="dxa"/>
            <w:right w:w="6" w:type="dxa"/>
          </w:tcMar>
        </w:tcPr>
        <w:p w14:paraId="4AD8CC1F" w14:textId="77777777" w:rsidR="006A0B31" w:rsidRPr="00C53858" w:rsidRDefault="006A0B31" w:rsidP="006A0B31">
          <w:pPr>
            <w:pStyle w:val="Alatunniste"/>
            <w:rPr>
              <w:rFonts w:cs="Arial"/>
              <w:b/>
              <w:noProof/>
              <w:sz w:val="16"/>
            </w:rPr>
          </w:pPr>
          <w:r w:rsidRPr="00C53858">
            <w:rPr>
              <w:rFonts w:cs="Arial"/>
              <w:b/>
              <w:noProof/>
              <w:sz w:val="16"/>
            </w:rPr>
            <w:t>Puhelin</w:t>
          </w:r>
        </w:p>
      </w:tc>
      <w:tc>
        <w:tcPr>
          <w:tcW w:w="1911" w:type="dxa"/>
          <w:tcMar>
            <w:left w:w="6" w:type="dxa"/>
            <w:right w:w="6" w:type="dxa"/>
          </w:tcMar>
        </w:tcPr>
        <w:p w14:paraId="7A1BA390" w14:textId="77777777" w:rsidR="006A0B31" w:rsidRPr="00C53858" w:rsidRDefault="006A0B31" w:rsidP="006A0B31">
          <w:pPr>
            <w:pStyle w:val="Alatunniste"/>
            <w:rPr>
              <w:rFonts w:cs="Arial"/>
              <w:b/>
              <w:noProof/>
              <w:sz w:val="16"/>
            </w:rPr>
          </w:pPr>
          <w:r w:rsidRPr="00C53858">
            <w:rPr>
              <w:rFonts w:cs="Arial"/>
              <w:b/>
              <w:noProof/>
              <w:sz w:val="16"/>
            </w:rPr>
            <w:t>Faksi</w:t>
          </w:r>
        </w:p>
      </w:tc>
      <w:tc>
        <w:tcPr>
          <w:tcW w:w="2058" w:type="dxa"/>
          <w:tcMar>
            <w:left w:w="6" w:type="dxa"/>
            <w:right w:w="6" w:type="dxa"/>
          </w:tcMar>
        </w:tcPr>
        <w:p w14:paraId="115ED782" w14:textId="77777777" w:rsidR="006A0B31" w:rsidRPr="00C53858" w:rsidRDefault="006A0B31" w:rsidP="006A0B31">
          <w:pPr>
            <w:pStyle w:val="Alatunniste"/>
            <w:rPr>
              <w:rFonts w:cs="Arial"/>
              <w:b/>
              <w:noProof/>
              <w:sz w:val="16"/>
            </w:rPr>
          </w:pPr>
          <w:r w:rsidRPr="00C53858">
            <w:rPr>
              <w:rFonts w:cs="Arial"/>
              <w:b/>
              <w:noProof/>
              <w:sz w:val="16"/>
            </w:rPr>
            <w:t>s-posti, internet</w:t>
          </w:r>
        </w:p>
      </w:tc>
    </w:tr>
    <w:tr w:rsidR="006A0B31" w:rsidRPr="00C53858" w14:paraId="5FA71DD2" w14:textId="77777777" w:rsidTr="0027380D">
      <w:trPr>
        <w:trHeight w:hRule="exact" w:val="187"/>
      </w:trPr>
      <w:tc>
        <w:tcPr>
          <w:tcW w:w="2552" w:type="dxa"/>
          <w:tcMar>
            <w:left w:w="6" w:type="dxa"/>
            <w:right w:w="6" w:type="dxa"/>
          </w:tcMar>
        </w:tcPr>
        <w:p w14:paraId="4D03D9E4" w14:textId="77777777" w:rsidR="006A0B31" w:rsidRPr="00C53858" w:rsidRDefault="006A0B31" w:rsidP="006A0B31">
          <w:pPr>
            <w:pStyle w:val="Alatunniste"/>
            <w:rPr>
              <w:rFonts w:cs="Arial"/>
              <w:b/>
              <w:noProof/>
              <w:sz w:val="16"/>
            </w:rPr>
          </w:pPr>
          <w:r w:rsidRPr="00C53858">
            <w:rPr>
              <w:rFonts w:cs="Arial"/>
              <w:b/>
              <w:noProof/>
              <w:sz w:val="16"/>
            </w:rPr>
            <w:t>Postadress</w:t>
          </w:r>
        </w:p>
      </w:tc>
      <w:tc>
        <w:tcPr>
          <w:tcW w:w="1843" w:type="dxa"/>
          <w:tcMar>
            <w:left w:w="6" w:type="dxa"/>
            <w:right w:w="6" w:type="dxa"/>
          </w:tcMar>
        </w:tcPr>
        <w:p w14:paraId="27CADFAA" w14:textId="77777777" w:rsidR="006A0B31" w:rsidRPr="00C53858" w:rsidRDefault="006A0B31" w:rsidP="006A0B31">
          <w:pPr>
            <w:pStyle w:val="Alatunniste"/>
            <w:rPr>
              <w:rFonts w:cs="Arial"/>
              <w:b/>
              <w:noProof/>
              <w:sz w:val="16"/>
            </w:rPr>
          </w:pPr>
          <w:r w:rsidRPr="00C53858">
            <w:rPr>
              <w:rFonts w:cs="Arial"/>
              <w:b/>
              <w:noProof/>
              <w:sz w:val="16"/>
            </w:rPr>
            <w:t>Besöksadress</w:t>
          </w:r>
        </w:p>
      </w:tc>
      <w:tc>
        <w:tcPr>
          <w:tcW w:w="1774" w:type="dxa"/>
          <w:tcMar>
            <w:left w:w="6" w:type="dxa"/>
            <w:right w:w="6" w:type="dxa"/>
          </w:tcMar>
        </w:tcPr>
        <w:p w14:paraId="2CF33C73" w14:textId="77777777" w:rsidR="006A0B31" w:rsidRPr="00C53858" w:rsidRDefault="006A0B31" w:rsidP="006A0B31">
          <w:pPr>
            <w:pStyle w:val="Alatunniste"/>
            <w:rPr>
              <w:rFonts w:cs="Arial"/>
              <w:b/>
              <w:noProof/>
              <w:sz w:val="16"/>
            </w:rPr>
          </w:pPr>
          <w:r w:rsidRPr="00C53858">
            <w:rPr>
              <w:rFonts w:cs="Arial"/>
              <w:b/>
              <w:noProof/>
              <w:sz w:val="16"/>
            </w:rPr>
            <w:t>Telefon</w:t>
          </w:r>
        </w:p>
      </w:tc>
      <w:tc>
        <w:tcPr>
          <w:tcW w:w="1911" w:type="dxa"/>
          <w:tcMar>
            <w:left w:w="6" w:type="dxa"/>
            <w:right w:w="6" w:type="dxa"/>
          </w:tcMar>
        </w:tcPr>
        <w:p w14:paraId="0A62CA64"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0AFB242A" w14:textId="77777777" w:rsidR="006A0B31" w:rsidRPr="00C53858" w:rsidRDefault="006A0B31" w:rsidP="006A0B31">
          <w:pPr>
            <w:pStyle w:val="Alatunniste"/>
            <w:rPr>
              <w:rFonts w:cs="Arial"/>
              <w:b/>
              <w:noProof/>
              <w:sz w:val="16"/>
            </w:rPr>
          </w:pPr>
          <w:r w:rsidRPr="00C53858">
            <w:rPr>
              <w:rFonts w:cs="Arial"/>
              <w:b/>
              <w:noProof/>
              <w:sz w:val="16"/>
            </w:rPr>
            <w:t>e-post, internet</w:t>
          </w:r>
        </w:p>
      </w:tc>
    </w:tr>
    <w:tr w:rsidR="006A0B31" w:rsidRPr="00C53858" w14:paraId="7607B376" w14:textId="77777777" w:rsidTr="0027380D">
      <w:trPr>
        <w:trHeight w:hRule="exact" w:val="187"/>
      </w:trPr>
      <w:tc>
        <w:tcPr>
          <w:tcW w:w="2552" w:type="dxa"/>
          <w:tcMar>
            <w:left w:w="6" w:type="dxa"/>
            <w:right w:w="6" w:type="dxa"/>
          </w:tcMar>
        </w:tcPr>
        <w:p w14:paraId="292FF4D5" w14:textId="77777777" w:rsidR="006A0B31" w:rsidRPr="00C53858" w:rsidRDefault="006A0B31" w:rsidP="006A0B31">
          <w:pPr>
            <w:pStyle w:val="Alatunniste"/>
            <w:rPr>
              <w:rFonts w:cs="Arial"/>
              <w:b/>
              <w:noProof/>
              <w:sz w:val="16"/>
            </w:rPr>
          </w:pPr>
          <w:r w:rsidRPr="00C53858">
            <w:rPr>
              <w:rFonts w:cs="Arial"/>
              <w:b/>
              <w:noProof/>
              <w:sz w:val="16"/>
            </w:rPr>
            <w:t>Postal Address</w:t>
          </w:r>
        </w:p>
      </w:tc>
      <w:tc>
        <w:tcPr>
          <w:tcW w:w="1843" w:type="dxa"/>
          <w:tcMar>
            <w:left w:w="6" w:type="dxa"/>
            <w:right w:w="6" w:type="dxa"/>
          </w:tcMar>
        </w:tcPr>
        <w:p w14:paraId="2FD0464D" w14:textId="77777777" w:rsidR="006A0B31" w:rsidRPr="00C53858" w:rsidRDefault="006A0B31" w:rsidP="006A0B31">
          <w:pPr>
            <w:pStyle w:val="Alatunniste"/>
            <w:rPr>
              <w:rFonts w:cs="Arial"/>
              <w:b/>
              <w:noProof/>
              <w:sz w:val="16"/>
            </w:rPr>
          </w:pPr>
          <w:r w:rsidRPr="00C53858">
            <w:rPr>
              <w:rFonts w:cs="Arial"/>
              <w:b/>
              <w:noProof/>
              <w:sz w:val="16"/>
            </w:rPr>
            <w:t>Office</w:t>
          </w:r>
        </w:p>
      </w:tc>
      <w:tc>
        <w:tcPr>
          <w:tcW w:w="1774" w:type="dxa"/>
          <w:tcMar>
            <w:left w:w="6" w:type="dxa"/>
            <w:right w:w="6" w:type="dxa"/>
          </w:tcMar>
        </w:tcPr>
        <w:p w14:paraId="6425D748" w14:textId="77777777" w:rsidR="006A0B31" w:rsidRPr="00C53858" w:rsidRDefault="006A0B31" w:rsidP="006A0B31">
          <w:pPr>
            <w:pStyle w:val="Alatunniste"/>
            <w:rPr>
              <w:rFonts w:cs="Arial"/>
              <w:b/>
              <w:noProof/>
              <w:sz w:val="16"/>
            </w:rPr>
          </w:pPr>
          <w:r w:rsidRPr="00C53858">
            <w:rPr>
              <w:rFonts w:cs="Arial"/>
              <w:b/>
              <w:noProof/>
              <w:sz w:val="16"/>
            </w:rPr>
            <w:t>Telephone</w:t>
          </w:r>
        </w:p>
      </w:tc>
      <w:tc>
        <w:tcPr>
          <w:tcW w:w="1911" w:type="dxa"/>
          <w:tcMar>
            <w:left w:w="6" w:type="dxa"/>
            <w:right w:w="6" w:type="dxa"/>
          </w:tcMar>
        </w:tcPr>
        <w:p w14:paraId="1AC0C0CC" w14:textId="77777777" w:rsidR="006A0B31" w:rsidRPr="00C53858" w:rsidRDefault="006A0B31" w:rsidP="006A0B31">
          <w:pPr>
            <w:pStyle w:val="Alatunniste"/>
            <w:rPr>
              <w:rFonts w:cs="Arial"/>
              <w:b/>
              <w:noProof/>
              <w:sz w:val="16"/>
            </w:rPr>
          </w:pPr>
          <w:r w:rsidRPr="00C53858">
            <w:rPr>
              <w:rFonts w:cs="Arial"/>
              <w:b/>
              <w:noProof/>
              <w:sz w:val="16"/>
            </w:rPr>
            <w:t>Fax</w:t>
          </w:r>
        </w:p>
      </w:tc>
      <w:tc>
        <w:tcPr>
          <w:tcW w:w="2058" w:type="dxa"/>
          <w:tcMar>
            <w:left w:w="6" w:type="dxa"/>
            <w:right w:w="6" w:type="dxa"/>
          </w:tcMar>
        </w:tcPr>
        <w:p w14:paraId="6FB10B34" w14:textId="77777777" w:rsidR="006A0B31" w:rsidRPr="00C53858" w:rsidRDefault="006A0B31" w:rsidP="006A0B31">
          <w:pPr>
            <w:pStyle w:val="Alatunniste"/>
            <w:rPr>
              <w:rFonts w:cs="Arial"/>
              <w:b/>
              <w:noProof/>
              <w:sz w:val="16"/>
            </w:rPr>
          </w:pPr>
          <w:r w:rsidRPr="00C53858">
            <w:rPr>
              <w:rFonts w:cs="Arial"/>
              <w:b/>
              <w:noProof/>
              <w:sz w:val="16"/>
            </w:rPr>
            <w:t>e-mail, internet</w:t>
          </w:r>
        </w:p>
      </w:tc>
    </w:tr>
    <w:tr w:rsidR="006A0B31" w:rsidRPr="00C53858" w14:paraId="41D09017" w14:textId="77777777" w:rsidTr="0027380D">
      <w:trPr>
        <w:cantSplit/>
        <w:trHeight w:hRule="exact" w:val="397"/>
      </w:trPr>
      <w:tc>
        <w:tcPr>
          <w:tcW w:w="2552" w:type="dxa"/>
          <w:tcMar>
            <w:left w:w="6" w:type="dxa"/>
            <w:right w:w="6" w:type="dxa"/>
          </w:tcMar>
        </w:tcPr>
        <w:p w14:paraId="207CB386" w14:textId="654DB8EC" w:rsidR="006A0B31" w:rsidRPr="00224721" w:rsidRDefault="000A6DA0" w:rsidP="000D456B">
          <w:pPr>
            <w:pStyle w:val="Alatunniste"/>
            <w:rPr>
              <w:rFonts w:cs="Arial"/>
              <w:noProof/>
              <w:sz w:val="16"/>
              <w:lang w:val="en-US"/>
            </w:rPr>
          </w:pPr>
          <w:sdt>
            <w:sdtPr>
              <w:rPr>
                <w:rFonts w:cs="Arial"/>
                <w:noProof/>
                <w:sz w:val="16"/>
                <w:lang w:val="en-US"/>
              </w:rPr>
              <w:tag w:val="_DC_Addr_Name"/>
              <w:id w:val="717707601"/>
              <w:placeholder>
                <w:docPart w:val="2B3DE928C482460D9CE1511B29AA99A5"/>
              </w:placeholder>
              <w:text w:multiLine="1"/>
            </w:sdtPr>
            <w:sdtEndPr/>
            <w:sdtContent>
              <w:r w:rsidR="00FD177B">
                <w:rPr>
                  <w:rFonts w:cs="Arial"/>
                  <w:noProof/>
                  <w:sz w:val="16"/>
                  <w:lang w:val="en-US"/>
                </w:rPr>
                <w:t>Työ- ja elinkeinoministeriö</w:t>
              </w:r>
            </w:sdtContent>
          </w:sdt>
        </w:p>
      </w:tc>
      <w:tc>
        <w:tcPr>
          <w:tcW w:w="1843" w:type="dxa"/>
          <w:tcMar>
            <w:left w:w="6" w:type="dxa"/>
            <w:right w:w="6" w:type="dxa"/>
          </w:tcMar>
        </w:tcPr>
        <w:p w14:paraId="6AFFE6AE" w14:textId="77777777" w:rsidR="006A0B31" w:rsidRPr="00C53858" w:rsidRDefault="006A0B31" w:rsidP="006A0B31">
          <w:pPr>
            <w:pStyle w:val="Alatunniste"/>
            <w:rPr>
              <w:rFonts w:cs="Arial"/>
              <w:noProof/>
              <w:sz w:val="16"/>
            </w:rPr>
          </w:pPr>
        </w:p>
      </w:tc>
      <w:tc>
        <w:tcPr>
          <w:tcW w:w="1774" w:type="dxa"/>
          <w:tcMar>
            <w:left w:w="6" w:type="dxa"/>
            <w:right w:w="6" w:type="dxa"/>
          </w:tcMar>
        </w:tcPr>
        <w:p w14:paraId="76419A97" w14:textId="77777777" w:rsidR="006A0B31" w:rsidRPr="00C53858" w:rsidRDefault="006A0B31" w:rsidP="006A0B31">
          <w:pPr>
            <w:pStyle w:val="Alatunniste"/>
            <w:rPr>
              <w:rFonts w:cs="Arial"/>
              <w:noProof/>
              <w:sz w:val="16"/>
            </w:rPr>
          </w:pPr>
        </w:p>
      </w:tc>
      <w:tc>
        <w:tcPr>
          <w:tcW w:w="1911" w:type="dxa"/>
          <w:tcMar>
            <w:left w:w="6" w:type="dxa"/>
            <w:right w:w="6" w:type="dxa"/>
          </w:tcMar>
        </w:tcPr>
        <w:p w14:paraId="4DD49CF3" w14:textId="77777777" w:rsidR="006A0B31" w:rsidRPr="00C53858" w:rsidRDefault="006A0B31" w:rsidP="006A0B31">
          <w:pPr>
            <w:pStyle w:val="Alatunniste"/>
            <w:rPr>
              <w:rFonts w:cs="Arial"/>
              <w:noProof/>
              <w:sz w:val="16"/>
            </w:rPr>
          </w:pPr>
        </w:p>
      </w:tc>
      <w:tc>
        <w:tcPr>
          <w:tcW w:w="2058" w:type="dxa"/>
          <w:tcMar>
            <w:left w:w="6" w:type="dxa"/>
            <w:right w:w="6" w:type="dxa"/>
          </w:tcMar>
        </w:tcPr>
        <w:p w14:paraId="7095E71F" w14:textId="77777777" w:rsidR="006A0B31" w:rsidRPr="00C53858" w:rsidRDefault="006A0B31" w:rsidP="006A0B31">
          <w:pPr>
            <w:pStyle w:val="Alatunniste"/>
            <w:rPr>
              <w:rFonts w:cs="Arial"/>
              <w:noProof/>
              <w:sz w:val="16"/>
            </w:rPr>
          </w:pPr>
        </w:p>
      </w:tc>
    </w:tr>
    <w:tr w:rsidR="00513C2F" w:rsidRPr="00C53858" w14:paraId="0EA8BA36" w14:textId="77777777" w:rsidTr="0027380D">
      <w:trPr>
        <w:trHeight w:hRule="exact" w:val="187"/>
      </w:trPr>
      <w:tc>
        <w:tcPr>
          <w:tcW w:w="2552" w:type="dxa"/>
          <w:tcMar>
            <w:left w:w="6" w:type="dxa"/>
            <w:right w:w="6" w:type="dxa"/>
          </w:tcMar>
        </w:tcPr>
        <w:sdt>
          <w:sdtPr>
            <w:rPr>
              <w:rFonts w:cs="Arial"/>
              <w:noProof/>
              <w:sz w:val="16"/>
            </w:rPr>
            <w:tag w:val="_DC_Addr_Street_PL"/>
            <w:id w:val="713005976"/>
            <w:placeholder>
              <w:docPart w:val="BA3F304C725B46AF880849121F6F1526"/>
            </w:placeholder>
            <w:text/>
          </w:sdtPr>
          <w:sdtEndPr/>
          <w:sdtContent>
            <w:p w14:paraId="793497B2" w14:textId="5AC1BD21" w:rsidR="00513C2F" w:rsidRPr="00C53858" w:rsidRDefault="00FD177B" w:rsidP="00513C2F">
              <w:pPr>
                <w:pStyle w:val="Alatunniste"/>
                <w:rPr>
                  <w:rFonts w:cs="Arial"/>
                  <w:noProof/>
                  <w:sz w:val="16"/>
                </w:rPr>
              </w:pPr>
              <w:r>
                <w:rPr>
                  <w:rFonts w:cs="Arial"/>
                  <w:noProof/>
                  <w:sz w:val="16"/>
                </w:rPr>
                <w:t>PL 32</w:t>
              </w:r>
            </w:p>
          </w:sdtContent>
        </w:sdt>
      </w:tc>
      <w:tc>
        <w:tcPr>
          <w:tcW w:w="1843" w:type="dxa"/>
          <w:tcMar>
            <w:left w:w="6" w:type="dxa"/>
            <w:right w:w="6" w:type="dxa"/>
          </w:tcMar>
        </w:tcPr>
        <w:sdt>
          <w:sdtPr>
            <w:rPr>
              <w:rFonts w:cs="Arial"/>
              <w:noProof/>
              <w:sz w:val="16"/>
            </w:rPr>
            <w:tag w:val="_DC_Addr_Street_Name"/>
            <w:id w:val="-649209814"/>
            <w:placeholder>
              <w:docPart w:val="4AB4D7C8206F43EF8E39506EDC6EA37A"/>
            </w:placeholder>
            <w:text/>
          </w:sdtPr>
          <w:sdtEndPr/>
          <w:sdtContent>
            <w:p w14:paraId="71AC8398" w14:textId="6265FAF2" w:rsidR="00513C2F" w:rsidRPr="00C53858" w:rsidRDefault="00FD177B" w:rsidP="00513C2F">
              <w:pPr>
                <w:pStyle w:val="Alatunniste"/>
                <w:rPr>
                  <w:rFonts w:cs="Arial"/>
                  <w:noProof/>
                  <w:sz w:val="16"/>
                </w:rPr>
              </w:pPr>
              <w:r>
                <w:rPr>
                  <w:rFonts w:cs="Arial"/>
                  <w:noProof/>
                  <w:sz w:val="16"/>
                </w:rPr>
                <w:t>Aleksanterinkatu 4</w:t>
              </w:r>
            </w:p>
          </w:sdtContent>
        </w:sdt>
      </w:tc>
      <w:tc>
        <w:tcPr>
          <w:tcW w:w="1774" w:type="dxa"/>
          <w:tcMar>
            <w:left w:w="6" w:type="dxa"/>
            <w:right w:w="6" w:type="dxa"/>
          </w:tcMar>
        </w:tcPr>
        <w:sdt>
          <w:sdtPr>
            <w:rPr>
              <w:rFonts w:cs="Arial"/>
              <w:noProof/>
              <w:sz w:val="16"/>
            </w:rPr>
            <w:tag w:val="_DC_Addr_Tel"/>
            <w:id w:val="891616139"/>
            <w:placeholder>
              <w:docPart w:val="7B199C33B79E44E3B3EB485CBD28EA09"/>
            </w:placeholder>
            <w:text/>
          </w:sdtPr>
          <w:sdtEndPr/>
          <w:sdtContent>
            <w:p w14:paraId="024148D9" w14:textId="591D8356" w:rsidR="00513C2F" w:rsidRPr="00C53858" w:rsidRDefault="00FD177B" w:rsidP="00513C2F">
              <w:pPr>
                <w:pStyle w:val="Alatunniste"/>
                <w:rPr>
                  <w:rFonts w:cs="Arial"/>
                  <w:noProof/>
                  <w:sz w:val="16"/>
                </w:rPr>
              </w:pPr>
              <w:r>
                <w:rPr>
                  <w:rFonts w:cs="Arial"/>
                  <w:noProof/>
                  <w:sz w:val="16"/>
                </w:rPr>
                <w:t>0295 16001</w:t>
              </w:r>
            </w:p>
          </w:sdtContent>
        </w:sdt>
      </w:tc>
      <w:tc>
        <w:tcPr>
          <w:tcW w:w="1911" w:type="dxa"/>
          <w:tcMar>
            <w:left w:w="6" w:type="dxa"/>
            <w:right w:w="6" w:type="dxa"/>
          </w:tcMar>
        </w:tcPr>
        <w:sdt>
          <w:sdtPr>
            <w:rPr>
              <w:rFonts w:cs="Arial"/>
              <w:noProof/>
              <w:sz w:val="16"/>
            </w:rPr>
            <w:tag w:val="_DC_Addr_Fax"/>
            <w:id w:val="1727568639"/>
            <w:placeholder>
              <w:docPart w:val="C956F61AC31A44C99A45BDB6160CB103"/>
            </w:placeholder>
            <w:text/>
          </w:sdtPr>
          <w:sdtEndPr/>
          <w:sdtContent>
            <w:p w14:paraId="1D944C3B" w14:textId="154400E6" w:rsidR="00513C2F" w:rsidRPr="00C53858" w:rsidRDefault="00FD177B" w:rsidP="00513C2F">
              <w:pPr>
                <w:pStyle w:val="Alatunniste"/>
                <w:rPr>
                  <w:rFonts w:cs="Arial"/>
                  <w:noProof/>
                  <w:sz w:val="16"/>
                </w:rPr>
              </w:pPr>
              <w:r>
                <w:rPr>
                  <w:rFonts w:cs="Arial"/>
                  <w:noProof/>
                  <w:sz w:val="16"/>
                </w:rPr>
                <w:t>09 1606 2160</w:t>
              </w:r>
            </w:p>
          </w:sdtContent>
        </w:sdt>
      </w:tc>
      <w:sdt>
        <w:sdtPr>
          <w:rPr>
            <w:rFonts w:cs="Arial"/>
            <w:noProof/>
            <w:sz w:val="16"/>
          </w:rPr>
          <w:tag w:val="_DC_Addr_Email"/>
          <w:id w:val="-2045506990"/>
          <w:placeholder>
            <w:docPart w:val="06D2848B354D4A1F99B6658C134E1D9C"/>
          </w:placeholder>
          <w:text/>
        </w:sdtPr>
        <w:sdtEndPr/>
        <w:sdtContent>
          <w:tc>
            <w:tcPr>
              <w:tcW w:w="2058" w:type="dxa"/>
              <w:tcMar>
                <w:left w:w="6" w:type="dxa"/>
                <w:right w:w="6" w:type="dxa"/>
              </w:tcMar>
            </w:tcPr>
            <w:p w14:paraId="5D3D2B08" w14:textId="1DF1D792" w:rsidR="00513C2F" w:rsidRPr="00C53858" w:rsidRDefault="00FD177B" w:rsidP="00513C2F">
              <w:pPr>
                <w:pStyle w:val="Alatunniste"/>
                <w:rPr>
                  <w:rFonts w:cs="Arial"/>
                  <w:noProof/>
                  <w:sz w:val="16"/>
                </w:rPr>
              </w:pPr>
              <w:r>
                <w:rPr>
                  <w:rFonts w:cs="Arial"/>
                  <w:noProof/>
                  <w:sz w:val="16"/>
                </w:rPr>
                <w:t>kirjaamo.tem@gov.fi</w:t>
              </w:r>
            </w:p>
          </w:tc>
        </w:sdtContent>
      </w:sdt>
    </w:tr>
    <w:tr w:rsidR="00513C2F" w:rsidRPr="00C53858" w14:paraId="3C44B457" w14:textId="77777777" w:rsidTr="0027380D">
      <w:trPr>
        <w:trHeight w:hRule="exact" w:val="187"/>
      </w:trPr>
      <w:tc>
        <w:tcPr>
          <w:tcW w:w="2552" w:type="dxa"/>
          <w:tcMar>
            <w:left w:w="6" w:type="dxa"/>
            <w:right w:w="6" w:type="dxa"/>
          </w:tcMar>
        </w:tcPr>
        <w:sdt>
          <w:sdtPr>
            <w:rPr>
              <w:rFonts w:cs="Arial"/>
              <w:noProof/>
              <w:sz w:val="16"/>
              <w:lang w:val="sv-SE"/>
            </w:rPr>
            <w:tag w:val="_DC_Addr_Street_PostalMail"/>
            <w:id w:val="-1480760542"/>
            <w:placeholder>
              <w:docPart w:val="37232F5EA7C64B7798B541315FE1307D"/>
            </w:placeholder>
            <w:text/>
          </w:sdtPr>
          <w:sdtEndPr/>
          <w:sdtContent>
            <w:p w14:paraId="79FC5718" w14:textId="2A7C2249" w:rsidR="00513C2F" w:rsidRPr="00C53858" w:rsidRDefault="00FD177B" w:rsidP="00513C2F">
              <w:pPr>
                <w:pStyle w:val="Alatunniste"/>
                <w:rPr>
                  <w:rFonts w:cs="Arial"/>
                  <w:noProof/>
                  <w:sz w:val="16"/>
                  <w:lang w:val="sv-SE"/>
                </w:rPr>
              </w:pPr>
              <w:r>
                <w:rPr>
                  <w:rFonts w:cs="Arial"/>
                  <w:noProof/>
                  <w:sz w:val="16"/>
                  <w:lang w:val="sv-SE"/>
                </w:rPr>
                <w:t>00023 Valtioneuvosto</w:t>
              </w:r>
            </w:p>
          </w:sdtContent>
        </w:sdt>
      </w:tc>
      <w:tc>
        <w:tcPr>
          <w:tcW w:w="1843" w:type="dxa"/>
          <w:tcMar>
            <w:left w:w="6" w:type="dxa"/>
            <w:right w:w="6" w:type="dxa"/>
          </w:tcMar>
        </w:tcPr>
        <w:sdt>
          <w:sdtPr>
            <w:rPr>
              <w:rFonts w:cs="Arial"/>
              <w:noProof/>
              <w:sz w:val="16"/>
            </w:rPr>
            <w:tag w:val="_DC_Addr_Street_City"/>
            <w:id w:val="-2128158746"/>
            <w:placeholder>
              <w:docPart w:val="E727410EFEC9429D9E0D8D30362138BB"/>
            </w:placeholder>
            <w:text/>
          </w:sdtPr>
          <w:sdtEndPr/>
          <w:sdtContent>
            <w:p w14:paraId="60A63DBC" w14:textId="57E17F63" w:rsidR="00513C2F" w:rsidRPr="00C53858" w:rsidRDefault="00FD177B" w:rsidP="00513C2F">
              <w:pPr>
                <w:pStyle w:val="Alatunniste"/>
                <w:rPr>
                  <w:rFonts w:cs="Arial"/>
                  <w:noProof/>
                  <w:sz w:val="16"/>
                </w:rPr>
              </w:pPr>
              <w:r>
                <w:rPr>
                  <w:rFonts w:cs="Arial"/>
                  <w:noProof/>
                  <w:sz w:val="16"/>
                </w:rPr>
                <w:t>Helsinki</w:t>
              </w:r>
            </w:p>
          </w:sdtContent>
        </w:sdt>
      </w:tc>
      <w:tc>
        <w:tcPr>
          <w:tcW w:w="1774" w:type="dxa"/>
          <w:tcMar>
            <w:left w:w="6" w:type="dxa"/>
            <w:right w:w="6" w:type="dxa"/>
          </w:tcMar>
        </w:tcPr>
        <w:sdt>
          <w:sdtPr>
            <w:rPr>
              <w:rFonts w:cs="Arial"/>
              <w:noProof/>
              <w:sz w:val="16"/>
            </w:rPr>
            <w:tag w:val="_DC_Addr_TelInt"/>
            <w:id w:val="-751584039"/>
            <w:placeholder>
              <w:docPart w:val="4F3FFDB36A0F46349EFF22133E174914"/>
            </w:placeholder>
            <w:text/>
          </w:sdtPr>
          <w:sdtEndPr/>
          <w:sdtContent>
            <w:p w14:paraId="649B459D" w14:textId="4F0657D9" w:rsidR="00513C2F" w:rsidRDefault="00FD177B" w:rsidP="00513C2F">
              <w:pPr>
                <w:pStyle w:val="Alatunniste"/>
                <w:rPr>
                  <w:rFonts w:cs="Arial"/>
                  <w:noProof/>
                  <w:sz w:val="16"/>
                </w:rPr>
              </w:pPr>
              <w:r>
                <w:rPr>
                  <w:rFonts w:cs="Arial"/>
                  <w:noProof/>
                  <w:sz w:val="16"/>
                </w:rPr>
                <w:t>+358 295 16001</w:t>
              </w:r>
            </w:p>
          </w:sdtContent>
        </w:sdt>
        <w:p w14:paraId="33CA7C97" w14:textId="77777777" w:rsidR="00513C2F" w:rsidRPr="00DE7C6C" w:rsidRDefault="00513C2F" w:rsidP="00513C2F">
          <w:pPr>
            <w:pStyle w:val="Alatunniste"/>
            <w:rPr>
              <w:rFonts w:cs="Arial"/>
              <w:noProof/>
              <w:sz w:val="16"/>
              <w:lang w:val="en-US"/>
            </w:rPr>
          </w:pPr>
        </w:p>
      </w:tc>
      <w:tc>
        <w:tcPr>
          <w:tcW w:w="1911" w:type="dxa"/>
          <w:tcMar>
            <w:left w:w="6" w:type="dxa"/>
            <w:right w:w="6" w:type="dxa"/>
          </w:tcMar>
        </w:tcPr>
        <w:sdt>
          <w:sdtPr>
            <w:rPr>
              <w:rFonts w:cs="Arial"/>
              <w:noProof/>
              <w:sz w:val="16"/>
            </w:rPr>
            <w:tag w:val="_DC_Addr_FaxInt"/>
            <w:id w:val="975339625"/>
            <w:placeholder>
              <w:docPart w:val="99FA62291C254DE8AB4C7493D9C420EC"/>
            </w:placeholder>
            <w:text/>
          </w:sdtPr>
          <w:sdtEndPr/>
          <w:sdtContent>
            <w:p w14:paraId="7A1A7D8D" w14:textId="6C6A16C7" w:rsidR="00513C2F" w:rsidRDefault="00FD177B" w:rsidP="00513C2F">
              <w:pPr>
                <w:pStyle w:val="Alatunniste"/>
                <w:rPr>
                  <w:rFonts w:cs="Arial"/>
                  <w:noProof/>
                  <w:sz w:val="16"/>
                </w:rPr>
              </w:pPr>
              <w:r>
                <w:rPr>
                  <w:rFonts w:cs="Arial"/>
                  <w:noProof/>
                  <w:sz w:val="16"/>
                </w:rPr>
                <w:t>+358 9 1606 2160</w:t>
              </w:r>
            </w:p>
          </w:sdtContent>
        </w:sdt>
        <w:p w14:paraId="654F7C1D" w14:textId="77777777" w:rsidR="00513C2F" w:rsidRPr="00DE7C6C" w:rsidRDefault="00513C2F" w:rsidP="00513C2F">
          <w:pPr>
            <w:pStyle w:val="Alatunniste"/>
            <w:rPr>
              <w:rFonts w:cs="Arial"/>
              <w:noProof/>
              <w:sz w:val="16"/>
              <w:lang w:val="en-US"/>
            </w:rPr>
          </w:pPr>
        </w:p>
      </w:tc>
      <w:tc>
        <w:tcPr>
          <w:tcW w:w="2058" w:type="dxa"/>
          <w:tcMar>
            <w:left w:w="6" w:type="dxa"/>
            <w:right w:w="6" w:type="dxa"/>
          </w:tcMar>
        </w:tcPr>
        <w:sdt>
          <w:sdtPr>
            <w:rPr>
              <w:rFonts w:cs="Arial"/>
              <w:noProof/>
              <w:sz w:val="16"/>
              <w:lang w:val="sv-SE"/>
            </w:rPr>
            <w:tag w:val="_DC_Addr_WWW"/>
            <w:id w:val="-1466121790"/>
            <w:placeholder>
              <w:docPart w:val="CB8B796E11884B058BFAAA2F4790EE1D"/>
            </w:placeholder>
            <w:text/>
          </w:sdtPr>
          <w:sdtEndPr/>
          <w:sdtContent>
            <w:p w14:paraId="355941F9" w14:textId="79F6486A" w:rsidR="00513C2F" w:rsidRPr="00C53858" w:rsidRDefault="00FD177B" w:rsidP="00513C2F">
              <w:pPr>
                <w:pStyle w:val="Alatunniste"/>
                <w:rPr>
                  <w:rFonts w:cs="Arial"/>
                  <w:noProof/>
                  <w:sz w:val="16"/>
                  <w:lang w:val="sv-SE"/>
                </w:rPr>
              </w:pPr>
              <w:r>
                <w:rPr>
                  <w:rFonts w:cs="Arial"/>
                  <w:noProof/>
                  <w:sz w:val="16"/>
                  <w:lang w:val="sv-SE"/>
                </w:rPr>
                <w:t>www.tem.fi</w:t>
              </w:r>
            </w:p>
          </w:sdtContent>
        </w:sdt>
      </w:tc>
    </w:tr>
    <w:tr w:rsidR="00513C2F" w:rsidRPr="00C53858" w14:paraId="67725796" w14:textId="77777777" w:rsidTr="0027380D">
      <w:trPr>
        <w:trHeight w:hRule="exact" w:val="187"/>
      </w:trPr>
      <w:tc>
        <w:tcPr>
          <w:tcW w:w="2552" w:type="dxa"/>
          <w:tcMar>
            <w:left w:w="6" w:type="dxa"/>
            <w:right w:w="6" w:type="dxa"/>
          </w:tcMar>
        </w:tcPr>
        <w:sdt>
          <w:sdtPr>
            <w:rPr>
              <w:rFonts w:cs="Arial"/>
              <w:noProof/>
              <w:sz w:val="16"/>
              <w:lang w:val="sv-SE"/>
            </w:rPr>
            <w:tag w:val="_DC_Addr_Street_Country"/>
            <w:id w:val="1912885154"/>
            <w:placeholder>
              <w:docPart w:val="EC972605BFBE42DB8F91E4A5A7D41A9E"/>
            </w:placeholder>
            <w:showingPlcHdr/>
            <w:text/>
          </w:sdtPr>
          <w:sdtEndPr/>
          <w:sdtContent>
            <w:p w14:paraId="32C74100" w14:textId="75E03761" w:rsidR="00513C2F" w:rsidRPr="00C53858" w:rsidRDefault="000A6DA0" w:rsidP="00513C2F">
              <w:pPr>
                <w:pStyle w:val="Alatunniste"/>
                <w:rPr>
                  <w:rFonts w:cs="Arial"/>
                  <w:noProof/>
                  <w:sz w:val="16"/>
                  <w:lang w:val="sv-SE"/>
                </w:rPr>
              </w:pPr>
            </w:p>
          </w:sdtContent>
        </w:sdt>
      </w:tc>
      <w:tc>
        <w:tcPr>
          <w:tcW w:w="1843" w:type="dxa"/>
          <w:tcMar>
            <w:left w:w="6" w:type="dxa"/>
            <w:right w:w="6" w:type="dxa"/>
          </w:tcMar>
        </w:tcPr>
        <w:p w14:paraId="21157D36" w14:textId="77777777" w:rsidR="00513C2F" w:rsidRPr="00C53858" w:rsidRDefault="00513C2F" w:rsidP="00513C2F">
          <w:pPr>
            <w:pStyle w:val="Alatunniste"/>
            <w:rPr>
              <w:rFonts w:cs="Arial"/>
              <w:noProof/>
              <w:sz w:val="16"/>
              <w:lang w:val="sv-SE"/>
            </w:rPr>
          </w:pPr>
        </w:p>
      </w:tc>
      <w:tc>
        <w:tcPr>
          <w:tcW w:w="1774" w:type="dxa"/>
          <w:tcMar>
            <w:left w:w="6" w:type="dxa"/>
            <w:right w:w="6" w:type="dxa"/>
          </w:tcMar>
        </w:tcPr>
        <w:p w14:paraId="50713CC9" w14:textId="77777777" w:rsidR="00513C2F" w:rsidRPr="00C53858" w:rsidRDefault="00513C2F" w:rsidP="00513C2F">
          <w:pPr>
            <w:pStyle w:val="Alatunniste"/>
            <w:rPr>
              <w:rFonts w:cs="Arial"/>
              <w:noProof/>
              <w:sz w:val="16"/>
              <w:lang w:val="sv-SE"/>
            </w:rPr>
          </w:pPr>
        </w:p>
      </w:tc>
      <w:tc>
        <w:tcPr>
          <w:tcW w:w="1911" w:type="dxa"/>
          <w:tcMar>
            <w:left w:w="6" w:type="dxa"/>
            <w:right w:w="6" w:type="dxa"/>
          </w:tcMar>
        </w:tcPr>
        <w:p w14:paraId="2335BF64" w14:textId="77777777" w:rsidR="00513C2F" w:rsidRPr="00C53858" w:rsidRDefault="00513C2F" w:rsidP="00513C2F">
          <w:pPr>
            <w:pStyle w:val="Alatunniste"/>
            <w:rPr>
              <w:rFonts w:cs="Arial"/>
              <w:noProof/>
              <w:sz w:val="16"/>
              <w:lang w:val="sv-SE"/>
            </w:rPr>
          </w:pPr>
        </w:p>
      </w:tc>
      <w:tc>
        <w:tcPr>
          <w:tcW w:w="2058" w:type="dxa"/>
          <w:tcMar>
            <w:left w:w="6" w:type="dxa"/>
            <w:right w:w="6" w:type="dxa"/>
          </w:tcMar>
        </w:tcPr>
        <w:p w14:paraId="5FFC2708" w14:textId="77777777" w:rsidR="00513C2F" w:rsidRPr="00C53858" w:rsidRDefault="00513C2F" w:rsidP="00513C2F">
          <w:pPr>
            <w:pStyle w:val="Alatunniste"/>
            <w:rPr>
              <w:rFonts w:cs="Arial"/>
              <w:noProof/>
              <w:sz w:val="16"/>
              <w:lang w:val="sv-SE"/>
            </w:rPr>
          </w:pPr>
        </w:p>
      </w:tc>
    </w:tr>
  </w:tbl>
  <w:p w14:paraId="28971519" w14:textId="77777777" w:rsidR="006A0B31" w:rsidRDefault="006A0B31">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C194E" w14:textId="77777777" w:rsidR="000A6DA0" w:rsidRDefault="000A6DA0" w:rsidP="003E5300">
      <w:pPr>
        <w:spacing w:after="0" w:line="240" w:lineRule="auto"/>
      </w:pPr>
      <w:r>
        <w:separator/>
      </w:r>
    </w:p>
    <w:p w14:paraId="1E63A9F8" w14:textId="77777777" w:rsidR="000A6DA0" w:rsidRDefault="000A6DA0"/>
  </w:footnote>
  <w:footnote w:type="continuationSeparator" w:id="0">
    <w:p w14:paraId="69C23054" w14:textId="77777777" w:rsidR="000A6DA0" w:rsidRDefault="000A6DA0" w:rsidP="003E5300">
      <w:pPr>
        <w:spacing w:after="0" w:line="240" w:lineRule="auto"/>
      </w:pPr>
      <w:r>
        <w:continuationSeparator/>
      </w:r>
    </w:p>
    <w:p w14:paraId="59C506B7" w14:textId="77777777" w:rsidR="000A6DA0" w:rsidRDefault="000A6DA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9E9A" w14:textId="77777777" w:rsidR="00513C2F" w:rsidRDefault="00513C2F">
    <w:pPr>
      <w:pStyle w:val="Yltunniste"/>
    </w:pPr>
  </w:p>
  <w:p w14:paraId="1ADD761B" w14:textId="77777777" w:rsidR="00BB0AFC" w:rsidRDefault="00BB0AF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7"/>
      <w:gridCol w:w="605"/>
      <w:gridCol w:w="2951"/>
      <w:gridCol w:w="269"/>
      <w:gridCol w:w="2563"/>
    </w:tblGrid>
    <w:tr w:rsidR="00662C18" w:rsidRPr="00D7561A" w14:paraId="359332D5" w14:textId="77777777" w:rsidTr="006A0B31">
      <w:trPr>
        <w:jc w:val="center"/>
      </w:trPr>
      <w:tc>
        <w:tcPr>
          <w:tcW w:w="3817" w:type="dxa"/>
        </w:tcPr>
        <w:p w14:paraId="0E6A0C7D" w14:textId="77777777" w:rsidR="00EC623E" w:rsidRPr="00236593" w:rsidRDefault="00EC623E" w:rsidP="00C51F93">
          <w:pPr>
            <w:pStyle w:val="Yltunniste"/>
            <w:rPr>
              <w:rFonts w:cs="Arial"/>
              <w:sz w:val="20"/>
            </w:rPr>
          </w:pPr>
        </w:p>
      </w:tc>
      <w:tc>
        <w:tcPr>
          <w:tcW w:w="605" w:type="dxa"/>
        </w:tcPr>
        <w:p w14:paraId="156DCD49" w14:textId="77777777" w:rsidR="00EC623E" w:rsidRPr="00236593" w:rsidRDefault="00EC623E" w:rsidP="00A86151">
          <w:pPr>
            <w:pStyle w:val="Yltunniste"/>
            <w:jc w:val="center"/>
            <w:rPr>
              <w:rFonts w:cs="Arial"/>
              <w:sz w:val="20"/>
            </w:rPr>
          </w:pPr>
        </w:p>
      </w:tc>
      <w:tc>
        <w:tcPr>
          <w:tcW w:w="2951" w:type="dxa"/>
          <w:vAlign w:val="center"/>
        </w:tcPr>
        <w:p w14:paraId="30693400" w14:textId="77777777" w:rsidR="00EC623E" w:rsidRPr="00236593" w:rsidRDefault="00EC623E" w:rsidP="00A1175E">
          <w:pPr>
            <w:pStyle w:val="Yltunniste"/>
            <w:rPr>
              <w:rFonts w:cs="Arial"/>
              <w:sz w:val="20"/>
            </w:rPr>
          </w:pPr>
        </w:p>
      </w:tc>
      <w:tc>
        <w:tcPr>
          <w:tcW w:w="269" w:type="dxa"/>
        </w:tcPr>
        <w:p w14:paraId="4EFCAC9B" w14:textId="77777777" w:rsidR="00EC623E" w:rsidRPr="00236593" w:rsidRDefault="00EC623E" w:rsidP="00A86151">
          <w:pPr>
            <w:pStyle w:val="Yltunniste"/>
            <w:jc w:val="center"/>
            <w:rPr>
              <w:rFonts w:cs="Arial"/>
              <w:sz w:val="20"/>
            </w:rPr>
          </w:pPr>
        </w:p>
      </w:tc>
      <w:tc>
        <w:tcPr>
          <w:tcW w:w="2563" w:type="dxa"/>
        </w:tcPr>
        <w:p w14:paraId="4E769086" w14:textId="51820F7B" w:rsidR="00EC623E" w:rsidRPr="00236593" w:rsidRDefault="00EC623E" w:rsidP="00A86151">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41FF0">
            <w:rPr>
              <w:rFonts w:cs="Arial"/>
              <w:bCs/>
              <w:noProof/>
              <w:sz w:val="20"/>
            </w:rPr>
            <w:t>8</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41FF0">
            <w:rPr>
              <w:rFonts w:cs="Arial"/>
              <w:bCs/>
              <w:noProof/>
              <w:sz w:val="20"/>
            </w:rPr>
            <w:t>8</w:t>
          </w:r>
          <w:r w:rsidRPr="00236593">
            <w:rPr>
              <w:rFonts w:cs="Arial"/>
              <w:bCs/>
              <w:sz w:val="20"/>
            </w:rPr>
            <w:fldChar w:fldCharType="end"/>
          </w:r>
          <w:r w:rsidRPr="00236593">
            <w:rPr>
              <w:rFonts w:cs="Arial"/>
              <w:bCs/>
              <w:sz w:val="20"/>
            </w:rPr>
            <w:t>)</w:t>
          </w:r>
        </w:p>
      </w:tc>
    </w:tr>
  </w:tbl>
  <w:p w14:paraId="6B11DA29" w14:textId="77777777" w:rsidR="00EC623E" w:rsidRPr="00D7561A" w:rsidRDefault="00FF6233" w:rsidP="009C697D">
    <w:pPr>
      <w:pStyle w:val="Yltunniste"/>
      <w:rPr>
        <w:rFonts w:cs="Arial"/>
      </w:rPr>
    </w:pPr>
    <w:r>
      <w:rPr>
        <w:rFonts w:cs="Arial"/>
      </w:rPr>
      <w:tab/>
    </w:r>
    <w:r>
      <w:rPr>
        <w:rFonts w:cs="Arial"/>
      </w:rPr>
      <w:tab/>
    </w:r>
  </w:p>
  <w:p w14:paraId="26EB4D5C" w14:textId="77777777" w:rsidR="00BB0AFC" w:rsidRDefault="00BB0AF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5"/>
      <w:gridCol w:w="599"/>
      <w:gridCol w:w="2993"/>
      <w:gridCol w:w="269"/>
      <w:gridCol w:w="2529"/>
    </w:tblGrid>
    <w:tr w:rsidR="006A0B31" w:rsidRPr="00D7561A" w14:paraId="5AD2B8AB" w14:textId="77777777" w:rsidTr="00496B66">
      <w:trPr>
        <w:jc w:val="center"/>
      </w:trPr>
      <w:tc>
        <w:tcPr>
          <w:tcW w:w="2255" w:type="dxa"/>
          <w:vMerge w:val="restart"/>
          <w:tcMar>
            <w:left w:w="0" w:type="dxa"/>
            <w:right w:w="215" w:type="dxa"/>
          </w:tcMar>
        </w:tcPr>
        <w:p w14:paraId="6F50C3E0" w14:textId="3AFC3ABF" w:rsidR="006A0B31" w:rsidRPr="00236593" w:rsidRDefault="00FD177B" w:rsidP="00C6663B">
          <w:pPr>
            <w:pStyle w:val="Yltunniste"/>
            <w:rPr>
              <w:rFonts w:cs="Arial"/>
              <w:sz w:val="20"/>
            </w:rPr>
          </w:pPr>
          <w:bookmarkStart w:id="2" w:name="VAHVAOrganizationLogo"/>
          <w:bookmarkEnd w:id="2"/>
          <w:r>
            <w:rPr>
              <w:rFonts w:cs="Arial"/>
              <w:noProof/>
              <w:sz w:val="20"/>
              <w:lang w:eastAsia="fi-FI"/>
            </w:rPr>
            <w:drawing>
              <wp:inline distT="0" distB="0" distL="0" distR="0" wp14:anchorId="79668813" wp14:editId="0545C637">
                <wp:extent cx="2286000" cy="496584"/>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6000" cy="496584"/>
                        </a:xfrm>
                        <a:prstGeom prst="rect">
                          <a:avLst/>
                        </a:prstGeom>
                      </pic:spPr>
                    </pic:pic>
                  </a:graphicData>
                </a:graphic>
              </wp:inline>
            </w:drawing>
          </w:r>
        </w:p>
      </w:tc>
      <w:tc>
        <w:tcPr>
          <w:tcW w:w="717" w:type="dxa"/>
        </w:tcPr>
        <w:p w14:paraId="087758C5" w14:textId="77777777" w:rsidR="006A0B31" w:rsidRPr="00236593" w:rsidRDefault="006A0B31" w:rsidP="00C6663B">
          <w:pPr>
            <w:pStyle w:val="Yltunniste"/>
            <w:jc w:val="center"/>
            <w:rPr>
              <w:rFonts w:cs="Arial"/>
              <w:sz w:val="20"/>
            </w:rPr>
          </w:pPr>
        </w:p>
      </w:tc>
      <w:tc>
        <w:tcPr>
          <w:tcW w:w="3544" w:type="dxa"/>
          <w:vAlign w:val="center"/>
        </w:tcPr>
        <w:p w14:paraId="659542B9" w14:textId="77777777" w:rsidR="006A0B31" w:rsidRPr="00236593" w:rsidRDefault="006A0B31" w:rsidP="00C6663B">
          <w:pPr>
            <w:pStyle w:val="Yltunniste"/>
            <w:rPr>
              <w:rFonts w:cs="Arial"/>
              <w:sz w:val="20"/>
            </w:rPr>
          </w:pPr>
        </w:p>
      </w:tc>
      <w:tc>
        <w:tcPr>
          <w:tcW w:w="283" w:type="dxa"/>
        </w:tcPr>
        <w:p w14:paraId="2A2DA626" w14:textId="77777777" w:rsidR="006A0B31" w:rsidRPr="00236593" w:rsidRDefault="006A0B31" w:rsidP="00C6663B">
          <w:pPr>
            <w:pStyle w:val="Yltunniste"/>
            <w:jc w:val="center"/>
            <w:rPr>
              <w:rFonts w:cs="Arial"/>
              <w:sz w:val="20"/>
            </w:rPr>
          </w:pPr>
        </w:p>
      </w:tc>
      <w:tc>
        <w:tcPr>
          <w:tcW w:w="2829" w:type="dxa"/>
        </w:tcPr>
        <w:p w14:paraId="344BCBB5" w14:textId="4B1CCC1F" w:rsidR="006A0B31" w:rsidRPr="00236593" w:rsidRDefault="006A0B31" w:rsidP="00C6663B">
          <w:pPr>
            <w:pStyle w:val="Yltunniste"/>
            <w:jc w:val="right"/>
            <w:rPr>
              <w:rFonts w:cs="Arial"/>
              <w:sz w:val="20"/>
            </w:rPr>
          </w:pPr>
          <w:r w:rsidRPr="00236593">
            <w:rPr>
              <w:rFonts w:cs="Arial"/>
              <w:bCs/>
              <w:sz w:val="20"/>
            </w:rPr>
            <w:fldChar w:fldCharType="begin"/>
          </w:r>
          <w:r w:rsidRPr="00236593">
            <w:rPr>
              <w:rFonts w:cs="Arial"/>
              <w:bCs/>
              <w:sz w:val="20"/>
            </w:rPr>
            <w:instrText>PAGE  \* Arabic  \* MERGEFORMAT</w:instrText>
          </w:r>
          <w:r w:rsidRPr="00236593">
            <w:rPr>
              <w:rFonts w:cs="Arial"/>
              <w:bCs/>
              <w:sz w:val="20"/>
            </w:rPr>
            <w:fldChar w:fldCharType="separate"/>
          </w:r>
          <w:r w:rsidR="00341FF0" w:rsidRPr="00341FF0">
            <w:rPr>
              <w:rFonts w:cs="Arial"/>
              <w:bCs/>
              <w:noProof/>
            </w:rPr>
            <w:t>1</w:t>
          </w:r>
          <w:r w:rsidRPr="00236593">
            <w:rPr>
              <w:rFonts w:cs="Arial"/>
              <w:bCs/>
              <w:sz w:val="20"/>
            </w:rPr>
            <w:fldChar w:fldCharType="end"/>
          </w:r>
          <w:r w:rsidRPr="00236593">
            <w:rPr>
              <w:rFonts w:cs="Arial"/>
              <w:sz w:val="20"/>
            </w:rPr>
            <w:t xml:space="preserve"> (</w:t>
          </w:r>
          <w:r w:rsidRPr="00236593">
            <w:rPr>
              <w:rFonts w:cs="Arial"/>
              <w:bCs/>
              <w:sz w:val="20"/>
            </w:rPr>
            <w:fldChar w:fldCharType="begin"/>
          </w:r>
          <w:r w:rsidRPr="00236593">
            <w:rPr>
              <w:rFonts w:cs="Arial"/>
              <w:bCs/>
              <w:sz w:val="20"/>
            </w:rPr>
            <w:instrText>NUMPAGES  \* Arabic  \* MERGEFORMAT</w:instrText>
          </w:r>
          <w:r w:rsidRPr="00236593">
            <w:rPr>
              <w:rFonts w:cs="Arial"/>
              <w:bCs/>
              <w:sz w:val="20"/>
            </w:rPr>
            <w:fldChar w:fldCharType="separate"/>
          </w:r>
          <w:r w:rsidR="00341FF0" w:rsidRPr="00341FF0">
            <w:rPr>
              <w:rFonts w:cs="Arial"/>
              <w:bCs/>
              <w:noProof/>
            </w:rPr>
            <w:t>8</w:t>
          </w:r>
          <w:r w:rsidRPr="00236593">
            <w:rPr>
              <w:rFonts w:cs="Arial"/>
              <w:bCs/>
              <w:sz w:val="20"/>
            </w:rPr>
            <w:fldChar w:fldCharType="end"/>
          </w:r>
          <w:r w:rsidRPr="00236593">
            <w:rPr>
              <w:rFonts w:cs="Arial"/>
              <w:bCs/>
              <w:sz w:val="20"/>
            </w:rPr>
            <w:t>)</w:t>
          </w:r>
        </w:p>
      </w:tc>
    </w:tr>
    <w:tr w:rsidR="006A0B31" w:rsidRPr="0085192D" w14:paraId="058601D2" w14:textId="77777777" w:rsidTr="00C6663B">
      <w:trPr>
        <w:trHeight w:val="1171"/>
        <w:jc w:val="center"/>
      </w:trPr>
      <w:tc>
        <w:tcPr>
          <w:tcW w:w="2255" w:type="dxa"/>
          <w:vMerge/>
        </w:tcPr>
        <w:p w14:paraId="610350C2" w14:textId="77777777" w:rsidR="006A0B31" w:rsidRPr="00236593" w:rsidRDefault="006A0B31" w:rsidP="00C6663B">
          <w:pPr>
            <w:pStyle w:val="Yltunniste"/>
            <w:rPr>
              <w:rFonts w:cs="Arial"/>
              <w:sz w:val="20"/>
            </w:rPr>
          </w:pPr>
        </w:p>
      </w:tc>
      <w:tc>
        <w:tcPr>
          <w:tcW w:w="717" w:type="dxa"/>
        </w:tcPr>
        <w:p w14:paraId="573E1E1B" w14:textId="77777777" w:rsidR="006A0B31" w:rsidRPr="00236593" w:rsidRDefault="006A0B31" w:rsidP="00C6663B">
          <w:pPr>
            <w:pStyle w:val="Yltunniste"/>
            <w:rPr>
              <w:rFonts w:cs="Arial"/>
              <w:sz w:val="20"/>
            </w:rPr>
          </w:pPr>
        </w:p>
      </w:tc>
      <w:tc>
        <w:tcPr>
          <w:tcW w:w="3544" w:type="dxa"/>
          <w:vAlign w:val="center"/>
        </w:tcPr>
        <w:sdt>
          <w:sdtPr>
            <w:rPr>
              <w:rFonts w:cs="Arial"/>
              <w:b/>
              <w:sz w:val="20"/>
            </w:rPr>
            <w:tag w:val="_DC_MemoName"/>
            <w:id w:val="-1480224082"/>
            <w:placeholder>
              <w:docPart w:val="80E9869DF3F84BE7BB6B75D4252F78E9"/>
            </w:placeholder>
            <w:text/>
          </w:sdtPr>
          <w:sdtEndPr/>
          <w:sdtContent>
            <w:p w14:paraId="0515E6C7" w14:textId="3E1B1DEC" w:rsidR="006A0B31" w:rsidRPr="00781F1F" w:rsidRDefault="00FD177B" w:rsidP="00FD177B">
              <w:pPr>
                <w:pStyle w:val="Yltunniste"/>
                <w:rPr>
                  <w:rFonts w:cs="Arial"/>
                  <w:b/>
                  <w:sz w:val="20"/>
                </w:rPr>
              </w:pPr>
              <w:r>
                <w:rPr>
                  <w:rFonts w:cs="Arial"/>
                  <w:b/>
                  <w:sz w:val="20"/>
                </w:rPr>
                <w:t>Lausuntoyhteenveto</w:t>
              </w:r>
            </w:p>
          </w:sdtContent>
        </w:sdt>
      </w:tc>
      <w:tc>
        <w:tcPr>
          <w:tcW w:w="283" w:type="dxa"/>
        </w:tcPr>
        <w:p w14:paraId="34430229" w14:textId="77777777" w:rsidR="006A0B31" w:rsidRPr="00236593" w:rsidRDefault="006A0B31" w:rsidP="00C6663B">
          <w:pPr>
            <w:pStyle w:val="Yltunniste"/>
            <w:rPr>
              <w:rFonts w:cs="Arial"/>
              <w:sz w:val="20"/>
            </w:rPr>
          </w:pPr>
        </w:p>
      </w:tc>
      <w:tc>
        <w:tcPr>
          <w:tcW w:w="2829" w:type="dxa"/>
        </w:tcPr>
        <w:p w14:paraId="09B6BCA2" w14:textId="77777777" w:rsidR="006A0B31" w:rsidRDefault="006A0B31" w:rsidP="00C6663B">
          <w:pPr>
            <w:pStyle w:val="Yltunniste"/>
            <w:rPr>
              <w:rFonts w:cs="Arial"/>
              <w:sz w:val="20"/>
            </w:rPr>
          </w:pPr>
        </w:p>
        <w:p w14:paraId="426F4F3E" w14:textId="77777777" w:rsidR="006A0B31" w:rsidRDefault="006A0B31" w:rsidP="00C6663B">
          <w:pPr>
            <w:rPr>
              <w:lang w:val="fi-FI"/>
            </w:rPr>
          </w:pPr>
        </w:p>
        <w:p w14:paraId="433FE6CC" w14:textId="77777777" w:rsidR="006A0B31" w:rsidRPr="00015753" w:rsidRDefault="006A0B31" w:rsidP="00C6663B">
          <w:pPr>
            <w:rPr>
              <w:lang w:val="fi-FI"/>
            </w:rPr>
          </w:pPr>
        </w:p>
      </w:tc>
    </w:tr>
    <w:tr w:rsidR="006A0B31" w:rsidRPr="00D7561A" w14:paraId="2AF6BF7A" w14:textId="77777777" w:rsidTr="00C6663B">
      <w:trPr>
        <w:jc w:val="center"/>
      </w:trPr>
      <w:tc>
        <w:tcPr>
          <w:tcW w:w="2972" w:type="dxa"/>
          <w:gridSpan w:val="2"/>
        </w:tcPr>
        <w:p w14:paraId="01008360" w14:textId="77777777" w:rsidR="006A0B31" w:rsidRPr="00236593" w:rsidRDefault="006A0B31" w:rsidP="00C6663B">
          <w:pPr>
            <w:pStyle w:val="Yltunniste"/>
            <w:rPr>
              <w:rFonts w:cs="Arial"/>
              <w:sz w:val="20"/>
            </w:rPr>
          </w:pPr>
        </w:p>
      </w:tc>
      <w:sdt>
        <w:sdtPr>
          <w:rPr>
            <w:rFonts w:cs="Arial"/>
            <w:sz w:val="20"/>
          </w:rPr>
          <w:tag w:val="DocumentDate"/>
          <w:id w:val="10005"/>
          <w:lock w:val="sdtLocked"/>
          <w:placeholder>
            <w:docPart w:val="A8B162E3F0404ABE8A7904EAE6C3B4D3"/>
          </w:placeholder>
          <w:dataBinding w:prefixMappings="xmlns:gbs='http://www.software-innovation.no/growBusinessDocument'" w:xpath="/gbs:GrowBusinessDocument/gbs:DocumentDate[@gbs:key='10005']" w:storeItemID="{A429F27C-7A10-42F4-9AFA-4E9252544F96}"/>
          <w:date w:fullDate="2024-10-29T00:00:00Z">
            <w:dateFormat w:val="d.M.yyyy"/>
            <w:lid w:val="fi-FI"/>
            <w:storeMappedDataAs w:val="date"/>
            <w:calendar w:val="gregorian"/>
          </w:date>
        </w:sdtPr>
        <w:sdtEndPr/>
        <w:sdtContent>
          <w:tc>
            <w:tcPr>
              <w:tcW w:w="3544" w:type="dxa"/>
            </w:tcPr>
            <w:p w14:paraId="0BBCA231" w14:textId="195EC1F5" w:rsidR="006A0B31" w:rsidRPr="0015701F" w:rsidRDefault="00FD177B" w:rsidP="00C6663B">
              <w:pPr>
                <w:pStyle w:val="Yltunniste"/>
                <w:rPr>
                  <w:rFonts w:cs="Arial"/>
                  <w:sz w:val="20"/>
                  <w:lang w:val="en-US"/>
                </w:rPr>
              </w:pPr>
              <w:r>
                <w:rPr>
                  <w:rFonts w:cs="Arial"/>
                  <w:sz w:val="20"/>
                </w:rPr>
                <w:t>29.10.2024</w:t>
              </w:r>
            </w:p>
          </w:tc>
        </w:sdtContent>
      </w:sdt>
      <w:tc>
        <w:tcPr>
          <w:tcW w:w="283" w:type="dxa"/>
        </w:tcPr>
        <w:p w14:paraId="5EA6DAA3" w14:textId="77777777" w:rsidR="006A0B31" w:rsidRPr="002D5758" w:rsidRDefault="006A0B31" w:rsidP="00C6663B">
          <w:pPr>
            <w:pStyle w:val="Yltunniste"/>
            <w:rPr>
              <w:rFonts w:cs="Arial"/>
              <w:sz w:val="20"/>
              <w:lang w:val="en-US"/>
            </w:rPr>
          </w:pPr>
        </w:p>
      </w:tc>
      <w:tc>
        <w:tcPr>
          <w:tcW w:w="2829" w:type="dxa"/>
        </w:tcPr>
        <w:sdt>
          <w:sdtPr>
            <w:rPr>
              <w:rFonts w:cs="Arial"/>
              <w:sz w:val="20"/>
            </w:rPr>
            <w:tag w:val="ToCase.Name"/>
            <w:id w:val="10000"/>
            <w:lock w:val="sdtContentLocked"/>
            <w:placeholder>
              <w:docPart w:val="85654C53D1E74D41B6B3DE29FAE15A04"/>
            </w:placeholder>
            <w:dataBinding w:prefixMappings="xmlns:gbs='http://www.software-innovation.no/growBusinessDocument'" w:xpath="/gbs:GrowBusinessDocument/gbs:ToCase.Name[@gbs:key='10000']" w:storeItemID="{A429F27C-7A10-42F4-9AFA-4E9252544F96}"/>
            <w:text/>
          </w:sdtPr>
          <w:sdtEndPr/>
          <w:sdtContent>
            <w:p w14:paraId="421E8455" w14:textId="17C0315F" w:rsidR="006A0B31" w:rsidRPr="0015701F" w:rsidRDefault="00FD177B" w:rsidP="00C6663B">
              <w:pPr>
                <w:pStyle w:val="Yltunniste"/>
                <w:rPr>
                  <w:rFonts w:cs="Arial"/>
                  <w:sz w:val="20"/>
                </w:rPr>
              </w:pPr>
              <w:r>
                <w:rPr>
                  <w:rFonts w:cs="Arial"/>
                  <w:sz w:val="20"/>
                </w:rPr>
                <w:t>VN/1514/2022</w:t>
              </w:r>
            </w:p>
          </w:sdtContent>
        </w:sdt>
        <w:sdt>
          <w:sdtPr>
            <w:rPr>
              <w:rStyle w:val="Paikkamerkkiteksti"/>
              <w:rFonts w:cs="Arial"/>
              <w:color w:val="auto"/>
              <w:sz w:val="20"/>
              <w:szCs w:val="20"/>
            </w:rPr>
            <w:tag w:val="DocumentNumber"/>
            <w:id w:val="10006"/>
            <w:lock w:val="sdtLocked"/>
            <w:placeholder>
              <w:docPart w:val="DB8979A642F845DD83DAE7D69248B33D"/>
            </w:placeholder>
            <w:dataBinding w:prefixMappings="xmlns:gbs='http://www.software-innovation.no/growBusinessDocument'" w:xpath="/gbs:GrowBusinessDocument/gbs:DocumentNumber[@gbs:key='10006']" w:storeItemID="{A429F27C-7A10-42F4-9AFA-4E9252544F96}"/>
            <w:text/>
          </w:sdtPr>
          <w:sdtEndPr>
            <w:rPr>
              <w:rStyle w:val="Paikkamerkkiteksti"/>
            </w:rPr>
          </w:sdtEndPr>
          <w:sdtContent>
            <w:p w14:paraId="27C77C42" w14:textId="32867796" w:rsidR="006A0B31" w:rsidRPr="0015701F" w:rsidRDefault="00FD177B" w:rsidP="00C6663B">
              <w:pPr>
                <w:pStyle w:val="Yltunniste"/>
                <w:rPr>
                  <w:rFonts w:cs="Arial"/>
                  <w:sz w:val="20"/>
                  <w:szCs w:val="20"/>
                </w:rPr>
              </w:pPr>
              <w:r>
                <w:rPr>
                  <w:rStyle w:val="Paikkamerkkiteksti"/>
                  <w:rFonts w:cs="Arial"/>
                  <w:color w:val="auto"/>
                  <w:sz w:val="20"/>
                  <w:szCs w:val="20"/>
                </w:rPr>
                <w:t>VN/1514/2022-TEM-51</w:t>
              </w:r>
            </w:p>
          </w:sdtContent>
        </w:sdt>
      </w:tc>
    </w:tr>
  </w:tbl>
  <w:p w14:paraId="571C7A72" w14:textId="77777777" w:rsidR="006A0B31" w:rsidRPr="006A0B31" w:rsidRDefault="006A0B31" w:rsidP="006A0B31">
    <w:pPr>
      <w:pStyle w:val="Yltunniste"/>
      <w:rPr>
        <w:rFonts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300"/>
    <w:rsid w:val="0000327B"/>
    <w:rsid w:val="00003A27"/>
    <w:rsid w:val="00007478"/>
    <w:rsid w:val="00011F0F"/>
    <w:rsid w:val="0001518E"/>
    <w:rsid w:val="00015753"/>
    <w:rsid w:val="00021ABC"/>
    <w:rsid w:val="0002277B"/>
    <w:rsid w:val="0002429A"/>
    <w:rsid w:val="00024548"/>
    <w:rsid w:val="00024ACE"/>
    <w:rsid w:val="0002511D"/>
    <w:rsid w:val="0002611C"/>
    <w:rsid w:val="00037B1E"/>
    <w:rsid w:val="00040057"/>
    <w:rsid w:val="000404D3"/>
    <w:rsid w:val="000410AA"/>
    <w:rsid w:val="00043EE3"/>
    <w:rsid w:val="00044CD4"/>
    <w:rsid w:val="000504BF"/>
    <w:rsid w:val="00050657"/>
    <w:rsid w:val="00050A19"/>
    <w:rsid w:val="000568C6"/>
    <w:rsid w:val="00056CC2"/>
    <w:rsid w:val="000577B2"/>
    <w:rsid w:val="00061FE6"/>
    <w:rsid w:val="000642B1"/>
    <w:rsid w:val="00066C91"/>
    <w:rsid w:val="000724CC"/>
    <w:rsid w:val="000760A8"/>
    <w:rsid w:val="000827CE"/>
    <w:rsid w:val="00095291"/>
    <w:rsid w:val="00096312"/>
    <w:rsid w:val="000A667A"/>
    <w:rsid w:val="000A6DA0"/>
    <w:rsid w:val="000C2364"/>
    <w:rsid w:val="000C2B0C"/>
    <w:rsid w:val="000C5144"/>
    <w:rsid w:val="000D035C"/>
    <w:rsid w:val="000D07E0"/>
    <w:rsid w:val="000D1108"/>
    <w:rsid w:val="000D14C1"/>
    <w:rsid w:val="000D2C2C"/>
    <w:rsid w:val="000D2E2D"/>
    <w:rsid w:val="000D456B"/>
    <w:rsid w:val="000D5070"/>
    <w:rsid w:val="000D5B14"/>
    <w:rsid w:val="000E0CED"/>
    <w:rsid w:val="000E0DDB"/>
    <w:rsid w:val="000E4CF9"/>
    <w:rsid w:val="000F124E"/>
    <w:rsid w:val="000F188B"/>
    <w:rsid w:val="000F18CB"/>
    <w:rsid w:val="000F3B4F"/>
    <w:rsid w:val="000F63CA"/>
    <w:rsid w:val="0011044F"/>
    <w:rsid w:val="0011256E"/>
    <w:rsid w:val="001162C8"/>
    <w:rsid w:val="00124769"/>
    <w:rsid w:val="001315CA"/>
    <w:rsid w:val="00132363"/>
    <w:rsid w:val="001336EE"/>
    <w:rsid w:val="0014197F"/>
    <w:rsid w:val="00146467"/>
    <w:rsid w:val="001525CA"/>
    <w:rsid w:val="00152912"/>
    <w:rsid w:val="00155C20"/>
    <w:rsid w:val="0015701F"/>
    <w:rsid w:val="00157F5C"/>
    <w:rsid w:val="0016031A"/>
    <w:rsid w:val="00166770"/>
    <w:rsid w:val="00170FB1"/>
    <w:rsid w:val="00180B23"/>
    <w:rsid w:val="00181B2B"/>
    <w:rsid w:val="001834B6"/>
    <w:rsid w:val="001838C8"/>
    <w:rsid w:val="00184DB2"/>
    <w:rsid w:val="00184FF9"/>
    <w:rsid w:val="0019113C"/>
    <w:rsid w:val="001963A5"/>
    <w:rsid w:val="00197D71"/>
    <w:rsid w:val="001A45CF"/>
    <w:rsid w:val="001A5B61"/>
    <w:rsid w:val="001A6CEF"/>
    <w:rsid w:val="001A710E"/>
    <w:rsid w:val="001B10E6"/>
    <w:rsid w:val="001B5F45"/>
    <w:rsid w:val="001C039D"/>
    <w:rsid w:val="001C1798"/>
    <w:rsid w:val="001C3708"/>
    <w:rsid w:val="001C3D79"/>
    <w:rsid w:val="001D30E3"/>
    <w:rsid w:val="001D38E0"/>
    <w:rsid w:val="001D6365"/>
    <w:rsid w:val="001D6FC1"/>
    <w:rsid w:val="001E0DFF"/>
    <w:rsid w:val="001E534F"/>
    <w:rsid w:val="001F0095"/>
    <w:rsid w:val="001F781F"/>
    <w:rsid w:val="00207936"/>
    <w:rsid w:val="00207F7D"/>
    <w:rsid w:val="00224721"/>
    <w:rsid w:val="00231417"/>
    <w:rsid w:val="00235F56"/>
    <w:rsid w:val="00236593"/>
    <w:rsid w:val="00236826"/>
    <w:rsid w:val="002459F2"/>
    <w:rsid w:val="002509E5"/>
    <w:rsid w:val="00255141"/>
    <w:rsid w:val="0025785D"/>
    <w:rsid w:val="002606B3"/>
    <w:rsid w:val="00260C4F"/>
    <w:rsid w:val="00261AB7"/>
    <w:rsid w:val="0026203F"/>
    <w:rsid w:val="00262187"/>
    <w:rsid w:val="002623F6"/>
    <w:rsid w:val="00262ADD"/>
    <w:rsid w:val="002632D7"/>
    <w:rsid w:val="00264021"/>
    <w:rsid w:val="002657B4"/>
    <w:rsid w:val="00267C57"/>
    <w:rsid w:val="00270340"/>
    <w:rsid w:val="002707C9"/>
    <w:rsid w:val="00270D75"/>
    <w:rsid w:val="0027244B"/>
    <w:rsid w:val="0027380D"/>
    <w:rsid w:val="0028239B"/>
    <w:rsid w:val="0028409F"/>
    <w:rsid w:val="00286393"/>
    <w:rsid w:val="00286900"/>
    <w:rsid w:val="0028716D"/>
    <w:rsid w:val="00290620"/>
    <w:rsid w:val="00294987"/>
    <w:rsid w:val="00297CD7"/>
    <w:rsid w:val="002A5D4D"/>
    <w:rsid w:val="002A73FE"/>
    <w:rsid w:val="002B33FB"/>
    <w:rsid w:val="002B41AA"/>
    <w:rsid w:val="002B4F49"/>
    <w:rsid w:val="002B744D"/>
    <w:rsid w:val="002B7B7D"/>
    <w:rsid w:val="002C0947"/>
    <w:rsid w:val="002C2905"/>
    <w:rsid w:val="002D070C"/>
    <w:rsid w:val="002D2AE5"/>
    <w:rsid w:val="002D4313"/>
    <w:rsid w:val="002D5575"/>
    <w:rsid w:val="002D5641"/>
    <w:rsid w:val="002D5758"/>
    <w:rsid w:val="002D6A82"/>
    <w:rsid w:val="002E3D16"/>
    <w:rsid w:val="002E58C9"/>
    <w:rsid w:val="002F0CFA"/>
    <w:rsid w:val="002F1264"/>
    <w:rsid w:val="002F173B"/>
    <w:rsid w:val="00304F95"/>
    <w:rsid w:val="0030685A"/>
    <w:rsid w:val="003077C1"/>
    <w:rsid w:val="00311F87"/>
    <w:rsid w:val="00314900"/>
    <w:rsid w:val="00317F72"/>
    <w:rsid w:val="00323738"/>
    <w:rsid w:val="0032422B"/>
    <w:rsid w:val="003252C5"/>
    <w:rsid w:val="003359A0"/>
    <w:rsid w:val="0033735F"/>
    <w:rsid w:val="003375F7"/>
    <w:rsid w:val="00337FBE"/>
    <w:rsid w:val="00341FF0"/>
    <w:rsid w:val="00350117"/>
    <w:rsid w:val="0035107B"/>
    <w:rsid w:val="00351EFB"/>
    <w:rsid w:val="00362755"/>
    <w:rsid w:val="00363253"/>
    <w:rsid w:val="00364B20"/>
    <w:rsid w:val="00372F85"/>
    <w:rsid w:val="0037366C"/>
    <w:rsid w:val="00374505"/>
    <w:rsid w:val="00380436"/>
    <w:rsid w:val="00390424"/>
    <w:rsid w:val="00392D7F"/>
    <w:rsid w:val="00394FA6"/>
    <w:rsid w:val="00396292"/>
    <w:rsid w:val="00396A66"/>
    <w:rsid w:val="00397500"/>
    <w:rsid w:val="003A28DF"/>
    <w:rsid w:val="003A4048"/>
    <w:rsid w:val="003A6D5C"/>
    <w:rsid w:val="003A6DD6"/>
    <w:rsid w:val="003B0CAC"/>
    <w:rsid w:val="003B1387"/>
    <w:rsid w:val="003B263E"/>
    <w:rsid w:val="003B720F"/>
    <w:rsid w:val="003C7030"/>
    <w:rsid w:val="003D5599"/>
    <w:rsid w:val="003D77FA"/>
    <w:rsid w:val="003E5300"/>
    <w:rsid w:val="003F17AC"/>
    <w:rsid w:val="003F2F6B"/>
    <w:rsid w:val="003F4158"/>
    <w:rsid w:val="003F49B8"/>
    <w:rsid w:val="00403FEB"/>
    <w:rsid w:val="00406C69"/>
    <w:rsid w:val="0041025A"/>
    <w:rsid w:val="00414A26"/>
    <w:rsid w:val="004163A2"/>
    <w:rsid w:val="00416411"/>
    <w:rsid w:val="004177E6"/>
    <w:rsid w:val="004200D8"/>
    <w:rsid w:val="004223C6"/>
    <w:rsid w:val="004249FA"/>
    <w:rsid w:val="00431BCB"/>
    <w:rsid w:val="00440A55"/>
    <w:rsid w:val="00442249"/>
    <w:rsid w:val="00451B47"/>
    <w:rsid w:val="004557F2"/>
    <w:rsid w:val="00455CEA"/>
    <w:rsid w:val="004567B4"/>
    <w:rsid w:val="004642CA"/>
    <w:rsid w:val="00464C2C"/>
    <w:rsid w:val="0046503A"/>
    <w:rsid w:val="00465AAF"/>
    <w:rsid w:val="00465B49"/>
    <w:rsid w:val="0046786D"/>
    <w:rsid w:val="00467A25"/>
    <w:rsid w:val="0047003F"/>
    <w:rsid w:val="00473578"/>
    <w:rsid w:val="00474065"/>
    <w:rsid w:val="00476DD8"/>
    <w:rsid w:val="00483789"/>
    <w:rsid w:val="00485BCF"/>
    <w:rsid w:val="00496B66"/>
    <w:rsid w:val="004A3185"/>
    <w:rsid w:val="004A3596"/>
    <w:rsid w:val="004A708E"/>
    <w:rsid w:val="004B0AD5"/>
    <w:rsid w:val="004B5451"/>
    <w:rsid w:val="004C3005"/>
    <w:rsid w:val="004C31A2"/>
    <w:rsid w:val="004C74ED"/>
    <w:rsid w:val="004D138C"/>
    <w:rsid w:val="004D1AC9"/>
    <w:rsid w:val="004D2CB0"/>
    <w:rsid w:val="004D3D83"/>
    <w:rsid w:val="004D5D1A"/>
    <w:rsid w:val="004D68CB"/>
    <w:rsid w:val="004D76BD"/>
    <w:rsid w:val="004E1620"/>
    <w:rsid w:val="004E61B2"/>
    <w:rsid w:val="004E761F"/>
    <w:rsid w:val="004F0E8E"/>
    <w:rsid w:val="004F338A"/>
    <w:rsid w:val="005017C4"/>
    <w:rsid w:val="00502248"/>
    <w:rsid w:val="005025C2"/>
    <w:rsid w:val="00513C2F"/>
    <w:rsid w:val="00516A8D"/>
    <w:rsid w:val="00520977"/>
    <w:rsid w:val="005218BF"/>
    <w:rsid w:val="00522F0F"/>
    <w:rsid w:val="00523466"/>
    <w:rsid w:val="0053096C"/>
    <w:rsid w:val="00530B4B"/>
    <w:rsid w:val="005324A2"/>
    <w:rsid w:val="00532E0A"/>
    <w:rsid w:val="00534DD5"/>
    <w:rsid w:val="00536F6A"/>
    <w:rsid w:val="00540534"/>
    <w:rsid w:val="00546985"/>
    <w:rsid w:val="00550644"/>
    <w:rsid w:val="00551AB1"/>
    <w:rsid w:val="0055410B"/>
    <w:rsid w:val="00557071"/>
    <w:rsid w:val="005614C2"/>
    <w:rsid w:val="00561D14"/>
    <w:rsid w:val="00562217"/>
    <w:rsid w:val="00572258"/>
    <w:rsid w:val="0057472C"/>
    <w:rsid w:val="0058071C"/>
    <w:rsid w:val="0058715B"/>
    <w:rsid w:val="00590604"/>
    <w:rsid w:val="00592A58"/>
    <w:rsid w:val="00597A11"/>
    <w:rsid w:val="005A0723"/>
    <w:rsid w:val="005A23D0"/>
    <w:rsid w:val="005A30E7"/>
    <w:rsid w:val="005A59C2"/>
    <w:rsid w:val="005A61CC"/>
    <w:rsid w:val="005A6EA8"/>
    <w:rsid w:val="005C1BF1"/>
    <w:rsid w:val="005C5644"/>
    <w:rsid w:val="005D4576"/>
    <w:rsid w:val="005D5011"/>
    <w:rsid w:val="005D7F2D"/>
    <w:rsid w:val="005E006A"/>
    <w:rsid w:val="005E36F5"/>
    <w:rsid w:val="005E4CDC"/>
    <w:rsid w:val="005F2E36"/>
    <w:rsid w:val="005F468F"/>
    <w:rsid w:val="005F5CCA"/>
    <w:rsid w:val="005F6909"/>
    <w:rsid w:val="0060062A"/>
    <w:rsid w:val="00601493"/>
    <w:rsid w:val="0060568E"/>
    <w:rsid w:val="006113D4"/>
    <w:rsid w:val="00612FF2"/>
    <w:rsid w:val="006237B3"/>
    <w:rsid w:val="006266FC"/>
    <w:rsid w:val="00626BD8"/>
    <w:rsid w:val="006277F4"/>
    <w:rsid w:val="006329A1"/>
    <w:rsid w:val="00636B1A"/>
    <w:rsid w:val="00637A3F"/>
    <w:rsid w:val="00640C0E"/>
    <w:rsid w:val="00646072"/>
    <w:rsid w:val="00647968"/>
    <w:rsid w:val="00647A72"/>
    <w:rsid w:val="00650289"/>
    <w:rsid w:val="00651879"/>
    <w:rsid w:val="006521CE"/>
    <w:rsid w:val="00653013"/>
    <w:rsid w:val="00654462"/>
    <w:rsid w:val="00662C18"/>
    <w:rsid w:val="00666381"/>
    <w:rsid w:val="00672729"/>
    <w:rsid w:val="006731B4"/>
    <w:rsid w:val="0067764A"/>
    <w:rsid w:val="006803D6"/>
    <w:rsid w:val="00694B48"/>
    <w:rsid w:val="00694F17"/>
    <w:rsid w:val="00694F42"/>
    <w:rsid w:val="006968E5"/>
    <w:rsid w:val="006A079A"/>
    <w:rsid w:val="006A0B31"/>
    <w:rsid w:val="006A1E03"/>
    <w:rsid w:val="006A537E"/>
    <w:rsid w:val="006A5864"/>
    <w:rsid w:val="006A6882"/>
    <w:rsid w:val="006C7251"/>
    <w:rsid w:val="006D18B4"/>
    <w:rsid w:val="006D1F5C"/>
    <w:rsid w:val="006D48D6"/>
    <w:rsid w:val="006E31DD"/>
    <w:rsid w:val="006F143E"/>
    <w:rsid w:val="006F233B"/>
    <w:rsid w:val="006F35A8"/>
    <w:rsid w:val="006F3DE4"/>
    <w:rsid w:val="00701F7A"/>
    <w:rsid w:val="007106A5"/>
    <w:rsid w:val="0072037D"/>
    <w:rsid w:val="00721879"/>
    <w:rsid w:val="00723C07"/>
    <w:rsid w:val="007317AB"/>
    <w:rsid w:val="00732A0F"/>
    <w:rsid w:val="00735AED"/>
    <w:rsid w:val="00737FA2"/>
    <w:rsid w:val="00743685"/>
    <w:rsid w:val="0074665A"/>
    <w:rsid w:val="00750122"/>
    <w:rsid w:val="00752BE0"/>
    <w:rsid w:val="00753A22"/>
    <w:rsid w:val="007615F9"/>
    <w:rsid w:val="0076390E"/>
    <w:rsid w:val="00770BA9"/>
    <w:rsid w:val="00771EDB"/>
    <w:rsid w:val="00772257"/>
    <w:rsid w:val="007731A3"/>
    <w:rsid w:val="00781F1F"/>
    <w:rsid w:val="007965AA"/>
    <w:rsid w:val="00796D42"/>
    <w:rsid w:val="00797335"/>
    <w:rsid w:val="007B0062"/>
    <w:rsid w:val="007B01C5"/>
    <w:rsid w:val="007B170D"/>
    <w:rsid w:val="007B2845"/>
    <w:rsid w:val="007B3C20"/>
    <w:rsid w:val="007B4DA2"/>
    <w:rsid w:val="007B5351"/>
    <w:rsid w:val="007C1909"/>
    <w:rsid w:val="007C788F"/>
    <w:rsid w:val="007D24C1"/>
    <w:rsid w:val="007D25BC"/>
    <w:rsid w:val="007D430C"/>
    <w:rsid w:val="007D53E6"/>
    <w:rsid w:val="007D591C"/>
    <w:rsid w:val="007E2585"/>
    <w:rsid w:val="007E2F23"/>
    <w:rsid w:val="007E47F9"/>
    <w:rsid w:val="007E5145"/>
    <w:rsid w:val="007E5F67"/>
    <w:rsid w:val="007E7B4B"/>
    <w:rsid w:val="007E7D33"/>
    <w:rsid w:val="007F17B5"/>
    <w:rsid w:val="007F37FF"/>
    <w:rsid w:val="007F756F"/>
    <w:rsid w:val="008008D8"/>
    <w:rsid w:val="00804119"/>
    <w:rsid w:val="0080452F"/>
    <w:rsid w:val="00804B9C"/>
    <w:rsid w:val="00807285"/>
    <w:rsid w:val="0080795D"/>
    <w:rsid w:val="008103B6"/>
    <w:rsid w:val="00812512"/>
    <w:rsid w:val="00816819"/>
    <w:rsid w:val="00816C1B"/>
    <w:rsid w:val="00820DDB"/>
    <w:rsid w:val="008216A1"/>
    <w:rsid w:val="00823A22"/>
    <w:rsid w:val="00825039"/>
    <w:rsid w:val="00830A0C"/>
    <w:rsid w:val="00831F01"/>
    <w:rsid w:val="008331ED"/>
    <w:rsid w:val="008356F3"/>
    <w:rsid w:val="00840378"/>
    <w:rsid w:val="0084635C"/>
    <w:rsid w:val="00847DE4"/>
    <w:rsid w:val="00847E7C"/>
    <w:rsid w:val="0085192D"/>
    <w:rsid w:val="008567A0"/>
    <w:rsid w:val="00861529"/>
    <w:rsid w:val="00861927"/>
    <w:rsid w:val="00864365"/>
    <w:rsid w:val="00867DF3"/>
    <w:rsid w:val="00873E2B"/>
    <w:rsid w:val="008800D7"/>
    <w:rsid w:val="008809CC"/>
    <w:rsid w:val="008840CD"/>
    <w:rsid w:val="00890390"/>
    <w:rsid w:val="00894851"/>
    <w:rsid w:val="008A4B79"/>
    <w:rsid w:val="008B1B9D"/>
    <w:rsid w:val="008B7F7F"/>
    <w:rsid w:val="008C6931"/>
    <w:rsid w:val="008D049B"/>
    <w:rsid w:val="008D6208"/>
    <w:rsid w:val="008D7590"/>
    <w:rsid w:val="008D7B2B"/>
    <w:rsid w:val="008E4B09"/>
    <w:rsid w:val="008E5005"/>
    <w:rsid w:val="008F0144"/>
    <w:rsid w:val="008F1176"/>
    <w:rsid w:val="008F5C5B"/>
    <w:rsid w:val="008F7202"/>
    <w:rsid w:val="008F7772"/>
    <w:rsid w:val="00901C69"/>
    <w:rsid w:val="0090203D"/>
    <w:rsid w:val="00905792"/>
    <w:rsid w:val="00906CD5"/>
    <w:rsid w:val="00910A79"/>
    <w:rsid w:val="00916A57"/>
    <w:rsid w:val="00917B98"/>
    <w:rsid w:val="00917C4F"/>
    <w:rsid w:val="00930CB7"/>
    <w:rsid w:val="00934B25"/>
    <w:rsid w:val="009364C6"/>
    <w:rsid w:val="00937B22"/>
    <w:rsid w:val="00937C98"/>
    <w:rsid w:val="00941471"/>
    <w:rsid w:val="009420E0"/>
    <w:rsid w:val="00943939"/>
    <w:rsid w:val="00945DF4"/>
    <w:rsid w:val="00954B74"/>
    <w:rsid w:val="00955CA3"/>
    <w:rsid w:val="00956574"/>
    <w:rsid w:val="00962E96"/>
    <w:rsid w:val="009630FC"/>
    <w:rsid w:val="009637BC"/>
    <w:rsid w:val="00972F13"/>
    <w:rsid w:val="00973074"/>
    <w:rsid w:val="00982CC1"/>
    <w:rsid w:val="00983744"/>
    <w:rsid w:val="00985C86"/>
    <w:rsid w:val="00986767"/>
    <w:rsid w:val="00992013"/>
    <w:rsid w:val="00992172"/>
    <w:rsid w:val="0099441F"/>
    <w:rsid w:val="0099498F"/>
    <w:rsid w:val="00996EF4"/>
    <w:rsid w:val="009A5DA8"/>
    <w:rsid w:val="009A650A"/>
    <w:rsid w:val="009B14ED"/>
    <w:rsid w:val="009B61F8"/>
    <w:rsid w:val="009B780A"/>
    <w:rsid w:val="009C218C"/>
    <w:rsid w:val="009C45A6"/>
    <w:rsid w:val="009C4D50"/>
    <w:rsid w:val="009C5D76"/>
    <w:rsid w:val="009C697D"/>
    <w:rsid w:val="009C786B"/>
    <w:rsid w:val="009D4B45"/>
    <w:rsid w:val="009D5B9E"/>
    <w:rsid w:val="009E168F"/>
    <w:rsid w:val="009E31DA"/>
    <w:rsid w:val="009E6F66"/>
    <w:rsid w:val="009E723B"/>
    <w:rsid w:val="009F1FA0"/>
    <w:rsid w:val="009F2A17"/>
    <w:rsid w:val="009F36DE"/>
    <w:rsid w:val="009F41DC"/>
    <w:rsid w:val="009F62AA"/>
    <w:rsid w:val="00A024E9"/>
    <w:rsid w:val="00A02AFC"/>
    <w:rsid w:val="00A05C7F"/>
    <w:rsid w:val="00A05F0A"/>
    <w:rsid w:val="00A06465"/>
    <w:rsid w:val="00A1175E"/>
    <w:rsid w:val="00A22449"/>
    <w:rsid w:val="00A41D6F"/>
    <w:rsid w:val="00A422E3"/>
    <w:rsid w:val="00A429D8"/>
    <w:rsid w:val="00A44ED0"/>
    <w:rsid w:val="00A46599"/>
    <w:rsid w:val="00A552E8"/>
    <w:rsid w:val="00A62072"/>
    <w:rsid w:val="00A6287C"/>
    <w:rsid w:val="00A66EEE"/>
    <w:rsid w:val="00A75640"/>
    <w:rsid w:val="00A7668C"/>
    <w:rsid w:val="00A77381"/>
    <w:rsid w:val="00A82A04"/>
    <w:rsid w:val="00A86151"/>
    <w:rsid w:val="00A86898"/>
    <w:rsid w:val="00A90F38"/>
    <w:rsid w:val="00AA2BC9"/>
    <w:rsid w:val="00AA5CC1"/>
    <w:rsid w:val="00AB27D6"/>
    <w:rsid w:val="00AB38C7"/>
    <w:rsid w:val="00AB4F98"/>
    <w:rsid w:val="00AB6CEE"/>
    <w:rsid w:val="00AD0759"/>
    <w:rsid w:val="00AD41F3"/>
    <w:rsid w:val="00AD79FE"/>
    <w:rsid w:val="00AE103D"/>
    <w:rsid w:val="00AE1F2C"/>
    <w:rsid w:val="00AE3153"/>
    <w:rsid w:val="00AE52F7"/>
    <w:rsid w:val="00AF157B"/>
    <w:rsid w:val="00AF2990"/>
    <w:rsid w:val="00AF51FA"/>
    <w:rsid w:val="00AF60EE"/>
    <w:rsid w:val="00B00AC1"/>
    <w:rsid w:val="00B036FB"/>
    <w:rsid w:val="00B0548F"/>
    <w:rsid w:val="00B06957"/>
    <w:rsid w:val="00B0730F"/>
    <w:rsid w:val="00B1493D"/>
    <w:rsid w:val="00B202D9"/>
    <w:rsid w:val="00B20AC8"/>
    <w:rsid w:val="00B25948"/>
    <w:rsid w:val="00B3209B"/>
    <w:rsid w:val="00B35287"/>
    <w:rsid w:val="00B445A8"/>
    <w:rsid w:val="00B45DBE"/>
    <w:rsid w:val="00B4639A"/>
    <w:rsid w:val="00B47406"/>
    <w:rsid w:val="00B47A57"/>
    <w:rsid w:val="00B53251"/>
    <w:rsid w:val="00B56CFF"/>
    <w:rsid w:val="00B63A95"/>
    <w:rsid w:val="00B65D0E"/>
    <w:rsid w:val="00B71ABF"/>
    <w:rsid w:val="00B72160"/>
    <w:rsid w:val="00B73321"/>
    <w:rsid w:val="00B7399A"/>
    <w:rsid w:val="00B742A0"/>
    <w:rsid w:val="00B759A8"/>
    <w:rsid w:val="00B772A4"/>
    <w:rsid w:val="00B824B7"/>
    <w:rsid w:val="00B86E1F"/>
    <w:rsid w:val="00B90DB4"/>
    <w:rsid w:val="00B94E2C"/>
    <w:rsid w:val="00B957A2"/>
    <w:rsid w:val="00BA01B0"/>
    <w:rsid w:val="00BA100D"/>
    <w:rsid w:val="00BA145A"/>
    <w:rsid w:val="00BA1D87"/>
    <w:rsid w:val="00BA4BF4"/>
    <w:rsid w:val="00BA5188"/>
    <w:rsid w:val="00BB0AFC"/>
    <w:rsid w:val="00BB7781"/>
    <w:rsid w:val="00BC3D3A"/>
    <w:rsid w:val="00BD1B01"/>
    <w:rsid w:val="00BD36AB"/>
    <w:rsid w:val="00BD48FF"/>
    <w:rsid w:val="00BE3FE7"/>
    <w:rsid w:val="00BE4688"/>
    <w:rsid w:val="00BE5575"/>
    <w:rsid w:val="00BF0462"/>
    <w:rsid w:val="00BF27D5"/>
    <w:rsid w:val="00BF3096"/>
    <w:rsid w:val="00BF4E5F"/>
    <w:rsid w:val="00C10196"/>
    <w:rsid w:val="00C16884"/>
    <w:rsid w:val="00C305B3"/>
    <w:rsid w:val="00C318D0"/>
    <w:rsid w:val="00C32D95"/>
    <w:rsid w:val="00C3605F"/>
    <w:rsid w:val="00C3741B"/>
    <w:rsid w:val="00C40C21"/>
    <w:rsid w:val="00C43CC3"/>
    <w:rsid w:val="00C45180"/>
    <w:rsid w:val="00C455A5"/>
    <w:rsid w:val="00C4580C"/>
    <w:rsid w:val="00C471C3"/>
    <w:rsid w:val="00C51F93"/>
    <w:rsid w:val="00C53858"/>
    <w:rsid w:val="00C54A78"/>
    <w:rsid w:val="00C54C5B"/>
    <w:rsid w:val="00C565B4"/>
    <w:rsid w:val="00C5704E"/>
    <w:rsid w:val="00C5776E"/>
    <w:rsid w:val="00C64739"/>
    <w:rsid w:val="00C656B1"/>
    <w:rsid w:val="00C71DAC"/>
    <w:rsid w:val="00C71EA4"/>
    <w:rsid w:val="00C74C1F"/>
    <w:rsid w:val="00C76FB5"/>
    <w:rsid w:val="00C839D0"/>
    <w:rsid w:val="00C85C24"/>
    <w:rsid w:val="00C86ED7"/>
    <w:rsid w:val="00C90027"/>
    <w:rsid w:val="00C9390B"/>
    <w:rsid w:val="00C94CCE"/>
    <w:rsid w:val="00C95811"/>
    <w:rsid w:val="00C979A3"/>
    <w:rsid w:val="00CA0527"/>
    <w:rsid w:val="00CA186D"/>
    <w:rsid w:val="00CA4F2F"/>
    <w:rsid w:val="00CB3478"/>
    <w:rsid w:val="00CB5A50"/>
    <w:rsid w:val="00CC5AAA"/>
    <w:rsid w:val="00CC651F"/>
    <w:rsid w:val="00CC763E"/>
    <w:rsid w:val="00CC7FE1"/>
    <w:rsid w:val="00CD18FA"/>
    <w:rsid w:val="00CE4D1F"/>
    <w:rsid w:val="00CE594A"/>
    <w:rsid w:val="00CE668E"/>
    <w:rsid w:val="00CE7D51"/>
    <w:rsid w:val="00CF05E8"/>
    <w:rsid w:val="00CF1549"/>
    <w:rsid w:val="00CF1608"/>
    <w:rsid w:val="00CF2043"/>
    <w:rsid w:val="00CF2AC5"/>
    <w:rsid w:val="00CF3606"/>
    <w:rsid w:val="00D0057B"/>
    <w:rsid w:val="00D01E9E"/>
    <w:rsid w:val="00D02C4B"/>
    <w:rsid w:val="00D12D57"/>
    <w:rsid w:val="00D14A02"/>
    <w:rsid w:val="00D15769"/>
    <w:rsid w:val="00D15D5E"/>
    <w:rsid w:val="00D21348"/>
    <w:rsid w:val="00D248D3"/>
    <w:rsid w:val="00D259A5"/>
    <w:rsid w:val="00D30A8A"/>
    <w:rsid w:val="00D30FA2"/>
    <w:rsid w:val="00D33BBB"/>
    <w:rsid w:val="00D35CFE"/>
    <w:rsid w:val="00D36BCA"/>
    <w:rsid w:val="00D36EF9"/>
    <w:rsid w:val="00D42FD8"/>
    <w:rsid w:val="00D433A0"/>
    <w:rsid w:val="00D44E9F"/>
    <w:rsid w:val="00D530A3"/>
    <w:rsid w:val="00D54A7B"/>
    <w:rsid w:val="00D554FE"/>
    <w:rsid w:val="00D556CF"/>
    <w:rsid w:val="00D71BA2"/>
    <w:rsid w:val="00D729B0"/>
    <w:rsid w:val="00D733BF"/>
    <w:rsid w:val="00D7561A"/>
    <w:rsid w:val="00D84D74"/>
    <w:rsid w:val="00D86163"/>
    <w:rsid w:val="00D91EDC"/>
    <w:rsid w:val="00D94A1C"/>
    <w:rsid w:val="00DA557E"/>
    <w:rsid w:val="00DA653D"/>
    <w:rsid w:val="00DB0E8B"/>
    <w:rsid w:val="00DB3346"/>
    <w:rsid w:val="00DB5B90"/>
    <w:rsid w:val="00DC10FB"/>
    <w:rsid w:val="00DC62CF"/>
    <w:rsid w:val="00DD404F"/>
    <w:rsid w:val="00DD46DE"/>
    <w:rsid w:val="00DD7116"/>
    <w:rsid w:val="00DD7189"/>
    <w:rsid w:val="00DE1C1A"/>
    <w:rsid w:val="00DE3E0A"/>
    <w:rsid w:val="00DE6E96"/>
    <w:rsid w:val="00DE7C6C"/>
    <w:rsid w:val="00DF1C49"/>
    <w:rsid w:val="00DF1DD1"/>
    <w:rsid w:val="00DF69CF"/>
    <w:rsid w:val="00E028FD"/>
    <w:rsid w:val="00E02F5F"/>
    <w:rsid w:val="00E107B4"/>
    <w:rsid w:val="00E11691"/>
    <w:rsid w:val="00E12090"/>
    <w:rsid w:val="00E1446E"/>
    <w:rsid w:val="00E21911"/>
    <w:rsid w:val="00E2286D"/>
    <w:rsid w:val="00E241FB"/>
    <w:rsid w:val="00E26A75"/>
    <w:rsid w:val="00E26EF3"/>
    <w:rsid w:val="00E349FC"/>
    <w:rsid w:val="00E35901"/>
    <w:rsid w:val="00E413D2"/>
    <w:rsid w:val="00E45B44"/>
    <w:rsid w:val="00E54EF2"/>
    <w:rsid w:val="00E55A94"/>
    <w:rsid w:val="00E568B2"/>
    <w:rsid w:val="00E61887"/>
    <w:rsid w:val="00E63E2B"/>
    <w:rsid w:val="00E6458A"/>
    <w:rsid w:val="00E65AD5"/>
    <w:rsid w:val="00E6759C"/>
    <w:rsid w:val="00E72060"/>
    <w:rsid w:val="00E72150"/>
    <w:rsid w:val="00E722E4"/>
    <w:rsid w:val="00E72658"/>
    <w:rsid w:val="00E7623A"/>
    <w:rsid w:val="00E812C2"/>
    <w:rsid w:val="00E81E2D"/>
    <w:rsid w:val="00E8273F"/>
    <w:rsid w:val="00E82E64"/>
    <w:rsid w:val="00E8551D"/>
    <w:rsid w:val="00E9094B"/>
    <w:rsid w:val="00E92B85"/>
    <w:rsid w:val="00E92CEB"/>
    <w:rsid w:val="00EA14DB"/>
    <w:rsid w:val="00EA28D0"/>
    <w:rsid w:val="00EA3985"/>
    <w:rsid w:val="00EA5C15"/>
    <w:rsid w:val="00EA6DFF"/>
    <w:rsid w:val="00EA7366"/>
    <w:rsid w:val="00EC623E"/>
    <w:rsid w:val="00EC7250"/>
    <w:rsid w:val="00ED0A2A"/>
    <w:rsid w:val="00ED0F19"/>
    <w:rsid w:val="00ED4A39"/>
    <w:rsid w:val="00ED75A8"/>
    <w:rsid w:val="00ED7B44"/>
    <w:rsid w:val="00EE249E"/>
    <w:rsid w:val="00EE4037"/>
    <w:rsid w:val="00EF034B"/>
    <w:rsid w:val="00EF0BA4"/>
    <w:rsid w:val="00EF3AAD"/>
    <w:rsid w:val="00F03D86"/>
    <w:rsid w:val="00F1178A"/>
    <w:rsid w:val="00F17B54"/>
    <w:rsid w:val="00F20DF6"/>
    <w:rsid w:val="00F219F6"/>
    <w:rsid w:val="00F23E8B"/>
    <w:rsid w:val="00F31A34"/>
    <w:rsid w:val="00F41527"/>
    <w:rsid w:val="00F43A72"/>
    <w:rsid w:val="00F43B1E"/>
    <w:rsid w:val="00F46082"/>
    <w:rsid w:val="00F46C4B"/>
    <w:rsid w:val="00F47F7B"/>
    <w:rsid w:val="00F50D93"/>
    <w:rsid w:val="00F57183"/>
    <w:rsid w:val="00F61BB0"/>
    <w:rsid w:val="00F61F30"/>
    <w:rsid w:val="00F65DEA"/>
    <w:rsid w:val="00F65E87"/>
    <w:rsid w:val="00F6652C"/>
    <w:rsid w:val="00F7289E"/>
    <w:rsid w:val="00F74D8D"/>
    <w:rsid w:val="00F767DE"/>
    <w:rsid w:val="00F774CF"/>
    <w:rsid w:val="00F77654"/>
    <w:rsid w:val="00F8022C"/>
    <w:rsid w:val="00F80458"/>
    <w:rsid w:val="00F8144C"/>
    <w:rsid w:val="00F82A32"/>
    <w:rsid w:val="00F82BB6"/>
    <w:rsid w:val="00F86F6E"/>
    <w:rsid w:val="00F90F92"/>
    <w:rsid w:val="00F9234D"/>
    <w:rsid w:val="00F92EF2"/>
    <w:rsid w:val="00F95254"/>
    <w:rsid w:val="00F96633"/>
    <w:rsid w:val="00F97EED"/>
    <w:rsid w:val="00FA0122"/>
    <w:rsid w:val="00FA20CF"/>
    <w:rsid w:val="00FA3513"/>
    <w:rsid w:val="00FA68C6"/>
    <w:rsid w:val="00FA723F"/>
    <w:rsid w:val="00FC083C"/>
    <w:rsid w:val="00FC38F6"/>
    <w:rsid w:val="00FD177B"/>
    <w:rsid w:val="00FD2544"/>
    <w:rsid w:val="00FD3F56"/>
    <w:rsid w:val="00FD49F2"/>
    <w:rsid w:val="00FD5F4D"/>
    <w:rsid w:val="00FE2825"/>
    <w:rsid w:val="00FE564B"/>
    <w:rsid w:val="00FE6E44"/>
    <w:rsid w:val="00FE7C0B"/>
    <w:rsid w:val="00FF006A"/>
    <w:rsid w:val="00FF104A"/>
    <w:rsid w:val="00FF2536"/>
    <w:rsid w:val="00FF6233"/>
    <w:rsid w:val="00FF688A"/>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D38C9"/>
  <w15:chartTrackingRefBased/>
  <w15:docId w15:val="{BBDDACC0-9F4C-45D2-AD21-3788A9D9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E61B2"/>
    <w:rPr>
      <w:rFonts w:ascii="Arial" w:hAnsi="Arial"/>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3E5300"/>
    <w:pPr>
      <w:tabs>
        <w:tab w:val="center" w:pos="4819"/>
        <w:tab w:val="right" w:pos="9638"/>
      </w:tabs>
      <w:spacing w:after="0" w:line="240" w:lineRule="auto"/>
    </w:pPr>
    <w:rPr>
      <w:lang w:val="fi-FI"/>
    </w:rPr>
  </w:style>
  <w:style w:type="character" w:customStyle="1" w:styleId="YltunnisteChar">
    <w:name w:val="Ylätunniste Char"/>
    <w:basedOn w:val="Kappaleenoletusfontti"/>
    <w:link w:val="Yltunniste"/>
    <w:uiPriority w:val="99"/>
    <w:rsid w:val="003E5300"/>
  </w:style>
  <w:style w:type="paragraph" w:styleId="Alatunniste">
    <w:name w:val="footer"/>
    <w:basedOn w:val="Normaali"/>
    <w:link w:val="AlatunnisteChar"/>
    <w:unhideWhenUsed/>
    <w:rsid w:val="003E5300"/>
    <w:pPr>
      <w:tabs>
        <w:tab w:val="center" w:pos="4819"/>
        <w:tab w:val="right" w:pos="9638"/>
      </w:tabs>
      <w:spacing w:after="0" w:line="240" w:lineRule="auto"/>
    </w:pPr>
    <w:rPr>
      <w:lang w:val="fi-FI"/>
    </w:rPr>
  </w:style>
  <w:style w:type="character" w:customStyle="1" w:styleId="AlatunnisteChar">
    <w:name w:val="Alatunniste Char"/>
    <w:basedOn w:val="Kappaleenoletusfontti"/>
    <w:link w:val="Alatunniste"/>
    <w:rsid w:val="003E5300"/>
  </w:style>
  <w:style w:type="character" w:styleId="Paikkamerkkiteksti">
    <w:name w:val="Placeholder Text"/>
    <w:basedOn w:val="Kappaleenoletusfontti"/>
    <w:uiPriority w:val="99"/>
    <w:semiHidden/>
    <w:rsid w:val="00337FBE"/>
    <w:rPr>
      <w:color w:val="808080"/>
    </w:rPr>
  </w:style>
  <w:style w:type="paragraph" w:customStyle="1" w:styleId="Vastaanottaja">
    <w:name w:val="Vastaanottaja"/>
    <w:basedOn w:val="Normaali"/>
    <w:rsid w:val="00B65D0E"/>
    <w:pPr>
      <w:spacing w:after="0" w:line="240" w:lineRule="auto"/>
    </w:pPr>
    <w:rPr>
      <w:rFonts w:ascii="Verdana" w:eastAsia="Times New Roman" w:hAnsi="Verdana" w:cs="Times New Roman"/>
      <w:sz w:val="20"/>
      <w:szCs w:val="20"/>
      <w:lang w:val="fi-FI" w:eastAsia="fi-FI"/>
    </w:rPr>
  </w:style>
  <w:style w:type="paragraph" w:customStyle="1" w:styleId="Viite">
    <w:name w:val="Viite"/>
    <w:basedOn w:val="Normaali"/>
    <w:rsid w:val="001A5B61"/>
    <w:pPr>
      <w:spacing w:after="0" w:line="240" w:lineRule="auto"/>
    </w:pPr>
    <w:rPr>
      <w:rFonts w:eastAsia="Times New Roman" w:cs="Times New Roman"/>
      <w:sz w:val="20"/>
      <w:szCs w:val="20"/>
      <w:lang w:val="fi-FI" w:eastAsia="fi-FI"/>
    </w:rPr>
  </w:style>
  <w:style w:type="paragraph" w:customStyle="1" w:styleId="Sisennettykappale">
    <w:name w:val="Sisennetty kappale"/>
    <w:basedOn w:val="Normaali"/>
    <w:qFormat/>
    <w:rsid w:val="00C318D0"/>
    <w:pPr>
      <w:spacing w:after="220" w:line="240" w:lineRule="auto"/>
      <w:ind w:left="1304"/>
    </w:pPr>
    <w:rPr>
      <w:rFonts w:eastAsia="Times New Roman" w:cs="Times New Roman"/>
      <w:sz w:val="20"/>
      <w:szCs w:val="20"/>
      <w:lang w:val="fi-FI" w:eastAsia="fi-FI"/>
    </w:rPr>
  </w:style>
  <w:style w:type="paragraph" w:customStyle="1" w:styleId="Normaalikappale">
    <w:name w:val="Normaali kappale"/>
    <w:basedOn w:val="Normaali"/>
    <w:semiHidden/>
    <w:rsid w:val="00B65D0E"/>
    <w:pPr>
      <w:spacing w:after="0" w:line="240" w:lineRule="auto"/>
    </w:pPr>
    <w:rPr>
      <w:rFonts w:ascii="Verdana" w:eastAsia="Times New Roman" w:hAnsi="Verdana" w:cs="Times New Roman"/>
      <w:sz w:val="20"/>
      <w:szCs w:val="20"/>
      <w:lang w:val="fi-FI" w:eastAsia="fi-FI"/>
    </w:rPr>
  </w:style>
  <w:style w:type="paragraph" w:styleId="Otsikko">
    <w:name w:val="Title"/>
    <w:basedOn w:val="Normaali"/>
    <w:next w:val="Sisennettykappale"/>
    <w:link w:val="OtsikkoChar"/>
    <w:qFormat/>
    <w:rsid w:val="00465B49"/>
    <w:pPr>
      <w:suppressAutoHyphens/>
      <w:spacing w:after="200" w:line="240" w:lineRule="auto"/>
      <w:outlineLvl w:val="0"/>
    </w:pPr>
    <w:rPr>
      <w:rFonts w:ascii="Arial Narrow" w:eastAsia="Times New Roman" w:hAnsi="Arial Narrow" w:cs="Times New Roman"/>
      <w:b/>
      <w:kern w:val="28"/>
      <w:sz w:val="48"/>
      <w:lang w:eastAsia="fi-FI"/>
    </w:rPr>
  </w:style>
  <w:style w:type="character" w:customStyle="1" w:styleId="OtsikkoChar">
    <w:name w:val="Otsikko Char"/>
    <w:basedOn w:val="Kappaleenoletusfontti"/>
    <w:link w:val="Otsikko"/>
    <w:rsid w:val="00465B49"/>
    <w:rPr>
      <w:rFonts w:ascii="Arial Narrow" w:eastAsia="Times New Roman" w:hAnsi="Arial Narrow" w:cs="Times New Roman"/>
      <w:b/>
      <w:kern w:val="28"/>
      <w:sz w:val="48"/>
      <w:lang w:val="en-US" w:eastAsia="fi-FI"/>
    </w:rPr>
  </w:style>
  <w:style w:type="paragraph" w:customStyle="1" w:styleId="Allekirjoitukset">
    <w:name w:val="Allekirjoitukset"/>
    <w:basedOn w:val="Normaali"/>
    <w:qFormat/>
    <w:rsid w:val="004E61B2"/>
    <w:pPr>
      <w:spacing w:after="0" w:line="240" w:lineRule="auto"/>
      <w:ind w:left="5216" w:hanging="3912"/>
    </w:pPr>
    <w:rPr>
      <w:rFonts w:eastAsia="Times New Roman" w:cs="Times New Roman"/>
      <w:sz w:val="20"/>
      <w:szCs w:val="20"/>
      <w:lang w:val="fi-FI" w:eastAsia="fi-FI"/>
    </w:rPr>
  </w:style>
  <w:style w:type="table" w:styleId="TaulukkoRuudukko">
    <w:name w:val="Table Grid"/>
    <w:basedOn w:val="Normaalitaulukko"/>
    <w:uiPriority w:val="39"/>
    <w:rsid w:val="000577B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9C697D"/>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C697D"/>
    <w:rPr>
      <w:rFonts w:ascii="Segoe UI" w:hAnsi="Segoe UI" w:cs="Segoe UI"/>
      <w:sz w:val="18"/>
      <w:szCs w:val="18"/>
    </w:rPr>
  </w:style>
  <w:style w:type="character" w:styleId="Hyperlinkki">
    <w:name w:val="Hyperlink"/>
    <w:basedOn w:val="Kappaleenoletusfontti"/>
    <w:uiPriority w:val="99"/>
    <w:unhideWhenUsed/>
    <w:rsid w:val="0090203D"/>
    <w:rPr>
      <w:color w:val="0563C1" w:themeColor="hyperlink"/>
      <w:u w:val="single"/>
    </w:rPr>
  </w:style>
  <w:style w:type="paragraph" w:styleId="Eivli">
    <w:name w:val="No Spacing"/>
    <w:uiPriority w:val="1"/>
    <w:qFormat/>
    <w:rsid w:val="007731A3"/>
    <w:pPr>
      <w:spacing w:after="0" w:line="240" w:lineRule="auto"/>
    </w:pPr>
    <w:rPr>
      <w:rFonts w:ascii="Arial" w:hAnsi="Arial"/>
      <w:lang w:val="en-US"/>
    </w:rPr>
  </w:style>
  <w:style w:type="paragraph" w:customStyle="1" w:styleId="Alaotsikko1">
    <w:name w:val="Alaotsikko 1"/>
    <w:basedOn w:val="Otsikko"/>
    <w:next w:val="Sisennettykappale"/>
    <w:qFormat/>
    <w:rsid w:val="00465B49"/>
    <w:pPr>
      <w:outlineLvl w:val="1"/>
    </w:pPr>
    <w:rPr>
      <w:rFonts w:cs="Arial"/>
      <w:sz w:val="38"/>
    </w:rPr>
  </w:style>
  <w:style w:type="paragraph" w:customStyle="1" w:styleId="Alaotsikko2">
    <w:name w:val="Alaotsikko 2"/>
    <w:basedOn w:val="Alaotsikko1"/>
    <w:next w:val="Sisennettykappale"/>
    <w:qFormat/>
    <w:rsid w:val="00465B49"/>
    <w:pPr>
      <w:outlineLvl w:val="2"/>
    </w:pPr>
    <w:rPr>
      <w:sz w:val="33"/>
    </w:rPr>
  </w:style>
  <w:style w:type="paragraph" w:customStyle="1" w:styleId="Alaotsikko3">
    <w:name w:val="Alaotsikko 3"/>
    <w:basedOn w:val="Alaotsikko2"/>
    <w:next w:val="Sisennettykappale"/>
    <w:qFormat/>
    <w:rsid w:val="00465B49"/>
    <w:pPr>
      <w:outlineLvl w:val="3"/>
    </w:pPr>
    <w:rPr>
      <w:sz w:val="26"/>
    </w:rPr>
  </w:style>
  <w:style w:type="paragraph" w:customStyle="1" w:styleId="Tiivistelm">
    <w:name w:val="Tiivistelmä"/>
    <w:link w:val="TiivistelmChar"/>
    <w:qFormat/>
    <w:rsid w:val="00E82E64"/>
    <w:pPr>
      <w:ind w:left="2835"/>
    </w:pPr>
    <w:rPr>
      <w:rFonts w:ascii="Arial" w:eastAsia="Times New Roman" w:hAnsi="Arial" w:cs="Times New Roman"/>
      <w:b/>
      <w:sz w:val="20"/>
      <w:szCs w:val="20"/>
      <w:lang w:eastAsia="fi-FI"/>
    </w:rPr>
  </w:style>
  <w:style w:type="character" w:customStyle="1" w:styleId="TiivistelmChar">
    <w:name w:val="Tiivistelmä Char"/>
    <w:basedOn w:val="Kappaleenoletusfontti"/>
    <w:link w:val="Tiivistelm"/>
    <w:rsid w:val="00E82E64"/>
    <w:rPr>
      <w:rFonts w:ascii="Arial" w:eastAsia="Times New Roman" w:hAnsi="Arial" w:cs="Times New Roman"/>
      <w:b/>
      <w:sz w:val="20"/>
      <w:szCs w:val="20"/>
      <w:lang w:eastAsia="fi-FI"/>
    </w:rPr>
  </w:style>
  <w:style w:type="paragraph" w:customStyle="1" w:styleId="VMleipteksti">
    <w:name w:val="VM_leipäteksti"/>
    <w:basedOn w:val="Normaali"/>
    <w:qFormat/>
    <w:rsid w:val="00FD177B"/>
    <w:pPr>
      <w:spacing w:after="0" w:line="240" w:lineRule="auto"/>
      <w:ind w:left="2608"/>
    </w:pPr>
    <w:rPr>
      <w:rFonts w:ascii="Times New Roman" w:eastAsia="Times New Roman" w:hAnsi="Times New Roman" w:cs="Times New Roman"/>
      <w:sz w:val="24"/>
      <w:szCs w:val="24"/>
      <w:lang w:val="fi-FI" w:eastAsia="fi-FI"/>
    </w:rPr>
  </w:style>
  <w:style w:type="paragraph" w:styleId="NormaaliWWW">
    <w:name w:val="Normal (Web)"/>
    <w:basedOn w:val="Normaali"/>
    <w:uiPriority w:val="99"/>
    <w:unhideWhenUsed/>
    <w:rsid w:val="00FD177B"/>
    <w:pPr>
      <w:spacing w:before="100" w:beforeAutospacing="1" w:after="100" w:afterAutospacing="1" w:line="240" w:lineRule="auto"/>
    </w:pPr>
    <w:rPr>
      <w:rFonts w:ascii="Times New Roman" w:eastAsia="Times New Roman" w:hAnsi="Times New Roman" w:cs="Times New Roman"/>
      <w:sz w:val="24"/>
      <w:szCs w:val="24"/>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ahva.vnv.fi:443/biz/v2-pbr/docprod/templates/muistiomalli_dynami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FC838D5AA44A8A5670F15DE4C1EA5"/>
        <w:category>
          <w:name w:val="General"/>
          <w:gallery w:val="placeholder"/>
        </w:category>
        <w:types>
          <w:type w:val="bbPlcHdr"/>
        </w:types>
        <w:behaviors>
          <w:behavior w:val="content"/>
        </w:behaviors>
        <w:guid w:val="{14C97FF4-7D44-4886-8421-7E72DF9F6DB0}"/>
      </w:docPartPr>
      <w:docPartBody>
        <w:p w:rsidR="007038B2" w:rsidRDefault="009C498C" w:rsidP="009C498C">
          <w:pPr>
            <w:pStyle w:val="F87FC838D5AA44A8A5670F15DE4C1EA59"/>
          </w:pPr>
          <w:r>
            <w:rPr>
              <w:rStyle w:val="Paikkamerkkiteksti"/>
              <w:lang w:val="fi-FI"/>
            </w:rPr>
            <w:t>Asiakirjan otsikko</w:t>
          </w:r>
        </w:p>
      </w:docPartBody>
    </w:docPart>
    <w:docPart>
      <w:docPartPr>
        <w:name w:val="A8B162E3F0404ABE8A7904EAE6C3B4D3"/>
        <w:category>
          <w:name w:val="General"/>
          <w:gallery w:val="placeholder"/>
        </w:category>
        <w:types>
          <w:type w:val="bbPlcHdr"/>
        </w:types>
        <w:behaviors>
          <w:behavior w:val="content"/>
        </w:behaviors>
        <w:guid w:val="{67170F0A-3D07-43C1-B27E-628C19511895}"/>
      </w:docPartPr>
      <w:docPartBody>
        <w:p w:rsidR="007C31FA" w:rsidRDefault="009C498C" w:rsidP="009C498C">
          <w:pPr>
            <w:pStyle w:val="A8B162E3F0404ABE8A7904EAE6C3B4D33"/>
          </w:pPr>
          <w:r w:rsidRPr="0015701F">
            <w:rPr>
              <w:rStyle w:val="Paikkamerkkiteksti"/>
              <w:color w:val="auto"/>
              <w:lang w:val="en-US"/>
            </w:rPr>
            <w:t>pvm</w:t>
          </w:r>
        </w:p>
      </w:docPartBody>
    </w:docPart>
    <w:docPart>
      <w:docPartPr>
        <w:name w:val="85654C53D1E74D41B6B3DE29FAE15A04"/>
        <w:category>
          <w:name w:val="General"/>
          <w:gallery w:val="placeholder"/>
        </w:category>
        <w:types>
          <w:type w:val="bbPlcHdr"/>
        </w:types>
        <w:behaviors>
          <w:behavior w:val="content"/>
        </w:behaviors>
        <w:guid w:val="{186F1402-8A94-4639-80BB-FC3835A03CCB}"/>
      </w:docPartPr>
      <w:docPartBody>
        <w:p w:rsidR="007C31FA" w:rsidRDefault="009C498C" w:rsidP="009C498C">
          <w:pPr>
            <w:pStyle w:val="85654C53D1E74D41B6B3DE29FAE15A043"/>
          </w:pPr>
          <w:r w:rsidRPr="0015701F">
            <w:rPr>
              <w:rStyle w:val="Paikkamerkkiteksti"/>
              <w:rFonts w:cs="Arial"/>
              <w:color w:val="auto"/>
              <w:sz w:val="20"/>
            </w:rPr>
            <w:t>Asianumero</w:t>
          </w:r>
        </w:p>
      </w:docPartBody>
    </w:docPart>
    <w:docPart>
      <w:docPartPr>
        <w:name w:val="DB8979A642F845DD83DAE7D69248B33D"/>
        <w:category>
          <w:name w:val="General"/>
          <w:gallery w:val="placeholder"/>
        </w:category>
        <w:types>
          <w:type w:val="bbPlcHdr"/>
        </w:types>
        <w:behaviors>
          <w:behavior w:val="content"/>
        </w:behaviors>
        <w:guid w:val="{989C83C5-C92B-4AAD-9B80-9ECEE4868DFC}"/>
      </w:docPartPr>
      <w:docPartBody>
        <w:p w:rsidR="007C31FA" w:rsidRDefault="00634935" w:rsidP="00634935">
          <w:pPr>
            <w:pStyle w:val="DB8979A642F845DD83DAE7D69248B33D"/>
          </w:pPr>
          <w:r w:rsidRPr="002D10C9">
            <w:rPr>
              <w:rStyle w:val="Paikkamerkkiteksti"/>
            </w:rPr>
            <w:t>Click or tap here to enter text.</w:t>
          </w:r>
        </w:p>
      </w:docPartBody>
    </w:docPart>
    <w:docPart>
      <w:docPartPr>
        <w:name w:val="80E9869DF3F84BE7BB6B75D4252F78E9"/>
        <w:category>
          <w:name w:val="Yleiset"/>
          <w:gallery w:val="placeholder"/>
        </w:category>
        <w:types>
          <w:type w:val="bbPlcHdr"/>
        </w:types>
        <w:behaviors>
          <w:behavior w:val="content"/>
        </w:behaviors>
        <w:guid w:val="{20CF33DD-91E5-4D96-B810-520D42D78312}"/>
      </w:docPartPr>
      <w:docPartBody>
        <w:p w:rsidR="008712AF" w:rsidRDefault="008712AF"/>
      </w:docPartBody>
    </w:docPart>
    <w:docPart>
      <w:docPartPr>
        <w:name w:val="2B3DE928C482460D9CE1511B29AA99A5"/>
        <w:category>
          <w:name w:val="Yleiset"/>
          <w:gallery w:val="placeholder"/>
        </w:category>
        <w:types>
          <w:type w:val="bbPlcHdr"/>
        </w:types>
        <w:behaviors>
          <w:behavior w:val="content"/>
        </w:behaviors>
        <w:guid w:val="{90B3D325-DF9C-4D29-B52D-995F742E5A1D}"/>
      </w:docPartPr>
      <w:docPartBody>
        <w:p w:rsidR="008712AF" w:rsidRDefault="008712AF"/>
      </w:docPartBody>
    </w:docPart>
    <w:docPart>
      <w:docPartPr>
        <w:name w:val="BA3F304C725B46AF880849121F6F1526"/>
        <w:category>
          <w:name w:val="Yleiset"/>
          <w:gallery w:val="placeholder"/>
        </w:category>
        <w:types>
          <w:type w:val="bbPlcHdr"/>
        </w:types>
        <w:behaviors>
          <w:behavior w:val="content"/>
        </w:behaviors>
        <w:guid w:val="{E9F6A465-A10A-4756-9CFF-9A0190922FA1}"/>
      </w:docPartPr>
      <w:docPartBody>
        <w:p w:rsidR="008712AF" w:rsidRDefault="008712AF"/>
      </w:docPartBody>
    </w:docPart>
    <w:docPart>
      <w:docPartPr>
        <w:name w:val="4AB4D7C8206F43EF8E39506EDC6EA37A"/>
        <w:category>
          <w:name w:val="Yleiset"/>
          <w:gallery w:val="placeholder"/>
        </w:category>
        <w:types>
          <w:type w:val="bbPlcHdr"/>
        </w:types>
        <w:behaviors>
          <w:behavior w:val="content"/>
        </w:behaviors>
        <w:guid w:val="{10C5816B-0501-499E-BE7F-36795C972D6C}"/>
      </w:docPartPr>
      <w:docPartBody>
        <w:p w:rsidR="008712AF" w:rsidRDefault="008712AF"/>
      </w:docPartBody>
    </w:docPart>
    <w:docPart>
      <w:docPartPr>
        <w:name w:val="7B199C33B79E44E3B3EB485CBD28EA09"/>
        <w:category>
          <w:name w:val="Yleiset"/>
          <w:gallery w:val="placeholder"/>
        </w:category>
        <w:types>
          <w:type w:val="bbPlcHdr"/>
        </w:types>
        <w:behaviors>
          <w:behavior w:val="content"/>
        </w:behaviors>
        <w:guid w:val="{D0424E82-ADAC-4776-A865-846E18A39F99}"/>
      </w:docPartPr>
      <w:docPartBody>
        <w:p w:rsidR="008712AF" w:rsidRDefault="008712AF"/>
      </w:docPartBody>
    </w:docPart>
    <w:docPart>
      <w:docPartPr>
        <w:name w:val="C956F61AC31A44C99A45BDB6160CB103"/>
        <w:category>
          <w:name w:val="Yleiset"/>
          <w:gallery w:val="placeholder"/>
        </w:category>
        <w:types>
          <w:type w:val="bbPlcHdr"/>
        </w:types>
        <w:behaviors>
          <w:behavior w:val="content"/>
        </w:behaviors>
        <w:guid w:val="{913168BC-1418-4F31-B9B0-C67D0A87E4E3}"/>
      </w:docPartPr>
      <w:docPartBody>
        <w:p w:rsidR="008712AF" w:rsidRDefault="008712AF"/>
      </w:docPartBody>
    </w:docPart>
    <w:docPart>
      <w:docPartPr>
        <w:name w:val="06D2848B354D4A1F99B6658C134E1D9C"/>
        <w:category>
          <w:name w:val="Yleiset"/>
          <w:gallery w:val="placeholder"/>
        </w:category>
        <w:types>
          <w:type w:val="bbPlcHdr"/>
        </w:types>
        <w:behaviors>
          <w:behavior w:val="content"/>
        </w:behaviors>
        <w:guid w:val="{E5595FA4-561B-47D7-A1B9-5CF887897438}"/>
      </w:docPartPr>
      <w:docPartBody>
        <w:p w:rsidR="008712AF" w:rsidRDefault="008712AF"/>
      </w:docPartBody>
    </w:docPart>
    <w:docPart>
      <w:docPartPr>
        <w:name w:val="37232F5EA7C64B7798B541315FE1307D"/>
        <w:category>
          <w:name w:val="Yleiset"/>
          <w:gallery w:val="placeholder"/>
        </w:category>
        <w:types>
          <w:type w:val="bbPlcHdr"/>
        </w:types>
        <w:behaviors>
          <w:behavior w:val="content"/>
        </w:behaviors>
        <w:guid w:val="{A106CDB6-B63E-43CC-883D-A85056CB5E36}"/>
      </w:docPartPr>
      <w:docPartBody>
        <w:p w:rsidR="008712AF" w:rsidRDefault="008712AF"/>
      </w:docPartBody>
    </w:docPart>
    <w:docPart>
      <w:docPartPr>
        <w:name w:val="E727410EFEC9429D9E0D8D30362138BB"/>
        <w:category>
          <w:name w:val="Yleiset"/>
          <w:gallery w:val="placeholder"/>
        </w:category>
        <w:types>
          <w:type w:val="bbPlcHdr"/>
        </w:types>
        <w:behaviors>
          <w:behavior w:val="content"/>
        </w:behaviors>
        <w:guid w:val="{CE9CA90B-2641-444A-9A00-365581634686}"/>
      </w:docPartPr>
      <w:docPartBody>
        <w:p w:rsidR="008712AF" w:rsidRDefault="008712AF"/>
      </w:docPartBody>
    </w:docPart>
    <w:docPart>
      <w:docPartPr>
        <w:name w:val="4F3FFDB36A0F46349EFF22133E174914"/>
        <w:category>
          <w:name w:val="Yleiset"/>
          <w:gallery w:val="placeholder"/>
        </w:category>
        <w:types>
          <w:type w:val="bbPlcHdr"/>
        </w:types>
        <w:behaviors>
          <w:behavior w:val="content"/>
        </w:behaviors>
        <w:guid w:val="{18708EB0-9752-4E4C-9817-BF19146F965B}"/>
      </w:docPartPr>
      <w:docPartBody>
        <w:p w:rsidR="008712AF" w:rsidRDefault="008712AF"/>
      </w:docPartBody>
    </w:docPart>
    <w:docPart>
      <w:docPartPr>
        <w:name w:val="99FA62291C254DE8AB4C7493D9C420EC"/>
        <w:category>
          <w:name w:val="Yleiset"/>
          <w:gallery w:val="placeholder"/>
        </w:category>
        <w:types>
          <w:type w:val="bbPlcHdr"/>
        </w:types>
        <w:behaviors>
          <w:behavior w:val="content"/>
        </w:behaviors>
        <w:guid w:val="{F5547F2B-5763-4326-B5B0-B0F2627FE9FD}"/>
      </w:docPartPr>
      <w:docPartBody>
        <w:p w:rsidR="008712AF" w:rsidRDefault="008712AF"/>
      </w:docPartBody>
    </w:docPart>
    <w:docPart>
      <w:docPartPr>
        <w:name w:val="CB8B796E11884B058BFAAA2F4790EE1D"/>
        <w:category>
          <w:name w:val="Yleiset"/>
          <w:gallery w:val="placeholder"/>
        </w:category>
        <w:types>
          <w:type w:val="bbPlcHdr"/>
        </w:types>
        <w:behaviors>
          <w:behavior w:val="content"/>
        </w:behaviors>
        <w:guid w:val="{3D7AB4BE-D41D-4F1E-968F-A5DD77447AEF}"/>
      </w:docPartPr>
      <w:docPartBody>
        <w:p w:rsidR="008712AF" w:rsidRDefault="008712AF"/>
      </w:docPartBody>
    </w:docPart>
    <w:docPart>
      <w:docPartPr>
        <w:name w:val="EC972605BFBE42DB8F91E4A5A7D41A9E"/>
        <w:category>
          <w:name w:val="Yleiset"/>
          <w:gallery w:val="placeholder"/>
        </w:category>
        <w:types>
          <w:type w:val="bbPlcHdr"/>
        </w:types>
        <w:behaviors>
          <w:behavior w:val="content"/>
        </w:behaviors>
        <w:guid w:val="{68AB2901-4733-4552-A550-94E6F590ABB1}"/>
      </w:docPartPr>
      <w:docPartBody>
        <w:p w:rsidR="008712AF" w:rsidRDefault="008712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44"/>
    <w:rsid w:val="00003AE2"/>
    <w:rsid w:val="00003B45"/>
    <w:rsid w:val="000043F1"/>
    <w:rsid w:val="00037756"/>
    <w:rsid w:val="000630ED"/>
    <w:rsid w:val="00080264"/>
    <w:rsid w:val="00094F44"/>
    <w:rsid w:val="000A4CCA"/>
    <w:rsid w:val="000B6D99"/>
    <w:rsid w:val="000C4FA2"/>
    <w:rsid w:val="000F78F8"/>
    <w:rsid w:val="00103DCD"/>
    <w:rsid w:val="00127878"/>
    <w:rsid w:val="00147BF5"/>
    <w:rsid w:val="00161AA1"/>
    <w:rsid w:val="0016586E"/>
    <w:rsid w:val="001E4197"/>
    <w:rsid w:val="001F25F9"/>
    <w:rsid w:val="002045AC"/>
    <w:rsid w:val="00251B87"/>
    <w:rsid w:val="002B00D5"/>
    <w:rsid w:val="002D2687"/>
    <w:rsid w:val="002F6694"/>
    <w:rsid w:val="00305713"/>
    <w:rsid w:val="00312244"/>
    <w:rsid w:val="00331C51"/>
    <w:rsid w:val="003712D3"/>
    <w:rsid w:val="00385C05"/>
    <w:rsid w:val="003D03E5"/>
    <w:rsid w:val="003F2EF4"/>
    <w:rsid w:val="003F7BC9"/>
    <w:rsid w:val="00412B80"/>
    <w:rsid w:val="00423A37"/>
    <w:rsid w:val="00473DE9"/>
    <w:rsid w:val="004A2541"/>
    <w:rsid w:val="004C4E33"/>
    <w:rsid w:val="004D3F18"/>
    <w:rsid w:val="004E7083"/>
    <w:rsid w:val="005228D9"/>
    <w:rsid w:val="005542DD"/>
    <w:rsid w:val="00555C9B"/>
    <w:rsid w:val="00590208"/>
    <w:rsid w:val="00596C75"/>
    <w:rsid w:val="005A53FD"/>
    <w:rsid w:val="005D1FC6"/>
    <w:rsid w:val="005F12AA"/>
    <w:rsid w:val="00611C29"/>
    <w:rsid w:val="00623BE5"/>
    <w:rsid w:val="00634935"/>
    <w:rsid w:val="00653C88"/>
    <w:rsid w:val="00666394"/>
    <w:rsid w:val="00670CA9"/>
    <w:rsid w:val="00674D52"/>
    <w:rsid w:val="00697A38"/>
    <w:rsid w:val="006B2A01"/>
    <w:rsid w:val="006C3AE5"/>
    <w:rsid w:val="006D5E3F"/>
    <w:rsid w:val="006D692A"/>
    <w:rsid w:val="007038B2"/>
    <w:rsid w:val="0071462E"/>
    <w:rsid w:val="0078642E"/>
    <w:rsid w:val="007921A3"/>
    <w:rsid w:val="0079377A"/>
    <w:rsid w:val="007A2CBB"/>
    <w:rsid w:val="007C31FA"/>
    <w:rsid w:val="007E3104"/>
    <w:rsid w:val="007F4ADB"/>
    <w:rsid w:val="00806B3A"/>
    <w:rsid w:val="00811BCB"/>
    <w:rsid w:val="00842D93"/>
    <w:rsid w:val="008440C8"/>
    <w:rsid w:val="0085539E"/>
    <w:rsid w:val="00861A3C"/>
    <w:rsid w:val="008712AF"/>
    <w:rsid w:val="008915CA"/>
    <w:rsid w:val="0090313D"/>
    <w:rsid w:val="00913DD0"/>
    <w:rsid w:val="00913E15"/>
    <w:rsid w:val="009C2DFC"/>
    <w:rsid w:val="009C498C"/>
    <w:rsid w:val="009D52DD"/>
    <w:rsid w:val="009E2288"/>
    <w:rsid w:val="009F1CF6"/>
    <w:rsid w:val="009F5BF3"/>
    <w:rsid w:val="00AA55B4"/>
    <w:rsid w:val="00AB667F"/>
    <w:rsid w:val="00B2527A"/>
    <w:rsid w:val="00B26F0B"/>
    <w:rsid w:val="00B52D6A"/>
    <w:rsid w:val="00B622D0"/>
    <w:rsid w:val="00B6307B"/>
    <w:rsid w:val="00B65E7C"/>
    <w:rsid w:val="00BA0AF9"/>
    <w:rsid w:val="00BA64F8"/>
    <w:rsid w:val="00BC60C8"/>
    <w:rsid w:val="00C02755"/>
    <w:rsid w:val="00C17856"/>
    <w:rsid w:val="00C64213"/>
    <w:rsid w:val="00C64836"/>
    <w:rsid w:val="00CA5D0A"/>
    <w:rsid w:val="00CA7799"/>
    <w:rsid w:val="00CB01E1"/>
    <w:rsid w:val="00CC06FD"/>
    <w:rsid w:val="00D44F00"/>
    <w:rsid w:val="00D722AF"/>
    <w:rsid w:val="00DC4849"/>
    <w:rsid w:val="00DE08BC"/>
    <w:rsid w:val="00DE5C62"/>
    <w:rsid w:val="00E00F84"/>
    <w:rsid w:val="00E5328D"/>
    <w:rsid w:val="00ED7AA5"/>
    <w:rsid w:val="00EE0EE5"/>
    <w:rsid w:val="00EF1352"/>
    <w:rsid w:val="00F65F4D"/>
    <w:rsid w:val="00F71A00"/>
    <w:rsid w:val="00F80BA6"/>
    <w:rsid w:val="00F96577"/>
    <w:rsid w:val="00FC6FA9"/>
    <w:rsid w:val="00FD1CEB"/>
    <w:rsid w:val="00FE3646"/>
    <w:rsid w:val="00FF0945"/>
  </w:rsids>
  <m:mathPr>
    <m:mathFont m:val="Cambria Math"/>
    <m:brkBin m:val="before"/>
    <m:brkBinSub m:val="--"/>
    <m:smallFrac m:val="0"/>
    <m:dispDef/>
    <m:lMargin m:val="0"/>
    <m:rMargin m:val="0"/>
    <m:defJc m:val="centerGroup"/>
    <m:wrapIndent m:val="1440"/>
    <m:intLim m:val="subSup"/>
    <m:naryLim m:val="undOvr"/>
  </m:mathPr>
  <w:themeFontLang w:val="fi-FI"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12244"/>
    <w:rPr>
      <w:rFonts w:cs="Times New Roman"/>
      <w:sz w:val="3276"/>
      <w:szCs w:val="327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AB667F"/>
    <w:rPr>
      <w:color w:val="808080"/>
    </w:rPr>
  </w:style>
  <w:style w:type="paragraph" w:customStyle="1" w:styleId="DB8979A642F845DD83DAE7D69248B33D">
    <w:name w:val="DB8979A642F845DD83DAE7D69248B33D"/>
    <w:rsid w:val="00634935"/>
    <w:rPr>
      <w:lang w:eastAsia="zh-CN"/>
    </w:rPr>
  </w:style>
  <w:style w:type="paragraph" w:customStyle="1" w:styleId="F87FC838D5AA44A8A5670F15DE4C1EA59">
    <w:name w:val="F87FC838D5AA44A8A5670F15DE4C1EA59"/>
    <w:rsid w:val="009C498C"/>
    <w:pPr>
      <w:suppressAutoHyphens/>
      <w:spacing w:after="200" w:line="240" w:lineRule="auto"/>
      <w:outlineLvl w:val="0"/>
    </w:pPr>
    <w:rPr>
      <w:rFonts w:ascii="Arial" w:eastAsia="Times New Roman" w:hAnsi="Arial" w:cs="Times New Roman"/>
      <w:b/>
      <w:kern w:val="28"/>
      <w:lang w:val="en-US"/>
    </w:rPr>
  </w:style>
  <w:style w:type="paragraph" w:customStyle="1" w:styleId="A8B162E3F0404ABE8A7904EAE6C3B4D33">
    <w:name w:val="A8B162E3F0404ABE8A7904EAE6C3B4D33"/>
    <w:rsid w:val="009C498C"/>
    <w:pPr>
      <w:tabs>
        <w:tab w:val="center" w:pos="4819"/>
        <w:tab w:val="right" w:pos="9638"/>
      </w:tabs>
      <w:spacing w:after="0" w:line="240" w:lineRule="auto"/>
    </w:pPr>
    <w:rPr>
      <w:rFonts w:ascii="Arial" w:eastAsiaTheme="minorHAnsi" w:hAnsi="Arial"/>
      <w:lang w:eastAsia="en-US"/>
    </w:rPr>
  </w:style>
  <w:style w:type="paragraph" w:customStyle="1" w:styleId="85654C53D1E74D41B6B3DE29FAE15A043">
    <w:name w:val="85654C53D1E74D41B6B3DE29FAE15A043"/>
    <w:rsid w:val="009C498C"/>
    <w:pPr>
      <w:tabs>
        <w:tab w:val="center" w:pos="4819"/>
        <w:tab w:val="right" w:pos="9638"/>
      </w:tabs>
      <w:spacing w:after="0" w:line="240" w:lineRule="auto"/>
    </w:pPr>
    <w:rPr>
      <w:rFonts w:ascii="Arial" w:eastAsiaTheme="minorHAnsi" w:hAnsi="Arial"/>
      <w:lang w:eastAsia="en-US"/>
    </w:rPr>
  </w:style>
  <w:style w:type="paragraph" w:customStyle="1" w:styleId="C677DAD52EC94E5F922F5B258D2B98171">
    <w:name w:val="C677DAD52EC94E5F922F5B258D2B98171"/>
    <w:rsid w:val="009C498C"/>
    <w:pPr>
      <w:tabs>
        <w:tab w:val="center" w:pos="4819"/>
        <w:tab w:val="right" w:pos="9638"/>
      </w:tabs>
      <w:spacing w:after="0" w:line="240" w:lineRule="auto"/>
    </w:pPr>
    <w:rPr>
      <w:rFonts w:ascii="Arial" w:eastAsiaTheme="minorHAnsi" w:hAnsi="Arial"/>
      <w:lang w:eastAsia="en-US"/>
    </w:rPr>
  </w:style>
  <w:style w:type="paragraph" w:customStyle="1" w:styleId="04DD596A081E4E71A0D22EA86698F15F1">
    <w:name w:val="04DD596A081E4E71A0D22EA86698F15F1"/>
    <w:rsid w:val="009C498C"/>
    <w:pPr>
      <w:tabs>
        <w:tab w:val="center" w:pos="4819"/>
        <w:tab w:val="right" w:pos="9638"/>
      </w:tabs>
      <w:spacing w:after="0" w:line="240" w:lineRule="auto"/>
    </w:pPr>
    <w:rPr>
      <w:rFonts w:ascii="Arial" w:eastAsiaTheme="minorHAnsi" w:hAnsi="Arial"/>
      <w:lang w:eastAsia="en-US"/>
    </w:rPr>
  </w:style>
  <w:style w:type="paragraph" w:customStyle="1" w:styleId="6123B79DD76546C6BECDC9248C324EAD1">
    <w:name w:val="6123B79DD76546C6BECDC9248C324EAD1"/>
    <w:rsid w:val="009C498C"/>
    <w:pPr>
      <w:tabs>
        <w:tab w:val="center" w:pos="4819"/>
        <w:tab w:val="right" w:pos="9638"/>
      </w:tabs>
      <w:spacing w:after="0" w:line="240" w:lineRule="auto"/>
    </w:pPr>
    <w:rPr>
      <w:rFonts w:ascii="Arial" w:eastAsiaTheme="minorHAnsi" w:hAnsi="Arial"/>
      <w:lang w:eastAsia="en-US"/>
    </w:rPr>
  </w:style>
  <w:style w:type="paragraph" w:customStyle="1" w:styleId="BFAF7BC2B01D48DC94672AAE373452761">
    <w:name w:val="BFAF7BC2B01D48DC94672AAE373452761"/>
    <w:rsid w:val="009C498C"/>
    <w:pPr>
      <w:tabs>
        <w:tab w:val="center" w:pos="4819"/>
        <w:tab w:val="right" w:pos="9638"/>
      </w:tabs>
      <w:spacing w:after="0" w:line="240" w:lineRule="auto"/>
    </w:pPr>
    <w:rPr>
      <w:rFonts w:ascii="Arial" w:eastAsiaTheme="minorHAnsi" w:hAnsi="Arial"/>
      <w:lang w:eastAsia="en-US"/>
    </w:rPr>
  </w:style>
  <w:style w:type="paragraph" w:customStyle="1" w:styleId="EE6C7B3FE20B43C9A87B093DA76A98CF1">
    <w:name w:val="EE6C7B3FE20B43C9A87B093DA76A98CF1"/>
    <w:rsid w:val="009C498C"/>
    <w:pPr>
      <w:tabs>
        <w:tab w:val="center" w:pos="4819"/>
        <w:tab w:val="right" w:pos="9638"/>
      </w:tabs>
      <w:spacing w:after="0" w:line="240" w:lineRule="auto"/>
    </w:pPr>
    <w:rPr>
      <w:rFonts w:ascii="Arial" w:eastAsiaTheme="minorHAnsi" w:hAnsi="Arial"/>
      <w:lang w:eastAsia="en-US"/>
    </w:rPr>
  </w:style>
  <w:style w:type="paragraph" w:customStyle="1" w:styleId="36C5B100802348C285B6B1599A4FD689">
    <w:name w:val="36C5B100802348C285B6B1599A4FD689"/>
    <w:rsid w:val="00E5328D"/>
    <w:rPr>
      <w:lang w:eastAsia="zh-CN"/>
    </w:rPr>
  </w:style>
  <w:style w:type="paragraph" w:customStyle="1" w:styleId="544BC20124584E15A9763DA05A8B7A8D">
    <w:name w:val="544BC20124584E15A9763DA05A8B7A8D"/>
    <w:rsid w:val="00E5328D"/>
    <w:rPr>
      <w:lang w:eastAsia="zh-CN"/>
    </w:rPr>
  </w:style>
  <w:style w:type="paragraph" w:customStyle="1" w:styleId="DF89C38E831C42B49370935B87763C35">
    <w:name w:val="DF89C38E831C42B49370935B87763C35"/>
    <w:rsid w:val="00B2527A"/>
    <w:rPr>
      <w:lang w:val="en-US" w:eastAsia="en-US"/>
    </w:rPr>
  </w:style>
  <w:style w:type="paragraph" w:customStyle="1" w:styleId="618F9FD4C22A448F9B1E3D8D07034385">
    <w:name w:val="618F9FD4C22A448F9B1E3D8D07034385"/>
    <w:rsid w:val="00AB667F"/>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468424" gbs:entity="Document" gbs:templateDesignerVersion="3.1 F">
  <gbs:ToCase.Name gbs:loadFromGrowBusiness="OnEdit" gbs:saveInGrowBusiness="False" gbs:connected="true" gbs:recno="" gbs:entity="" gbs:datatype="string" gbs:key="10000" gbs:removeContentControl="0">VN/1514/2022</gbs:ToCase.Name>
  <gbs:Lists>
    <gbs:MultipleLines>
    </gbs:MultipleLines>
    <gbs:SingleLines>
      <gbs:ToActivityContact gbs:name="ReceiversList" gbs:removeList="False" gbs:row-separator="&#10;" gbs:field-separator=", " gbs:loadFromGrowBusiness="OnProduce" gbs:saveInGrowBusiness="False" gbs:removeContentControl="0">
        <gbs:DisplayField gbs:key="10001">
        </gbs:DisplayField>
        <gbs:ToActivityContact.Name/>
        <gbs:ToActivityContact.Name2/>
        <gbs:Criteria xmlns:gbs="http://www.software-innovation.no/growBusinessDocument" gbs:operator="and">
          <gbs:Criterion gbs:field="::ToRole" gbs:operator="=">6</gbs:Criterion>
        </gbs:Criteria>
      </gbs:ToActivityContact>
      <gbs:ToActivityContact gbs:name="CarbonReceiversList" gbs:removeList="False" gbs:row-separator="&#10;" gbs:field-separator=", " gbs:loadFromGrowBusiness="OnProduce" gbs:saveInGrowBusiness="False" gbs:removeContentControl="0">
        <gbs:DisplayField gbs:key="10002">
        </gbs:DisplayField>
        <gbs:ToActivityContact.Name/>
        <gbs:ToActivityContact.Name2/>
        <gbs:Criteria xmlns:gbs="http://www.software-innovation.no/growBusinessDocument" gbs:operator="and">
          <gbs:Criterion gbs:field="::ToRole" gbs:operator="=">8</gbs:Criterion>
        </gbs:Criteria>
      </gbs:ToActivityContact>
      <gbs:S2_ToSecurityReason gbs:name="S2_SecurityReasons" gbs:removeList="False" gbs:loadFromGrowBusiness="Always" gbs:saveInGrowBusiness="False" gbs:removeContentControl="0">
        <gbs:DisplayField gbs:key="10003">
        </gbs:DisplayField>
        <gbs:S2_ToSecurityReason.Description/>
      </gbs:S2_ToSecurityReason>
    </gbs:SingleLines>
  </gbs:Lists>
  <gbs:S2_SecurityClass.Code gbs:loadFromGrowBusiness="Always" gbs:saveInGrowBusiness="False" gbs:connected="true" gbs:recno="" gbs:entity="" gbs:datatype="string" gbs:key="10004" gbs:removeContentControl="0">
  </gbs:S2_SecurityClass.Code>
  <gbs:DocumentDate gbs:loadFromGrowBusiness="OnProduce" gbs:saveInGrowBusiness="False" gbs:connected="true" gbs:recno="" gbs:entity="" gbs:datatype="date" gbs:key="10005">2024-10-29T00:00:00</gbs:DocumentDate>
  <gbs:DocumentNumber gbs:loadFromGrowBusiness="OnEdit" gbs:saveInGrowBusiness="False" gbs:connected="true" gbs:recno="" gbs:entity="" gbs:datatype="string" gbs:key="10006" gbs:removeContentControl="0">VN/1514/2022-TEM-51</gbs:DocumentNumber>
  <gbs:CF_LongTitle gbs:loadFromGrowBusiness="OnProduce" gbs:saveInGrowBusiness="False" gbs:connected="true" gbs:recno="" gbs:entity="" gbs:datatype="string" gbs:key="10007" gbs:removeContentControl="0">Lausuntoyhteenveto: Luonnos hallituksen esitykseksi eduskunnalle sähkömarkkinalain sekä sähköntoimitussopimusten vertailuvälineestä annetun lain muuttamisesta</gbs:CF_LongTitle>
  <gbs:CF_BaseOrgUnit gbs:loadFromGrowBusiness="OnEdit" gbs:saveInGrowBusiness="False" gbs:connected="true" gbs:recno="" gbs:entity="" gbs:datatype="string" gbs:key="10008" gbs:removeContentControl="0">TEM Työ- ja elinkeinoministeriö</gbs:CF_BaseOrgUnit>
  <gbs:S2_SecurityClass.Description gbs:loadFromGrowBusiness="Always" gbs:saveInGrowBusiness="False" gbs:connected="true" gbs:recno="" gbs:entity="" gbs:datatype="string" gbs:key="10009" gbs:removeContentControl="0">
  </gbs:S2_SecurityClass.Description>
  <gbs:S2_ProtectionLevel.Code gbs:loadFromGrowBusiness="Always" gbs:saveInGrowBusiness="False" gbs:connected="true" gbs:recno="" gbs:entity="" gbs:datatype="string" gbs:key="10010" gbs:removeContentControl="0">
  </gbs:S2_ProtectionLevel.Code>
  <gbs:S2_ProtectionLevel.Description gbs:loadFromGrowBusiness="Always" gbs:saveInGrowBusiness="False" gbs:connected="true" gbs:recno="" gbs:entity="" gbs:datatype="string" gbs:key="10011" gbs:removeContentControl="0">
  </gbs:S2_ProtectionLevel.Description>
  <gbs:S2_PublicityClass.Code gbs:loadFromGrowBusiness="Always" gbs:saveInGrowBusiness="False" gbs:connected="true" gbs:recno="" gbs:entity="" gbs:datatype="string" gbs:key="10012" gbs:removeContentControl="0">Julkinen</gbs:S2_PublicityClass.Code>
  <gbs:S2_PublicityClass.Description gbs:loadFromGrowBusiness="Always" gbs:saveInGrowBusiness="False" gbs:connected="true" gbs:recno="" gbs:entity="" gbs:datatype="string" gbs:key="10013" gbs:removeContentControl="0">Julkinen</gbs:S2_PublicityClass.Description>
  <gbs:S2_ClassifyLanguage.Description gbs:loadFromGrowBusiness="Always" gbs:saveInGrowBusiness="False" gbs:connected="true" gbs:recno="" gbs:entity="" gbs:datatype="string" gbs:key="10014" gbs:removeContentControl="0">fi</gbs:S2_ClassifyLanguage.Description>
  <gbs:S2_ToSecurityReason.Description gbs:loadFromGrowBusiness="Always" gbs:saveInGrowBusiness="False" gbs:connected="true" gbs:recno="" gbs:entity="" gbs:datatype="string" gbs:key="10015" gbs:removeContentControl="0">
  </gbs:S2_ToSecurityReason.Description>
  <gbs:CF_Summary gbs:loadFromGrowBusiness="OnEdit" gbs:saveInGrowBusiness="True" gbs:connected="true" gbs:recno="" gbs:entity="" gbs:datatype="string" gbs:key="10016" gbs:removeContentControl="0">
  </gbs:CF_Summary>
  <gbs:CF_EUDueDateDesc gbs:loadFromGrowBusiness="OnEdit" gbs:saveInGrowBusiness="False" gbs:connected="true" gbs:recno="" gbs:entity="" gbs:datatype="string" gbs:key="10017" gbs:removeContentControl="2">
  </gbs:CF_EUDueDateDesc>
</gbs:GrowBusinessDoc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9F27C-7A10-42F4-9AFA-4E9252544F96}">
  <ds:schemaRefs>
    <ds:schemaRef ds:uri="http://www.software-innovation.no/growBusinessDocument"/>
  </ds:schemaRefs>
</ds:datastoreItem>
</file>

<file path=customXml/itemProps2.xml><?xml version="1.0" encoding="utf-8"?>
<ds:datastoreItem xmlns:ds="http://schemas.openxmlformats.org/officeDocument/2006/customXml" ds:itemID="{E05CD3E0-EAB6-4DF0-91FB-C1A2E3EE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muistiomalli_dynamic.dotm</Template>
  <TotalTime>81</TotalTime>
  <Pages>8</Pages>
  <Words>2134</Words>
  <Characters>17294</Characters>
  <Application>Microsoft Office Word</Application>
  <DocSecurity>0</DocSecurity>
  <Lines>144</Lines>
  <Paragraphs>38</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valtion</Company>
  <LinksUpToDate>false</LinksUpToDate>
  <CharactersWithSpaces>19390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Lausuntoyhteenveto: Luonnos hallituksen esitykseksi eduskunnalle sähkömarkkinalain sekä sähköntoimitussopimusten vertail</dc:title>
  <dc:subject/>
  <dc:creator>Särkänne Katariina</dc:creator>
  <cp:keywords/>
  <dc:description/>
  <cp:lastModifiedBy>Katariina Särkänne</cp:lastModifiedBy>
  <cp:revision>20</cp:revision>
  <dcterms:created xsi:type="dcterms:W3CDTF">2021-04-07T10:24:00Z</dcterms:created>
  <dcterms:modified xsi:type="dcterms:W3CDTF">2024-11-05T10:27:00Z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c:\windows\system32\inetsrv\muistiomalli_dynamic.dotm</vt:lpwstr>
  </property>
  <property fmtid="{D5CDD505-2E9C-101B-9397-08002B2CF9AE}" pid="3" name="filePathOneNote">
    <vt:lpwstr>
    </vt:lpwstr>
  </property>
  <property fmtid="{D5CDD505-2E9C-101B-9397-08002B2CF9AE}" pid="4" name="comment">
    <vt:lpwstr>Lausuntoyhteenveto: Luonnos hallituksen esitykseksi eduskunnalle sähkömarkkinalain sekä sähköntoimitussopimusten vertail</vt:lpwstr>
  </property>
  <property fmtid="{D5CDD505-2E9C-101B-9397-08002B2CF9AE}" pid="5" name="sourceId">
    <vt:lpwstr>{0(8)}</vt:lpwstr>
  </property>
  <property fmtid="{D5CDD505-2E9C-101B-9397-08002B2CF9AE}" pid="6" name="module">
    <vt:lpwstr>{0(9)}</vt:lpwstr>
  </property>
  <property fmtid="{D5CDD505-2E9C-101B-9397-08002B2CF9AE}" pid="7" name="customParams">
    <vt:lpwstr>
    </vt:lpwstr>
  </property>
  <property fmtid="{D5CDD505-2E9C-101B-9397-08002B2CF9AE}" pid="8" name="server">
    <vt:lpwstr>vahva.vnv.fi</vt:lpwstr>
  </property>
  <property fmtid="{D5CDD505-2E9C-101B-9397-08002B2CF9AE}" pid="9" name="externalUser">
    <vt:lpwstr>
    </vt:lpwstr>
  </property>
  <property fmtid="{D5CDD505-2E9C-101B-9397-08002B2CF9AE}" pid="10" name="option">
    <vt:lpwstr>true</vt:lpwstr>
  </property>
  <property fmtid="{D5CDD505-2E9C-101B-9397-08002B2CF9AE}" pid="11" name="docId">
    <vt:lpwstr>2468424</vt:lpwstr>
  </property>
  <property fmtid="{D5CDD505-2E9C-101B-9397-08002B2CF9AE}" pid="12" name="verId">
    <vt:lpwstr>2062341</vt:lpwstr>
  </property>
  <property fmtid="{D5CDD505-2E9C-101B-9397-08002B2CF9AE}" pid="13" name="templateId">
    <vt:lpwstr>500033</vt:lpwstr>
  </property>
  <property fmtid="{D5CDD505-2E9C-101B-9397-08002B2CF9AE}" pid="14" name="createdBy">
    <vt:lpwstr>Särkänne Katariina</vt:lpwstr>
  </property>
  <property fmtid="{D5CDD505-2E9C-101B-9397-08002B2CF9AE}" pid="15" name="modifiedBy">
    <vt:lpwstr>Särkänne Katariina</vt:lpwstr>
  </property>
  <property fmtid="{D5CDD505-2E9C-101B-9397-08002B2CF9AE}" pid="16" name="serverName">
    <vt:lpwstr>
    </vt:lpwstr>
  </property>
  <property fmtid="{D5CDD505-2E9C-101B-9397-08002B2CF9AE}" pid="17" name="protocol">
    <vt:lpwstr>
    </vt:lpwstr>
  </property>
  <property fmtid="{D5CDD505-2E9C-101B-9397-08002B2CF9AE}" pid="18" name="site">
    <vt:lpwstr>
    </vt:lpwstr>
  </property>
  <property fmtid="{D5CDD505-2E9C-101B-9397-08002B2CF9AE}" pid="19" name="fileId">
    <vt:lpwstr>7497733</vt:lpwstr>
  </property>
  <property fmtid="{D5CDD505-2E9C-101B-9397-08002B2CF9AE}" pid="20" name="currentVerId">
    <vt:lpwstr>2062341</vt:lpwstr>
  </property>
  <property fmtid="{D5CDD505-2E9C-101B-9397-08002B2CF9AE}" pid="21" name="fileName">
    <vt:lpwstr>VN_1514_2022-TEM-51 Lausuntoyhteenveto_ Luonnos hallituksen esitykseksi eduskunnalle sä 7497733_2062341_0.DOCX</vt:lpwstr>
  </property>
  <property fmtid="{D5CDD505-2E9C-101B-9397-08002B2CF9AE}" pid="22" name="filePath">
    <vt:lpwstr>
    </vt:lpwstr>
  </property>
  <property fmtid="{D5CDD505-2E9C-101B-9397-08002B2CF9AE}" pid="23" name="Operation">
    <vt:lpwstr/>
  </property>
</Properties>
</file>