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53" w:rsidRDefault="00BC0653"/>
    <w:p w:rsidR="00BC0653" w:rsidRDefault="00BC0653"/>
    <w:p w:rsidR="00BC0653" w:rsidRPr="004926C4" w:rsidRDefault="002760C3">
      <w:pPr>
        <w:rPr>
          <w:b/>
          <w:sz w:val="24"/>
          <w:szCs w:val="24"/>
        </w:rPr>
      </w:pPr>
      <w:r w:rsidRPr="004926C4">
        <w:rPr>
          <w:b/>
          <w:sz w:val="24"/>
          <w:szCs w:val="24"/>
        </w:rPr>
        <w:t>E</w:t>
      </w:r>
      <w:r w:rsidR="007633A8" w:rsidRPr="004926C4">
        <w:rPr>
          <w:b/>
          <w:sz w:val="24"/>
          <w:szCs w:val="24"/>
        </w:rPr>
        <w:t xml:space="preserve">TELÄ-POHJANMAAN ELY-KESKUKSEN SEKÄ ETELÄ-POHJANMAAN TE-TOIMISTON YHTEINEN </w:t>
      </w:r>
      <w:r w:rsidR="00A4018A">
        <w:rPr>
          <w:b/>
          <w:sz w:val="24"/>
          <w:szCs w:val="24"/>
        </w:rPr>
        <w:t>LAUSUNTO</w:t>
      </w:r>
    </w:p>
    <w:p w:rsidR="007633A8" w:rsidRDefault="007633A8"/>
    <w:p w:rsidR="00DF14DB" w:rsidRDefault="007633A8" w:rsidP="005C7CBE">
      <w:pPr>
        <w:jc w:val="both"/>
      </w:pPr>
      <w:proofErr w:type="gramStart"/>
      <w:r w:rsidRPr="00DF14DB">
        <w:rPr>
          <w:b/>
          <w:sz w:val="24"/>
          <w:szCs w:val="24"/>
        </w:rPr>
        <w:t>Viite:</w:t>
      </w:r>
      <w:r w:rsidRPr="00DF14DB">
        <w:rPr>
          <w:sz w:val="24"/>
          <w:szCs w:val="24"/>
        </w:rPr>
        <w:t xml:space="preserve"> </w:t>
      </w:r>
      <w:r w:rsidR="00DF14DB" w:rsidRPr="00DF14DB">
        <w:rPr>
          <w:b/>
          <w:bCs/>
        </w:rPr>
        <w:t>Lausuntopyyntö; luonnos hallituksen esitykseksi eduskunnalle laeiksi työttömyysturvalain ja julkisesta työvoima- ja yrityspalvelusta annetun lain muuttamisesta</w:t>
      </w:r>
      <w:proofErr w:type="gramEnd"/>
    </w:p>
    <w:p w:rsidR="0092741D" w:rsidRPr="00CC634E" w:rsidRDefault="00DF14DB" w:rsidP="005C7CBE">
      <w:pPr>
        <w:jc w:val="both"/>
      </w:pPr>
      <w:r w:rsidRPr="00CC634E">
        <w:rPr>
          <w:b/>
          <w:bCs/>
        </w:rPr>
        <w:t> </w:t>
      </w:r>
      <w:r w:rsidRPr="00CC634E">
        <w:t>Työ- ja elinkeinoministeriö on pyytänyt yllä mainituilta tahoilta lausuntoa työttömyysturvalain ja julkisesta työvoima- ja yrityspalvelusta annetun lain muuttamista koskevasta hallituksen esityksestä. Esitys koskee työnhakijan mahdollisuutta opiskella lyhytkestoisia opintoja menettämättä oikeutta työttömyysetuuteen.</w:t>
      </w:r>
      <w:r w:rsidR="004D4C10" w:rsidRPr="00CC634E">
        <w:t xml:space="preserve"> </w:t>
      </w:r>
      <w:r w:rsidR="0092741D" w:rsidRPr="00CC634E">
        <w:t>Työttömyysturvalakia ja julkisesta työvoima- ja yrityspalvelusta annettua lakia ehdotetaan muutettavaksi siten, että työnhakijalla olisi oikeus työttömyysetuuteen opintojen estämättä jos opinnot kestävät enintään kuusi kuukautta ja antavat ammatillisia valmiuks</w:t>
      </w:r>
      <w:r w:rsidR="00C414B8">
        <w:t>ia tai tukevat yritystoimintaa.</w:t>
      </w:r>
      <w:r w:rsidR="00996C64" w:rsidRPr="00CC634E">
        <w:t xml:space="preserve"> Laissa säilyisi kuitenkin työttömällä velvollisuus hakea kokoaikatyötä sekä osallistua työllistymistä edistäviin palveluihin niitä hänelle tarjottaessa.</w:t>
      </w:r>
    </w:p>
    <w:p w:rsidR="0092741D" w:rsidRPr="00CC634E" w:rsidRDefault="0092741D" w:rsidP="005C7CBE">
      <w:pPr>
        <w:jc w:val="both"/>
      </w:pPr>
    </w:p>
    <w:p w:rsidR="00163D7E" w:rsidRPr="00CC634E" w:rsidRDefault="00163D7E" w:rsidP="00163D7E">
      <w:pPr>
        <w:jc w:val="both"/>
        <w:rPr>
          <w:b/>
          <w:u w:val="single"/>
        </w:rPr>
      </w:pPr>
      <w:r w:rsidRPr="00CC634E">
        <w:rPr>
          <w:b/>
          <w:u w:val="single"/>
        </w:rPr>
        <w:t>Yleistä</w:t>
      </w:r>
    </w:p>
    <w:p w:rsidR="00163D7E" w:rsidRPr="00C414B8" w:rsidRDefault="00C414B8" w:rsidP="00163D7E">
      <w:pPr>
        <w:jc w:val="both"/>
        <w:rPr>
          <w:highlight w:val="yellow"/>
        </w:rPr>
      </w:pPr>
      <w:r w:rsidRPr="00C414B8">
        <w:t xml:space="preserve">Uudistuksen tavoitteena on tukea ja sujuvoittaa työttömien mahdollisuuksia parantaa opiskelemalla työllistymisen tai yritystoiminnan aloittamisen edellytyksiä. </w:t>
      </w:r>
      <w:r w:rsidR="00163D7E" w:rsidRPr="00C414B8">
        <w:t xml:space="preserve">Työttömien itsenäinen ammatillisen osaamisen kehittäminen on aina kannatettavaa ja kannattavaa. Myös lyhytaikainen työllistymistä tukeva opiskelu parantaa työllistymismahdollisuuksia merkittävästi. </w:t>
      </w:r>
      <w:r w:rsidR="009D6B45" w:rsidRPr="00C414B8">
        <w:t>Muutos tukee osaltaan osaavan työvoiman saatavuutta ja uuden yritystoiminnan syntymistä. O</w:t>
      </w:r>
      <w:r w:rsidR="00163D7E" w:rsidRPr="00C414B8">
        <w:t xml:space="preserve">pintoihin kannustaminen tulisi pääsääntöisesti </w:t>
      </w:r>
      <w:r w:rsidR="00CC634E" w:rsidRPr="00C414B8">
        <w:t xml:space="preserve">kuitenkin </w:t>
      </w:r>
      <w:r w:rsidR="00163D7E" w:rsidRPr="00C414B8">
        <w:t xml:space="preserve">tapahtua opintososiaalisia etuuksia kehittämällä eikä laajentamalla työttömyysturvan saantia. Ehdotuksen mukaan muutos olisi helposti toteutettavissa, mutta muutos tulee lisäämään TE-toimiston työmäärää sekä todennäköisesti myös maksajien työmäärää melkoisesti. </w:t>
      </w:r>
    </w:p>
    <w:p w:rsidR="000F054E" w:rsidRDefault="000F054E" w:rsidP="00C414B8">
      <w:pPr>
        <w:jc w:val="both"/>
        <w:rPr>
          <w:b/>
          <w:bCs/>
        </w:rPr>
      </w:pPr>
    </w:p>
    <w:p w:rsidR="00C414B8" w:rsidRPr="00702950" w:rsidRDefault="00C414B8" w:rsidP="00C414B8">
      <w:pPr>
        <w:jc w:val="both"/>
        <w:rPr>
          <w:b/>
          <w:bCs/>
          <w:u w:val="single"/>
        </w:rPr>
      </w:pPr>
      <w:r w:rsidRPr="00702950">
        <w:rPr>
          <w:b/>
          <w:bCs/>
          <w:u w:val="single"/>
        </w:rPr>
        <w:t>Ehdotettu muutos lisää viranomaistyötä sekä jäykistää työmarkkinoiden toimintaa</w:t>
      </w:r>
    </w:p>
    <w:p w:rsidR="00C414B8" w:rsidRPr="00CC634E" w:rsidRDefault="00C414B8" w:rsidP="00C414B8">
      <w:pPr>
        <w:jc w:val="both"/>
      </w:pPr>
      <w:r w:rsidRPr="00CC634E">
        <w:t>Lakiluonnoks</w:t>
      </w:r>
      <w:r>
        <w:t xml:space="preserve">en 10 a § kerrotaan oikeudesta </w:t>
      </w:r>
      <w:r w:rsidRPr="00CC634E">
        <w:t>saada työttömyysetuutta, jos opintojen muodostama kokonaisuus kestää yhdenjaksoisesti tai jaksotettuna enintään 6 kk.</w:t>
      </w:r>
    </w:p>
    <w:p w:rsidR="00C414B8" w:rsidRPr="00CC634E" w:rsidRDefault="00C414B8" w:rsidP="00C414B8">
      <w:pPr>
        <w:jc w:val="both"/>
      </w:pPr>
      <w:r w:rsidRPr="00CC634E">
        <w:t>Jääkö opintoihin liittyvä seuranta- ja laskentatyö TE-toimiston tehtäväksi? Toteutuessaan tämä toimintamalli lisäisi paljon hallinnollista työtä TE-toimistossa: Hallinnollisen työkuorman kasvaessa henkilöstöresurssit ovat pois muusta työstä, jolla tuetaan työmarkkinoiden toimintaa. Tässä muutama esimerkki muutoksen tuomista TE-toimiston henkilöstöresursseja kuormittavista tekijöistä:</w:t>
      </w:r>
    </w:p>
    <w:p w:rsidR="00C414B8" w:rsidRPr="00CC634E" w:rsidRDefault="00C414B8" w:rsidP="000F054E">
      <w:pPr>
        <w:ind w:left="1304"/>
        <w:jc w:val="both"/>
      </w:pPr>
      <w:proofErr w:type="gramStart"/>
      <w:r w:rsidRPr="00CC634E">
        <w:t>-</w:t>
      </w:r>
      <w:proofErr w:type="gramEnd"/>
      <w:r w:rsidRPr="00CC634E">
        <w:t xml:space="preserve">Opintojen edellytyksenä on, että opinnot antavat ammatillisia lisävalmiuksia tai tukevat yritystoimintaa. Kuka arvioinnin tekee? TE-toimisto? </w:t>
      </w:r>
    </w:p>
    <w:p w:rsidR="00C414B8" w:rsidRPr="00CC634E" w:rsidRDefault="00C414B8" w:rsidP="000F054E">
      <w:pPr>
        <w:ind w:left="1304"/>
        <w:jc w:val="both"/>
      </w:pPr>
      <w:proofErr w:type="gramStart"/>
      <w:r w:rsidRPr="00CC634E">
        <w:t>-</w:t>
      </w:r>
      <w:proofErr w:type="gramEnd"/>
      <w:r w:rsidRPr="00CC634E">
        <w:t xml:space="preserve">Aiemmin harjoitetut opinnot—todisteellinen keskeytyminen vähintään vuosi. Kuka tutkii? TE- toimistoko? </w:t>
      </w:r>
      <w:proofErr w:type="gramStart"/>
      <w:r w:rsidRPr="00CC634E">
        <w:t>Ja</w:t>
      </w:r>
      <w:proofErr w:type="gramEnd"/>
      <w:r w:rsidRPr="00CC634E">
        <w:t xml:space="preserve"> edelleen…”rajoitus ei koske työsuhteen…” jne. taas poikkeus, joka tutkittava. TE-toimistoko?</w:t>
      </w:r>
    </w:p>
    <w:p w:rsidR="000F054E" w:rsidRDefault="000F054E" w:rsidP="00C414B8">
      <w:pPr>
        <w:jc w:val="both"/>
      </w:pPr>
    </w:p>
    <w:p w:rsidR="000F054E" w:rsidRDefault="000F054E" w:rsidP="00C414B8">
      <w:pPr>
        <w:jc w:val="both"/>
      </w:pPr>
    </w:p>
    <w:p w:rsidR="00C414B8" w:rsidRDefault="00C414B8" w:rsidP="00C414B8">
      <w:pPr>
        <w:jc w:val="both"/>
      </w:pPr>
      <w:r w:rsidRPr="00CC634E">
        <w:t>Työttömällä säilyisi velvollisuus hakea kokoaikatyötä opintojen aikana ja osallistua TE-palveluihin niitä hänelle tarjottaessa. Tästä muodostuu selkeä epäloogisuus, jonka selvittelyn keskipisteessä on tietenkin TE-toimisto. Onko vaarana, että soveltuvia palveluja, työtä tai koulutusta ei tarjottaisikaan, kun asiakas on jo koulutuksessa?</w:t>
      </w:r>
      <w:r>
        <w:t xml:space="preserve"> Tilanne saattaa johtaa myös asiakkaan tarpeettomaan pompotteluun ja palvelutarpeen väärin arviointeihin. </w:t>
      </w:r>
    </w:p>
    <w:p w:rsidR="001C39D7" w:rsidRPr="00CC634E" w:rsidRDefault="001C39D7" w:rsidP="00C414B8">
      <w:pPr>
        <w:jc w:val="both"/>
      </w:pPr>
    </w:p>
    <w:p w:rsidR="00C414B8" w:rsidRPr="00702950" w:rsidRDefault="001C39D7" w:rsidP="005C7CBE">
      <w:pPr>
        <w:jc w:val="both"/>
        <w:rPr>
          <w:b/>
          <w:u w:val="single"/>
        </w:rPr>
      </w:pPr>
      <w:r w:rsidRPr="00702950">
        <w:rPr>
          <w:b/>
          <w:u w:val="single"/>
        </w:rPr>
        <w:t>Vaihtoehtoisia koulutusmalleja</w:t>
      </w:r>
    </w:p>
    <w:p w:rsidR="00BA552E" w:rsidRPr="001C39D7" w:rsidRDefault="001C39D7" w:rsidP="005C7CBE">
      <w:pPr>
        <w:jc w:val="both"/>
      </w:pPr>
      <w:r w:rsidRPr="001C39D7">
        <w:t>N</w:t>
      </w:r>
      <w:r w:rsidR="00BA552E" w:rsidRPr="001C39D7">
        <w:t>ykyinen työttömyysturvalla tapahtuva omaehtoinen opiskelu (OMO) tukee paremmin osaavan työvoiman saatavuutta, koska</w:t>
      </w:r>
      <w:r w:rsidRPr="001C39D7">
        <w:t xml:space="preserve"> omaehtoista koulutusta</w:t>
      </w:r>
      <w:r w:rsidR="00BA552E" w:rsidRPr="001C39D7">
        <w:t xml:space="preserve"> suunn</w:t>
      </w:r>
      <w:r w:rsidRPr="001C39D7">
        <w:t>ataan erityisesti työvoimatarve</w:t>
      </w:r>
      <w:r w:rsidR="00BA552E" w:rsidRPr="001C39D7">
        <w:t>aloille ja koulutuksen kestokin joustaa asiakkaan tarpe</w:t>
      </w:r>
      <w:r w:rsidRPr="001C39D7">
        <w:t>en mukaan (</w:t>
      </w:r>
      <w:proofErr w:type="spellStart"/>
      <w:r w:rsidRPr="001C39D7">
        <w:t>max</w:t>
      </w:r>
      <w:proofErr w:type="spellEnd"/>
      <w:r w:rsidRPr="001C39D7">
        <w:t xml:space="preserve"> 24 kk). Omaehtoisessa </w:t>
      </w:r>
      <w:r w:rsidR="00BA552E" w:rsidRPr="001C39D7">
        <w:t>koulutuksessa on tällä hetkellä yli 40 000 opiskelijaa valtakunnan tasolla ja määrä on koko ajan kasvanut.</w:t>
      </w:r>
    </w:p>
    <w:p w:rsidR="00BA552E" w:rsidRPr="0005602B" w:rsidRDefault="00BA552E" w:rsidP="005C7CBE">
      <w:pPr>
        <w:jc w:val="both"/>
      </w:pPr>
      <w:r w:rsidRPr="0005602B">
        <w:t xml:space="preserve">Nyt suunniteltu malli mahdollistaa kaikenlaisen ammatillisen osaamisen lisäämisen ja </w:t>
      </w:r>
      <w:r w:rsidR="0005602B">
        <w:t xml:space="preserve">malli </w:t>
      </w:r>
      <w:r w:rsidRPr="0005602B">
        <w:t xml:space="preserve">ei takaa millään tavalla sitä, että hakeuduttaisiin niille aloille, jossa työvoimaa tarvitaan. Järkevämpää olisi kehittää nykyistä valmista OMO-mallia ja saada siitä entistä joustavampi ja vähentää byrokratiaa. </w:t>
      </w:r>
      <w:r w:rsidR="0005602B">
        <w:t xml:space="preserve">Samoin tulevan kasvupalvelukoulutuksen kehittäminen joustavaksi ja nopeaksi koulutusväyläksi vähentää esityksessä kuvatun lyhytkestoisen opiskelun tarvetta.  </w:t>
      </w:r>
    </w:p>
    <w:p w:rsidR="00BA552E" w:rsidRPr="0005602B" w:rsidRDefault="00BA552E" w:rsidP="005C7CBE">
      <w:pPr>
        <w:jc w:val="both"/>
      </w:pPr>
      <w:r w:rsidRPr="0005602B">
        <w:t>Olisiko</w:t>
      </w:r>
      <w:r w:rsidR="00B04B37" w:rsidRPr="0005602B">
        <w:t xml:space="preserve"> esimerkiksi oppisopimuskoulutusta </w:t>
      </w:r>
      <w:r w:rsidRPr="0005602B">
        <w:t>mahdollista käyd</w:t>
      </w:r>
      <w:r w:rsidR="00B04B37" w:rsidRPr="0005602B">
        <w:t xml:space="preserve">ä alkuun vaikka </w:t>
      </w:r>
      <w:proofErr w:type="spellStart"/>
      <w:r w:rsidR="00B04B37" w:rsidRPr="0005602B">
        <w:t>max</w:t>
      </w:r>
      <w:proofErr w:type="spellEnd"/>
      <w:r w:rsidR="00B04B37" w:rsidRPr="0005602B">
        <w:t>. 6 kk työttömyys</w:t>
      </w:r>
      <w:r w:rsidRPr="0005602B">
        <w:t xml:space="preserve">turvalla, työttömän niin halutessaan—ja jatkuisi sen jälkeen normaalina </w:t>
      </w:r>
      <w:r w:rsidR="00B04B37" w:rsidRPr="0005602B">
        <w:t xml:space="preserve">oppisopimuskoulutuksena? </w:t>
      </w:r>
      <w:r w:rsidR="0005602B">
        <w:t>Tämä e</w:t>
      </w:r>
      <w:r w:rsidR="00B04B37" w:rsidRPr="0005602B">
        <w:t>sitetty malli t</w:t>
      </w:r>
      <w:r w:rsidRPr="0005602B">
        <w:t xml:space="preserve">ukisi varmaan paremmin työttömän työllistymistä ja </w:t>
      </w:r>
      <w:r w:rsidR="00B04B37" w:rsidRPr="0005602B">
        <w:t xml:space="preserve">koulutus </w:t>
      </w:r>
      <w:r w:rsidRPr="0005602B">
        <w:t xml:space="preserve">kohdentuisi työvoimatarvealoille.  </w:t>
      </w:r>
    </w:p>
    <w:p w:rsidR="00BA552E" w:rsidRPr="00C3196C" w:rsidRDefault="00BA552E" w:rsidP="005C7CBE">
      <w:pPr>
        <w:jc w:val="both"/>
      </w:pPr>
      <w:r w:rsidRPr="0005602B">
        <w:t xml:space="preserve">Myös muutokset nykyiseen työvoimakoulutukseen tuovat mukanaan työttömille uusia mahdollisuuksia ja kasvupalvelukoulutus itsessään jo mahdollistaa </w:t>
      </w:r>
      <w:r w:rsidRPr="00C3196C">
        <w:t>työttömille lyhytaikaisen ammatillisten osaamisen vahvistamisen juuri kysyntä aloi</w:t>
      </w:r>
      <w:r w:rsidR="0005602B" w:rsidRPr="00C3196C">
        <w:t>lle. Tähän riittävät resurssit</w:t>
      </w:r>
      <w:r w:rsidRPr="00C3196C">
        <w:t> ja joustavat toimintamallit. Tarpeita on aina arvioimassa myös työnantajasektori.</w:t>
      </w:r>
    </w:p>
    <w:p w:rsidR="00BA552E" w:rsidRPr="00C3196C" w:rsidRDefault="0005602B" w:rsidP="005C7CBE">
      <w:pPr>
        <w:jc w:val="both"/>
      </w:pPr>
      <w:r w:rsidRPr="00C3196C">
        <w:t>Esitetyn lyhytkestoinen koulutuksen avulla e</w:t>
      </w:r>
      <w:r w:rsidR="00BA552E" w:rsidRPr="00C3196C">
        <w:t>i pystytä kannustamaan niitä ryhmiä, jotka olisivat kaikista eniten uudelleen tai täydennyskoulutuksen tarpeessa.</w:t>
      </w:r>
      <w:r w:rsidRPr="00C3196C">
        <w:t xml:space="preserve"> Lyhytkestoisen opiskelun mahdollisuutta käyttäisivät todennäköisesti eniten ne, joilla koulutustarve on pienin eli aktiiviset, itseään kehittävät asiakkaat, jotka työllistyisivät ilman koulutustakin. </w:t>
      </w:r>
      <w:r w:rsidR="008B7675" w:rsidRPr="00C3196C">
        <w:t>Opiskelupaikat eivät voi riittää kaikille, ja o</w:t>
      </w:r>
      <w:r w:rsidR="00BA552E" w:rsidRPr="00C3196C">
        <w:t>ppilaitosten in</w:t>
      </w:r>
      <w:r w:rsidR="00F33590">
        <w:t>tressinä tulee olemaan hyvin mo</w:t>
      </w:r>
      <w:r w:rsidR="00BA552E" w:rsidRPr="00C3196C">
        <w:t>tivoituneet opiskelijat, joista</w:t>
      </w:r>
      <w:r w:rsidR="008B7675" w:rsidRPr="00C3196C">
        <w:t xml:space="preserve"> oppilaitokset</w:t>
      </w:r>
      <w:r w:rsidR="00BA552E" w:rsidRPr="00C3196C">
        <w:t xml:space="preserve"> saavat hyvät tulokset ja palkkiot. </w:t>
      </w:r>
    </w:p>
    <w:p w:rsidR="00BA552E" w:rsidRPr="00361B9A" w:rsidRDefault="00BA552E" w:rsidP="005C7CBE">
      <w:pPr>
        <w:jc w:val="both"/>
        <w:rPr>
          <w:color w:val="1F497D"/>
          <w:highlight w:val="yellow"/>
        </w:rPr>
      </w:pPr>
    </w:p>
    <w:p w:rsidR="00843F06" w:rsidRDefault="00843F06" w:rsidP="005C7CBE">
      <w:pPr>
        <w:jc w:val="both"/>
        <w:rPr>
          <w:b/>
          <w:bCs/>
          <w:color w:val="1F497D"/>
          <w:highlight w:val="yellow"/>
        </w:rPr>
      </w:pPr>
    </w:p>
    <w:p w:rsidR="00BA552E" w:rsidRPr="00702950" w:rsidRDefault="00BA552E" w:rsidP="005C7CBE">
      <w:pPr>
        <w:jc w:val="both"/>
        <w:rPr>
          <w:b/>
          <w:bCs/>
          <w:u w:val="single"/>
        </w:rPr>
      </w:pPr>
      <w:r w:rsidRPr="00702950">
        <w:rPr>
          <w:b/>
          <w:bCs/>
          <w:u w:val="single"/>
        </w:rPr>
        <w:t>Yrittäjyys</w:t>
      </w:r>
    </w:p>
    <w:p w:rsidR="00BA552E" w:rsidRPr="00C3196C" w:rsidRDefault="00BA552E" w:rsidP="005C7CBE">
      <w:pPr>
        <w:jc w:val="both"/>
      </w:pPr>
      <w:r w:rsidRPr="00C3196C">
        <w:t>Yrittäjyyteen kannustamisessa osa-a</w:t>
      </w:r>
      <w:r w:rsidR="00843F06" w:rsidRPr="00C3196C">
        <w:t>ikainen yrittäjyys voisi olla kannatettavaa</w:t>
      </w:r>
      <w:r w:rsidRPr="00C3196C">
        <w:t>, mikäli työttömyysturvan osalta selvittelyjä ei tarvitsisi tehdä. Riittääkö tällöin työttömän oma arvio siitä, että yritystoiminta on osa-aikaista?</w:t>
      </w:r>
      <w:r w:rsidR="00464B10" w:rsidRPr="00C3196C">
        <w:t xml:space="preserve"> </w:t>
      </w:r>
      <w:r w:rsidRPr="00C3196C">
        <w:t xml:space="preserve">Kokoaikaiseen yrittäjyyteen on jo olemassa </w:t>
      </w:r>
      <w:proofErr w:type="gramStart"/>
      <w:r w:rsidRPr="00C3196C">
        <w:t>starttiraha</w:t>
      </w:r>
      <w:proofErr w:type="gramEnd"/>
      <w:r w:rsidR="00F274F6" w:rsidRPr="00C3196C">
        <w:t xml:space="preserve"> </w:t>
      </w:r>
      <w:r w:rsidR="00843F06" w:rsidRPr="00C3196C">
        <w:t>-</w:t>
      </w:r>
      <w:r w:rsidR="00464B10" w:rsidRPr="00C3196C">
        <w:t>järjestelmä, mutta</w:t>
      </w:r>
      <w:r w:rsidRPr="00C3196C">
        <w:t xml:space="preserve"> sen ehtoja voisi </w:t>
      </w:r>
      <w:r w:rsidR="00464B10" w:rsidRPr="00C3196C">
        <w:t xml:space="preserve">tarkistaa ja kytkeä uudistus </w:t>
      </w:r>
      <w:r w:rsidR="001F1C6E" w:rsidRPr="00C3196C">
        <w:t xml:space="preserve">osaksi starttirahajärjestelmää. </w:t>
      </w:r>
    </w:p>
    <w:p w:rsidR="0092741D" w:rsidRDefault="0092741D" w:rsidP="005C7CBE">
      <w:pPr>
        <w:jc w:val="both"/>
      </w:pPr>
    </w:p>
    <w:p w:rsidR="0092741D" w:rsidRDefault="0092741D" w:rsidP="005C7CBE">
      <w:pPr>
        <w:jc w:val="both"/>
      </w:pPr>
    </w:p>
    <w:p w:rsidR="00137217" w:rsidRDefault="00137217" w:rsidP="005C7CBE">
      <w:pPr>
        <w:jc w:val="both"/>
      </w:pPr>
    </w:p>
    <w:p w:rsidR="00137217" w:rsidRDefault="00137217" w:rsidP="0028013B">
      <w:pPr>
        <w:jc w:val="both"/>
      </w:pPr>
    </w:p>
    <w:p w:rsidR="006059AB" w:rsidRDefault="006059AB" w:rsidP="00E919D3">
      <w:pPr>
        <w:jc w:val="both"/>
      </w:pPr>
    </w:p>
    <w:p w:rsidR="00EF0B3D" w:rsidRDefault="00195D8B" w:rsidP="00E919D3">
      <w:pPr>
        <w:jc w:val="both"/>
      </w:pPr>
      <w:r>
        <w:t>Seinäjoella 19</w:t>
      </w:r>
      <w:r w:rsidR="00EF0B3D">
        <w:t>.</w:t>
      </w:r>
      <w:r w:rsidR="00C3196C">
        <w:t>12</w:t>
      </w:r>
      <w:r w:rsidR="00EF0B3D">
        <w:t>.201</w:t>
      </w:r>
      <w:r w:rsidR="00F93B70">
        <w:t>7</w:t>
      </w:r>
    </w:p>
    <w:p w:rsidR="00EF0B3D" w:rsidRDefault="00EF0B3D" w:rsidP="00E919D3">
      <w:pPr>
        <w:jc w:val="both"/>
      </w:pPr>
    </w:p>
    <w:p w:rsidR="00EF0B3D" w:rsidRDefault="00EF0B3D" w:rsidP="00E919D3">
      <w:pPr>
        <w:jc w:val="both"/>
      </w:pPr>
      <w:r>
        <w:t>Etelä-Pohjanmaan ELY-keskus</w:t>
      </w:r>
      <w:r>
        <w:tab/>
      </w:r>
      <w:r>
        <w:tab/>
        <w:t>Etelä-Pohjanmaan TE-toimisto</w:t>
      </w:r>
    </w:p>
    <w:p w:rsidR="00EF0B3D" w:rsidRDefault="00EF0B3D" w:rsidP="00E919D3">
      <w:pPr>
        <w:jc w:val="both"/>
      </w:pPr>
    </w:p>
    <w:p w:rsidR="00EF0B3D" w:rsidRPr="007E250A" w:rsidRDefault="00DB7544" w:rsidP="00E919D3">
      <w:pPr>
        <w:jc w:val="both"/>
        <w:rPr>
          <w:rFonts w:ascii="Lucida Handwriting" w:hAnsi="Lucida Handwriting"/>
        </w:rPr>
      </w:pPr>
      <w:r>
        <w:rPr>
          <w:rFonts w:ascii="Lucida Handwriting" w:hAnsi="Lucida Handwriting"/>
        </w:rPr>
        <w:t>Marjut Leppänen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Leena Tuohimaa-Kari</w:t>
      </w:r>
      <w:bookmarkStart w:id="0" w:name="_GoBack"/>
      <w:bookmarkEnd w:id="0"/>
    </w:p>
    <w:p w:rsidR="00EF0B3D" w:rsidRDefault="00EF0B3D" w:rsidP="00E919D3">
      <w:pPr>
        <w:jc w:val="both"/>
      </w:pPr>
      <w:r>
        <w:t>Marjut Leppänen</w:t>
      </w:r>
      <w:r>
        <w:tab/>
      </w:r>
      <w:r>
        <w:tab/>
      </w:r>
      <w:r>
        <w:tab/>
        <w:t>Leena Tuohimaa-Kari</w:t>
      </w:r>
    </w:p>
    <w:p w:rsidR="00EF0B3D" w:rsidRDefault="00EF0B3D" w:rsidP="00E919D3">
      <w:pPr>
        <w:jc w:val="both"/>
      </w:pPr>
      <w:r>
        <w:t>yksikön päällikkö</w:t>
      </w:r>
      <w:r>
        <w:tab/>
      </w:r>
      <w:r>
        <w:tab/>
      </w:r>
      <w:r>
        <w:tab/>
        <w:t xml:space="preserve">TE-toimiston johtaja </w:t>
      </w:r>
    </w:p>
    <w:p w:rsidR="00C30D19" w:rsidRDefault="00C30D19" w:rsidP="00E919D3">
      <w:pPr>
        <w:jc w:val="both"/>
      </w:pPr>
      <w:r>
        <w:t>yritys- ja työvoimayksikkö</w:t>
      </w:r>
    </w:p>
    <w:sectPr w:rsidR="00C30D19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C3" w:rsidRDefault="002760C3" w:rsidP="002760C3">
      <w:pPr>
        <w:spacing w:after="0" w:line="240" w:lineRule="auto"/>
      </w:pPr>
      <w:r>
        <w:separator/>
      </w:r>
    </w:p>
  </w:endnote>
  <w:endnote w:type="continuationSeparator" w:id="0">
    <w:p w:rsidR="002760C3" w:rsidRDefault="002760C3" w:rsidP="0027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928475"/>
      <w:docPartObj>
        <w:docPartGallery w:val="Page Numbers (Bottom of Page)"/>
        <w:docPartUnique/>
      </w:docPartObj>
    </w:sdtPr>
    <w:sdtEndPr/>
    <w:sdtContent>
      <w:p w:rsidR="00794487" w:rsidRDefault="0079448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544">
          <w:rPr>
            <w:noProof/>
          </w:rPr>
          <w:t>3</w:t>
        </w:r>
        <w:r>
          <w:fldChar w:fldCharType="end"/>
        </w:r>
      </w:p>
    </w:sdtContent>
  </w:sdt>
  <w:p w:rsidR="00794487" w:rsidRDefault="0079448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C3" w:rsidRDefault="002760C3" w:rsidP="002760C3">
      <w:pPr>
        <w:spacing w:after="0" w:line="240" w:lineRule="auto"/>
      </w:pPr>
      <w:r>
        <w:separator/>
      </w:r>
    </w:p>
  </w:footnote>
  <w:footnote w:type="continuationSeparator" w:id="0">
    <w:p w:rsidR="002760C3" w:rsidRDefault="002760C3" w:rsidP="0027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C3" w:rsidRDefault="002760C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0" allowOverlap="1" wp14:anchorId="6122DD2E" wp14:editId="118C230D">
          <wp:simplePos x="0" y="0"/>
          <wp:positionH relativeFrom="page">
            <wp:posOffset>320040</wp:posOffset>
          </wp:positionH>
          <wp:positionV relativeFrom="page">
            <wp:posOffset>267970</wp:posOffset>
          </wp:positionV>
          <wp:extent cx="2444115" cy="1026160"/>
          <wp:effectExtent l="0" t="0" r="0" b="0"/>
          <wp:wrapNone/>
          <wp:docPr id="1" name="Kuva 1" descr="ELY_LA01_Logo___FI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ELY_LA01_Logo___FI_V9__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230DA5">
      <w:t>19</w:t>
    </w:r>
    <w:r>
      <w:t>.</w:t>
    </w:r>
    <w:r w:rsidR="00A4018A">
      <w:t>1</w:t>
    </w:r>
    <w:r w:rsidR="00FB2EEA">
      <w:t>2.2017</w:t>
    </w:r>
    <w:r>
      <w:ptab w:relativeTo="margin" w:alignment="right" w:leader="none"/>
    </w:r>
    <w:r w:rsidR="00C30D19">
      <w:t>KEHA</w:t>
    </w:r>
    <w:r>
      <w:t>/</w:t>
    </w:r>
    <w:r w:rsidR="00166F74">
      <w:t>2970</w:t>
    </w:r>
    <w:r w:rsidR="006551C1"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7832"/>
    <w:multiLevelType w:val="hybridMultilevel"/>
    <w:tmpl w:val="B5CCDF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3706"/>
    <w:multiLevelType w:val="hybridMultilevel"/>
    <w:tmpl w:val="E87201E6"/>
    <w:lvl w:ilvl="0" w:tplc="24A07A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D073A"/>
    <w:multiLevelType w:val="hybridMultilevel"/>
    <w:tmpl w:val="20F00C2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23978"/>
    <w:multiLevelType w:val="hybridMultilevel"/>
    <w:tmpl w:val="AD5E6830"/>
    <w:lvl w:ilvl="0" w:tplc="52B660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F3138"/>
    <w:multiLevelType w:val="hybridMultilevel"/>
    <w:tmpl w:val="9FC861C0"/>
    <w:lvl w:ilvl="0" w:tplc="39C244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01"/>
    <w:rsid w:val="00035BBF"/>
    <w:rsid w:val="0005602B"/>
    <w:rsid w:val="00065C93"/>
    <w:rsid w:val="000E35A7"/>
    <w:rsid w:val="000F054E"/>
    <w:rsid w:val="000F2E72"/>
    <w:rsid w:val="00126B3C"/>
    <w:rsid w:val="00137217"/>
    <w:rsid w:val="00163D7E"/>
    <w:rsid w:val="00166F74"/>
    <w:rsid w:val="00176771"/>
    <w:rsid w:val="00177357"/>
    <w:rsid w:val="00183AE6"/>
    <w:rsid w:val="00194BE8"/>
    <w:rsid w:val="00195D8B"/>
    <w:rsid w:val="001B6A54"/>
    <w:rsid w:val="001C39D7"/>
    <w:rsid w:val="001F1C6E"/>
    <w:rsid w:val="0020068A"/>
    <w:rsid w:val="00230DA5"/>
    <w:rsid w:val="002760C3"/>
    <w:rsid w:val="002760D2"/>
    <w:rsid w:val="00277323"/>
    <w:rsid w:val="0028013B"/>
    <w:rsid w:val="00285B4B"/>
    <w:rsid w:val="002F22C3"/>
    <w:rsid w:val="002F7CB5"/>
    <w:rsid w:val="003010AD"/>
    <w:rsid w:val="00310D37"/>
    <w:rsid w:val="00342416"/>
    <w:rsid w:val="00361B9A"/>
    <w:rsid w:val="00464B10"/>
    <w:rsid w:val="004926C4"/>
    <w:rsid w:val="004B2FC8"/>
    <w:rsid w:val="004B37FC"/>
    <w:rsid w:val="004B7883"/>
    <w:rsid w:val="004D211C"/>
    <w:rsid w:val="004D4C10"/>
    <w:rsid w:val="004D680A"/>
    <w:rsid w:val="004E4A4E"/>
    <w:rsid w:val="00512471"/>
    <w:rsid w:val="005135D8"/>
    <w:rsid w:val="00571A09"/>
    <w:rsid w:val="005773A8"/>
    <w:rsid w:val="005C7CBE"/>
    <w:rsid w:val="005F44D9"/>
    <w:rsid w:val="006059AB"/>
    <w:rsid w:val="00613C1D"/>
    <w:rsid w:val="00624AC6"/>
    <w:rsid w:val="006267A8"/>
    <w:rsid w:val="006551C1"/>
    <w:rsid w:val="00667A8C"/>
    <w:rsid w:val="0069042D"/>
    <w:rsid w:val="006A7436"/>
    <w:rsid w:val="006B0313"/>
    <w:rsid w:val="006C3248"/>
    <w:rsid w:val="006D5A9D"/>
    <w:rsid w:val="00702950"/>
    <w:rsid w:val="007056F9"/>
    <w:rsid w:val="00716DCB"/>
    <w:rsid w:val="00732700"/>
    <w:rsid w:val="007633A8"/>
    <w:rsid w:val="00766471"/>
    <w:rsid w:val="00794487"/>
    <w:rsid w:val="00795B90"/>
    <w:rsid w:val="007C1561"/>
    <w:rsid w:val="007E2038"/>
    <w:rsid w:val="007E250A"/>
    <w:rsid w:val="007F6F7E"/>
    <w:rsid w:val="0080636E"/>
    <w:rsid w:val="00843F06"/>
    <w:rsid w:val="008B7675"/>
    <w:rsid w:val="008C7C28"/>
    <w:rsid w:val="008D7A01"/>
    <w:rsid w:val="00910F81"/>
    <w:rsid w:val="0092741D"/>
    <w:rsid w:val="00953EAB"/>
    <w:rsid w:val="00962268"/>
    <w:rsid w:val="00996C64"/>
    <w:rsid w:val="009C1618"/>
    <w:rsid w:val="009C4BA4"/>
    <w:rsid w:val="009D6B45"/>
    <w:rsid w:val="009E77BA"/>
    <w:rsid w:val="00A4018A"/>
    <w:rsid w:val="00A522C6"/>
    <w:rsid w:val="00A9292A"/>
    <w:rsid w:val="00B04B37"/>
    <w:rsid w:val="00B1192B"/>
    <w:rsid w:val="00B4343B"/>
    <w:rsid w:val="00BA552E"/>
    <w:rsid w:val="00BC0653"/>
    <w:rsid w:val="00C30D19"/>
    <w:rsid w:val="00C3196C"/>
    <w:rsid w:val="00C414B8"/>
    <w:rsid w:val="00C55901"/>
    <w:rsid w:val="00C70CA8"/>
    <w:rsid w:val="00C81F76"/>
    <w:rsid w:val="00C868E1"/>
    <w:rsid w:val="00CA595D"/>
    <w:rsid w:val="00CC2F74"/>
    <w:rsid w:val="00CC634E"/>
    <w:rsid w:val="00CE2789"/>
    <w:rsid w:val="00CF166A"/>
    <w:rsid w:val="00D43F97"/>
    <w:rsid w:val="00D66BD8"/>
    <w:rsid w:val="00D730C5"/>
    <w:rsid w:val="00D9057E"/>
    <w:rsid w:val="00D92F14"/>
    <w:rsid w:val="00DB7544"/>
    <w:rsid w:val="00DC6587"/>
    <w:rsid w:val="00DD0A73"/>
    <w:rsid w:val="00DE2940"/>
    <w:rsid w:val="00DF14DB"/>
    <w:rsid w:val="00E2120E"/>
    <w:rsid w:val="00E37CCE"/>
    <w:rsid w:val="00E430DF"/>
    <w:rsid w:val="00E4467C"/>
    <w:rsid w:val="00E53E0B"/>
    <w:rsid w:val="00E54B1B"/>
    <w:rsid w:val="00E643A3"/>
    <w:rsid w:val="00E72118"/>
    <w:rsid w:val="00E919D3"/>
    <w:rsid w:val="00EA5271"/>
    <w:rsid w:val="00EB5D16"/>
    <w:rsid w:val="00EB731C"/>
    <w:rsid w:val="00EF0B3D"/>
    <w:rsid w:val="00F13DFA"/>
    <w:rsid w:val="00F274F6"/>
    <w:rsid w:val="00F33590"/>
    <w:rsid w:val="00F54D3D"/>
    <w:rsid w:val="00F63BDA"/>
    <w:rsid w:val="00F93B70"/>
    <w:rsid w:val="00FB2EEA"/>
    <w:rsid w:val="00FC5492"/>
    <w:rsid w:val="00FC77F0"/>
    <w:rsid w:val="00FD018E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ACDDA-6FA0-439C-96F2-A5BF6BA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76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60C3"/>
  </w:style>
  <w:style w:type="paragraph" w:styleId="Alatunniste">
    <w:name w:val="footer"/>
    <w:basedOn w:val="Normaali"/>
    <w:link w:val="AlatunnisteChar"/>
    <w:uiPriority w:val="99"/>
    <w:unhideWhenUsed/>
    <w:rsid w:val="00276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60C3"/>
  </w:style>
  <w:style w:type="paragraph" w:styleId="Luettelokappale">
    <w:name w:val="List Paragraph"/>
    <w:basedOn w:val="Normaali"/>
    <w:uiPriority w:val="34"/>
    <w:qFormat/>
    <w:rsid w:val="0034241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647</Words>
  <Characters>5246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Leppänen Marjut</dc:creator>
  <cp:keywords/>
  <dc:description/>
  <cp:lastModifiedBy>Leppänen Marjut</cp:lastModifiedBy>
  <cp:revision>42</cp:revision>
  <dcterms:created xsi:type="dcterms:W3CDTF">2017-12-07T06:49:00Z</dcterms:created>
  <dcterms:modified xsi:type="dcterms:W3CDTF">2017-12-19T08:09:00Z</dcterms:modified>
</cp:coreProperties>
</file>