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193D34" w14:paraId="594635E6" w14:textId="77777777" w:rsidTr="005C7446">
        <w:trPr>
          <w:cantSplit/>
          <w:trHeight w:hRule="exact" w:val="255"/>
        </w:trPr>
        <w:tc>
          <w:tcPr>
            <w:tcW w:w="5166" w:type="dxa"/>
            <w:tcBorders>
              <w:top w:val="nil"/>
              <w:left w:val="nil"/>
              <w:bottom w:val="nil"/>
              <w:right w:val="nil"/>
            </w:tcBorders>
          </w:tcPr>
          <w:p w14:paraId="7116CF34" w14:textId="77777777" w:rsidR="00916620" w:rsidRPr="00193D34" w:rsidRDefault="00916620" w:rsidP="00CC07E3">
            <w:pPr>
              <w:pStyle w:val="Normaali9pt"/>
              <w:jc w:val="both"/>
            </w:pPr>
            <w:bookmarkStart w:id="0" w:name="_GoBack"/>
            <w:bookmarkEnd w:id="0"/>
          </w:p>
        </w:tc>
        <w:tc>
          <w:tcPr>
            <w:tcW w:w="2617" w:type="dxa"/>
            <w:tcBorders>
              <w:top w:val="nil"/>
              <w:left w:val="nil"/>
              <w:bottom w:val="nil"/>
              <w:right w:val="nil"/>
            </w:tcBorders>
          </w:tcPr>
          <w:p w14:paraId="1317F867" w14:textId="77777777" w:rsidR="00916620" w:rsidRPr="00B56972" w:rsidRDefault="005E249F" w:rsidP="00CC07E3">
            <w:pPr>
              <w:pStyle w:val="Normaali9pt"/>
              <w:jc w:val="both"/>
              <w:rPr>
                <w:b/>
              </w:rPr>
            </w:pPr>
            <w:r w:rsidRPr="00B56972">
              <w:rPr>
                <w:b/>
              </w:rPr>
              <w:t>Lausuntoyhteenveto</w:t>
            </w:r>
          </w:p>
        </w:tc>
        <w:tc>
          <w:tcPr>
            <w:tcW w:w="2565" w:type="dxa"/>
            <w:tcBorders>
              <w:top w:val="nil"/>
              <w:left w:val="nil"/>
              <w:bottom w:val="nil"/>
              <w:right w:val="nil"/>
            </w:tcBorders>
          </w:tcPr>
          <w:p w14:paraId="19A13A4C" w14:textId="77777777" w:rsidR="00916620" w:rsidRPr="00B56972" w:rsidRDefault="00916620" w:rsidP="00CC07E3">
            <w:pPr>
              <w:pStyle w:val="Normaali9pt"/>
              <w:jc w:val="both"/>
            </w:pPr>
          </w:p>
        </w:tc>
      </w:tr>
      <w:tr w:rsidR="00FE355C" w:rsidRPr="00193D34" w14:paraId="68538FD4" w14:textId="77777777" w:rsidTr="005C7446">
        <w:trPr>
          <w:cantSplit/>
          <w:trHeight w:hRule="exact" w:val="255"/>
        </w:trPr>
        <w:tc>
          <w:tcPr>
            <w:tcW w:w="5166" w:type="dxa"/>
            <w:tcBorders>
              <w:top w:val="nil"/>
              <w:left w:val="nil"/>
              <w:bottom w:val="nil"/>
              <w:right w:val="nil"/>
            </w:tcBorders>
          </w:tcPr>
          <w:p w14:paraId="758E8C8C" w14:textId="77777777" w:rsidR="00FE355C" w:rsidRPr="00193D34" w:rsidRDefault="00FE355C" w:rsidP="00CC07E3">
            <w:pPr>
              <w:pStyle w:val="Normaali9pt"/>
              <w:jc w:val="both"/>
            </w:pPr>
          </w:p>
        </w:tc>
        <w:tc>
          <w:tcPr>
            <w:tcW w:w="2617" w:type="dxa"/>
            <w:tcBorders>
              <w:top w:val="nil"/>
              <w:left w:val="nil"/>
              <w:bottom w:val="nil"/>
              <w:right w:val="nil"/>
            </w:tcBorders>
          </w:tcPr>
          <w:p w14:paraId="78B2C873" w14:textId="77777777" w:rsidR="00FE355C" w:rsidRPr="00B56972" w:rsidRDefault="00FE355C" w:rsidP="00CC07E3">
            <w:pPr>
              <w:pStyle w:val="Normaali9pt"/>
              <w:jc w:val="both"/>
            </w:pPr>
          </w:p>
        </w:tc>
        <w:tc>
          <w:tcPr>
            <w:tcW w:w="2565" w:type="dxa"/>
            <w:tcBorders>
              <w:top w:val="nil"/>
              <w:left w:val="nil"/>
              <w:bottom w:val="nil"/>
              <w:right w:val="nil"/>
            </w:tcBorders>
          </w:tcPr>
          <w:p w14:paraId="7DC0CBB3" w14:textId="77777777" w:rsidR="00FE355C" w:rsidRPr="00B56972" w:rsidRDefault="00FE355C" w:rsidP="00CC07E3">
            <w:pPr>
              <w:pStyle w:val="Normaali9pt"/>
              <w:jc w:val="both"/>
            </w:pPr>
          </w:p>
        </w:tc>
      </w:tr>
      <w:tr w:rsidR="00FE355C" w:rsidRPr="00193D34" w14:paraId="0875D244" w14:textId="77777777" w:rsidTr="005C7446">
        <w:trPr>
          <w:cantSplit/>
          <w:trHeight w:hRule="exact" w:val="255"/>
        </w:trPr>
        <w:tc>
          <w:tcPr>
            <w:tcW w:w="5166" w:type="dxa"/>
            <w:tcBorders>
              <w:top w:val="nil"/>
              <w:left w:val="nil"/>
              <w:bottom w:val="nil"/>
              <w:right w:val="nil"/>
            </w:tcBorders>
          </w:tcPr>
          <w:p w14:paraId="68C1B751" w14:textId="77777777" w:rsidR="00FE355C" w:rsidRPr="00193D34" w:rsidRDefault="005E249F" w:rsidP="00CC07E3">
            <w:pPr>
              <w:pStyle w:val="Normaali9pt"/>
              <w:jc w:val="both"/>
            </w:pPr>
            <w:r>
              <w:t>VEO / VVS</w:t>
            </w:r>
          </w:p>
        </w:tc>
        <w:tc>
          <w:tcPr>
            <w:tcW w:w="2617" w:type="dxa"/>
            <w:tcBorders>
              <w:top w:val="nil"/>
              <w:left w:val="nil"/>
              <w:bottom w:val="nil"/>
              <w:right w:val="nil"/>
            </w:tcBorders>
          </w:tcPr>
          <w:p w14:paraId="6AA28F91" w14:textId="77777777" w:rsidR="00FE355C" w:rsidRPr="00B56972" w:rsidRDefault="00FE355C" w:rsidP="00CC07E3">
            <w:pPr>
              <w:pStyle w:val="Normaali9pt"/>
              <w:jc w:val="both"/>
            </w:pPr>
          </w:p>
        </w:tc>
        <w:tc>
          <w:tcPr>
            <w:tcW w:w="2565" w:type="dxa"/>
            <w:tcBorders>
              <w:top w:val="nil"/>
              <w:left w:val="nil"/>
              <w:bottom w:val="nil"/>
              <w:right w:val="nil"/>
            </w:tcBorders>
          </w:tcPr>
          <w:p w14:paraId="796A9227" w14:textId="77777777" w:rsidR="00B56972" w:rsidRPr="00596E78" w:rsidRDefault="00B56972" w:rsidP="00CC07E3">
            <w:pPr>
              <w:pStyle w:val="Normaali9pt"/>
              <w:jc w:val="both"/>
              <w:rPr>
                <w:highlight w:val="yellow"/>
              </w:rPr>
            </w:pPr>
          </w:p>
        </w:tc>
      </w:tr>
      <w:tr w:rsidR="00FE355C" w:rsidRPr="00193D34" w14:paraId="48F176EC" w14:textId="77777777" w:rsidTr="005C7446">
        <w:trPr>
          <w:cantSplit/>
          <w:trHeight w:hRule="exact" w:val="255"/>
        </w:trPr>
        <w:tc>
          <w:tcPr>
            <w:tcW w:w="5166" w:type="dxa"/>
            <w:tcBorders>
              <w:top w:val="nil"/>
              <w:left w:val="nil"/>
              <w:bottom w:val="nil"/>
              <w:right w:val="nil"/>
            </w:tcBorders>
          </w:tcPr>
          <w:p w14:paraId="2B1023FD" w14:textId="77777777" w:rsidR="00FE355C" w:rsidRPr="00193D34" w:rsidRDefault="005E249F" w:rsidP="00CC07E3">
            <w:pPr>
              <w:pStyle w:val="Normaali9pt"/>
              <w:jc w:val="both"/>
            </w:pPr>
            <w:r>
              <w:t>Karppanen</w:t>
            </w:r>
            <w:r w:rsidR="00475D26">
              <w:t xml:space="preserve"> </w:t>
            </w:r>
            <w:r>
              <w:t xml:space="preserve">/ </w:t>
            </w:r>
            <w:r w:rsidR="00B44AD8">
              <w:t>Kankare</w:t>
            </w:r>
          </w:p>
        </w:tc>
        <w:tc>
          <w:tcPr>
            <w:tcW w:w="2617" w:type="dxa"/>
            <w:tcBorders>
              <w:top w:val="nil"/>
              <w:left w:val="nil"/>
              <w:bottom w:val="nil"/>
              <w:right w:val="nil"/>
            </w:tcBorders>
          </w:tcPr>
          <w:p w14:paraId="25417DF9" w14:textId="515AF3FB" w:rsidR="00FE355C" w:rsidRPr="00671B08" w:rsidRDefault="00F00492" w:rsidP="00CC07E3">
            <w:pPr>
              <w:pStyle w:val="Normaali9pt"/>
              <w:jc w:val="both"/>
            </w:pPr>
            <w:r>
              <w:t>4</w:t>
            </w:r>
            <w:r w:rsidR="00B44AD8">
              <w:t>.</w:t>
            </w:r>
            <w:r w:rsidR="009B16C0">
              <w:t>9</w:t>
            </w:r>
            <w:r w:rsidR="0004444E" w:rsidRPr="00671B08">
              <w:t>.2020</w:t>
            </w:r>
          </w:p>
        </w:tc>
        <w:tc>
          <w:tcPr>
            <w:tcW w:w="2565" w:type="dxa"/>
            <w:tcBorders>
              <w:top w:val="nil"/>
              <w:left w:val="nil"/>
              <w:bottom w:val="nil"/>
              <w:right w:val="nil"/>
            </w:tcBorders>
          </w:tcPr>
          <w:p w14:paraId="5C8A83DC" w14:textId="77777777" w:rsidR="00FE355C" w:rsidRPr="00671B08" w:rsidRDefault="00671B08" w:rsidP="00CC07E3">
            <w:pPr>
              <w:pStyle w:val="Normaali9pt"/>
              <w:jc w:val="both"/>
            </w:pPr>
            <w:r w:rsidRPr="00671B08">
              <w:t>VN/</w:t>
            </w:r>
            <w:r w:rsidR="00B44AD8">
              <w:t>7352</w:t>
            </w:r>
            <w:r w:rsidRPr="00671B08">
              <w:t>/2020</w:t>
            </w:r>
          </w:p>
        </w:tc>
      </w:tr>
      <w:tr w:rsidR="00FE355C" w:rsidRPr="00193D34" w14:paraId="75360B60" w14:textId="77777777" w:rsidTr="005C7446">
        <w:trPr>
          <w:cantSplit/>
          <w:trHeight w:hRule="exact" w:val="624"/>
        </w:trPr>
        <w:tc>
          <w:tcPr>
            <w:tcW w:w="5166" w:type="dxa"/>
            <w:tcBorders>
              <w:top w:val="nil"/>
              <w:left w:val="nil"/>
              <w:bottom w:val="nil"/>
              <w:right w:val="nil"/>
            </w:tcBorders>
          </w:tcPr>
          <w:p w14:paraId="726C1A11" w14:textId="77777777" w:rsidR="00FE355C" w:rsidRPr="00193D34" w:rsidRDefault="00FE355C" w:rsidP="00CC07E3">
            <w:pPr>
              <w:pStyle w:val="Normaali9pt"/>
              <w:jc w:val="both"/>
            </w:pPr>
          </w:p>
        </w:tc>
        <w:tc>
          <w:tcPr>
            <w:tcW w:w="2617" w:type="dxa"/>
            <w:tcBorders>
              <w:top w:val="nil"/>
              <w:left w:val="nil"/>
              <w:bottom w:val="nil"/>
              <w:right w:val="nil"/>
            </w:tcBorders>
          </w:tcPr>
          <w:p w14:paraId="3830F251" w14:textId="77777777" w:rsidR="00FE355C" w:rsidRPr="00B56972" w:rsidRDefault="00FE355C" w:rsidP="00CC07E3">
            <w:pPr>
              <w:pStyle w:val="Normaali9pt"/>
              <w:jc w:val="both"/>
            </w:pPr>
          </w:p>
        </w:tc>
        <w:tc>
          <w:tcPr>
            <w:tcW w:w="2565" w:type="dxa"/>
            <w:tcBorders>
              <w:top w:val="nil"/>
              <w:left w:val="nil"/>
              <w:bottom w:val="nil"/>
              <w:right w:val="nil"/>
            </w:tcBorders>
          </w:tcPr>
          <w:p w14:paraId="48CCD5E2" w14:textId="77777777" w:rsidR="00FE355C" w:rsidRPr="00B56972" w:rsidRDefault="00FE355C" w:rsidP="00CC07E3">
            <w:pPr>
              <w:pStyle w:val="Normaali9pt"/>
              <w:jc w:val="both"/>
            </w:pPr>
          </w:p>
        </w:tc>
      </w:tr>
      <w:tr w:rsidR="00FE355C" w:rsidRPr="00B56972" w14:paraId="26BE30F7" w14:textId="77777777" w:rsidTr="005C7446">
        <w:trPr>
          <w:gridAfter w:val="2"/>
          <w:wAfter w:w="5182" w:type="dxa"/>
          <w:cantSplit/>
          <w:trHeight w:hRule="exact" w:val="255"/>
        </w:trPr>
        <w:tc>
          <w:tcPr>
            <w:tcW w:w="5166" w:type="dxa"/>
            <w:tcBorders>
              <w:top w:val="nil"/>
              <w:left w:val="nil"/>
              <w:bottom w:val="nil"/>
              <w:right w:val="nil"/>
            </w:tcBorders>
          </w:tcPr>
          <w:p w14:paraId="355F5EA2" w14:textId="77777777" w:rsidR="00FE355C" w:rsidRPr="00193D34" w:rsidRDefault="00FE355C" w:rsidP="00CC07E3">
            <w:pPr>
              <w:jc w:val="both"/>
            </w:pPr>
          </w:p>
        </w:tc>
      </w:tr>
      <w:tr w:rsidR="00FE355C" w:rsidRPr="00193D34" w14:paraId="02B5C68F" w14:textId="77777777" w:rsidTr="005C7446">
        <w:trPr>
          <w:gridAfter w:val="2"/>
          <w:wAfter w:w="5182" w:type="dxa"/>
          <w:cantSplit/>
          <w:trHeight w:hRule="exact" w:val="255"/>
        </w:trPr>
        <w:tc>
          <w:tcPr>
            <w:tcW w:w="5166" w:type="dxa"/>
            <w:tcBorders>
              <w:top w:val="nil"/>
              <w:left w:val="nil"/>
              <w:bottom w:val="nil"/>
              <w:right w:val="nil"/>
            </w:tcBorders>
          </w:tcPr>
          <w:p w14:paraId="69692B7A" w14:textId="77777777" w:rsidR="00FE355C" w:rsidRPr="00193D34" w:rsidRDefault="00FE355C" w:rsidP="00CC07E3">
            <w:pPr>
              <w:jc w:val="both"/>
            </w:pPr>
          </w:p>
        </w:tc>
      </w:tr>
      <w:tr w:rsidR="00FE355C" w:rsidRPr="00193D34" w14:paraId="14894333" w14:textId="77777777" w:rsidTr="005C7446">
        <w:trPr>
          <w:gridAfter w:val="2"/>
          <w:wAfter w:w="5182" w:type="dxa"/>
          <w:cantSplit/>
          <w:trHeight w:hRule="exact" w:val="255"/>
        </w:trPr>
        <w:tc>
          <w:tcPr>
            <w:tcW w:w="5166" w:type="dxa"/>
            <w:tcBorders>
              <w:top w:val="nil"/>
              <w:left w:val="nil"/>
              <w:bottom w:val="nil"/>
              <w:right w:val="nil"/>
            </w:tcBorders>
          </w:tcPr>
          <w:p w14:paraId="128F0A42" w14:textId="77777777" w:rsidR="00FE355C" w:rsidRPr="00193D34" w:rsidRDefault="00FE355C" w:rsidP="00CC07E3">
            <w:pPr>
              <w:jc w:val="both"/>
            </w:pPr>
          </w:p>
        </w:tc>
      </w:tr>
      <w:tr w:rsidR="00FE355C" w:rsidRPr="00193D34" w14:paraId="69BD8B08" w14:textId="77777777" w:rsidTr="005C7446">
        <w:trPr>
          <w:gridAfter w:val="2"/>
          <w:wAfter w:w="5182" w:type="dxa"/>
          <w:cantSplit/>
          <w:trHeight w:hRule="exact" w:val="255"/>
        </w:trPr>
        <w:tc>
          <w:tcPr>
            <w:tcW w:w="5166" w:type="dxa"/>
            <w:tcBorders>
              <w:top w:val="nil"/>
              <w:left w:val="nil"/>
              <w:bottom w:val="nil"/>
              <w:right w:val="nil"/>
            </w:tcBorders>
          </w:tcPr>
          <w:p w14:paraId="70E3AF00" w14:textId="77777777" w:rsidR="00FE355C" w:rsidRPr="00193D34" w:rsidRDefault="00FE355C" w:rsidP="00CC07E3">
            <w:pPr>
              <w:jc w:val="both"/>
            </w:pPr>
          </w:p>
        </w:tc>
      </w:tr>
      <w:tr w:rsidR="00CD249F" w:rsidRPr="00193D34" w14:paraId="35312E5D" w14:textId="77777777" w:rsidTr="005C7446">
        <w:trPr>
          <w:gridAfter w:val="2"/>
          <w:wAfter w:w="5182" w:type="dxa"/>
          <w:cantSplit/>
          <w:trHeight w:hRule="exact" w:val="907"/>
        </w:trPr>
        <w:tc>
          <w:tcPr>
            <w:tcW w:w="5166" w:type="dxa"/>
            <w:tcBorders>
              <w:top w:val="nil"/>
              <w:left w:val="nil"/>
              <w:bottom w:val="nil"/>
              <w:right w:val="nil"/>
            </w:tcBorders>
          </w:tcPr>
          <w:p w14:paraId="278BB1D0" w14:textId="77777777" w:rsidR="00CD249F" w:rsidRPr="00193D34" w:rsidRDefault="005E249F" w:rsidP="00CC07E3">
            <w:pPr>
              <w:jc w:val="both"/>
            </w:pPr>
            <w:r>
              <w:t xml:space="preserve"> </w:t>
            </w:r>
          </w:p>
        </w:tc>
      </w:tr>
    </w:tbl>
    <w:p w14:paraId="3ACC694C" w14:textId="77777777" w:rsidR="000E60B6" w:rsidRPr="00193D34" w:rsidRDefault="000E60B6" w:rsidP="00CC07E3">
      <w:pPr>
        <w:jc w:val="both"/>
        <w:sectPr w:rsidR="000E60B6" w:rsidRPr="00193D34" w:rsidSect="00480485">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p w14:paraId="6367C284" w14:textId="60E11658" w:rsidR="00EF1EA2" w:rsidRPr="00CC07E3" w:rsidRDefault="00EF1EA2" w:rsidP="00CC07E3">
      <w:pPr>
        <w:pStyle w:val="BodyText"/>
        <w:ind w:left="0"/>
        <w:jc w:val="both"/>
        <w:rPr>
          <w:b/>
        </w:rPr>
      </w:pPr>
      <w:r w:rsidRPr="00CC07E3">
        <w:rPr>
          <w:b/>
        </w:rPr>
        <w:t>Lausuntoyhteenveto luonnoksesta hallituksen esitykseksi eduskunnalle kansainväliseen siviili-ilmailuun liittyvien laittomien tekojen ehkäisemisestä tehdyn yleissopimuksen, ilma-alusten laittoman haltuunoton ehkäisemisestä tehtyä yleissopimusta täydentävän pöytäkirjan sekä rikoksista ja eräistä muista teoista ilma-aluksissa tehdyn yleissopimuksen muuttamisesta tehdyn pöytäkirjan hyväksymiseksi ja voimaansaattamiseksi ja laiksi rikoslain muuttamisesta</w:t>
      </w:r>
    </w:p>
    <w:p w14:paraId="75069E14" w14:textId="77777777" w:rsidR="009F18EF" w:rsidRDefault="009F18EF" w:rsidP="00CC07E3">
      <w:pPr>
        <w:pStyle w:val="BodyText"/>
        <w:ind w:left="0"/>
        <w:jc w:val="both"/>
      </w:pPr>
    </w:p>
    <w:p w14:paraId="52E19D66" w14:textId="0ABBC1EB" w:rsidR="00393C20" w:rsidRDefault="00331AFA" w:rsidP="00CC07E3">
      <w:pPr>
        <w:pStyle w:val="BodyText"/>
        <w:ind w:left="0"/>
        <w:jc w:val="both"/>
      </w:pPr>
      <w:r>
        <w:t>Esityksessä ehdotetaan, että eduskunta hyväksyisi kansainväliseen siviili-ilmailuun liittyvien laittomien tekojen ehkäisemisestä tehdyn yleissopimuksen</w:t>
      </w:r>
      <w:r w:rsidR="003923A9">
        <w:t xml:space="preserve"> (Pekingin yleissopimus)</w:t>
      </w:r>
      <w:r>
        <w:t xml:space="preserve">, ilma-alusten laittoman haltuunoton ehkäisemisestä tehtyä yleissopimusta täydentävän pöytäkirjan </w:t>
      </w:r>
      <w:r w:rsidR="001873F3">
        <w:t xml:space="preserve">(Pekingin pöytäkirja) </w:t>
      </w:r>
      <w:r>
        <w:t>sekä rikoksista ja eräistä muista teoista ilma-aluksissa tehdyn yleissopimuksen muuttamisesta tehdyn pöytäkirjan</w:t>
      </w:r>
      <w:r w:rsidR="0044140F">
        <w:t xml:space="preserve"> (Montrealin pöytäkirja)</w:t>
      </w:r>
      <w:r>
        <w:t xml:space="preserve">. Esitykseen sisältyvät lakiehdotukset edellä mainittujen sopimusten lainsäädännön alaan kuuluvien määräysten voimaansaattamisesta. </w:t>
      </w:r>
      <w:r w:rsidRPr="00331AFA">
        <w:t>Lisäksi kyseisistä sopimuksista johtuen esitykseen sisältyy rikoslain muuttamista koskeva lakiehdotus, jossa säädetään rangaistavaksi tiettyjen rikosten yritys sekä laajennetaan Suomen rikoslain soveltamisalaa tilanteisiin, joissa Suomi on laskeutumis- tai operaattorivaltio.</w:t>
      </w:r>
    </w:p>
    <w:p w14:paraId="19E080EE" w14:textId="77777777" w:rsidR="00393C20" w:rsidRDefault="00393C20" w:rsidP="00CC07E3">
      <w:pPr>
        <w:pStyle w:val="BodyText"/>
        <w:ind w:left="0"/>
        <w:jc w:val="both"/>
      </w:pPr>
    </w:p>
    <w:p w14:paraId="19EB5D4E" w14:textId="600B13C2" w:rsidR="005E249F" w:rsidRPr="00B56972" w:rsidRDefault="00AF525C" w:rsidP="00CC07E3">
      <w:pPr>
        <w:pStyle w:val="BodyText"/>
        <w:ind w:left="0"/>
        <w:jc w:val="both"/>
      </w:pPr>
      <w:r>
        <w:t xml:space="preserve">Lausuntokierros </w:t>
      </w:r>
      <w:r w:rsidRPr="00E95EB8">
        <w:t xml:space="preserve">pidettiin </w:t>
      </w:r>
      <w:r w:rsidR="00B34007">
        <w:t>25</w:t>
      </w:r>
      <w:r w:rsidR="00B44AD8">
        <w:t>.0</w:t>
      </w:r>
      <w:r w:rsidR="00B34007">
        <w:t>6</w:t>
      </w:r>
      <w:r w:rsidRPr="00E95EB8">
        <w:t>.</w:t>
      </w:r>
      <w:r>
        <w:t xml:space="preserve"> –</w:t>
      </w:r>
      <w:r w:rsidR="00B44AD8">
        <w:t xml:space="preserve"> 3</w:t>
      </w:r>
      <w:r w:rsidR="00B34007">
        <w:t>1</w:t>
      </w:r>
      <w:r w:rsidR="00B44AD8">
        <w:t>.0</w:t>
      </w:r>
      <w:r w:rsidR="00B34007">
        <w:t>8</w:t>
      </w:r>
      <w:r>
        <w:t>.</w:t>
      </w:r>
      <w:r w:rsidR="00596E78">
        <w:t>2020</w:t>
      </w:r>
      <w:r w:rsidRPr="00B56972">
        <w:t xml:space="preserve">. </w:t>
      </w:r>
      <w:r w:rsidR="00E8347C" w:rsidRPr="00B56972">
        <w:t xml:space="preserve">Lausuntoja </w:t>
      </w:r>
      <w:r w:rsidR="00E8347C" w:rsidRPr="00671B08">
        <w:t xml:space="preserve">annettiin yhteensä </w:t>
      </w:r>
      <w:r w:rsidR="00331AFA">
        <w:t>10</w:t>
      </w:r>
      <w:r w:rsidR="00E8347C" w:rsidRPr="00671B08">
        <w:t xml:space="preserve"> kappaletta.</w:t>
      </w:r>
      <w:r w:rsidR="00063D58" w:rsidRPr="00B56972">
        <w:t xml:space="preserve"> </w:t>
      </w:r>
    </w:p>
    <w:p w14:paraId="75672C82" w14:textId="77777777" w:rsidR="00C844AA" w:rsidRPr="00B56972" w:rsidRDefault="00C844AA" w:rsidP="00CC07E3">
      <w:pPr>
        <w:pStyle w:val="BodyText"/>
        <w:ind w:left="0"/>
        <w:jc w:val="both"/>
      </w:pPr>
    </w:p>
    <w:p w14:paraId="181EFC68" w14:textId="57931373" w:rsidR="00C844AA" w:rsidRPr="00B34007" w:rsidRDefault="00C844AA" w:rsidP="00CC07E3">
      <w:pPr>
        <w:pStyle w:val="BodyText"/>
        <w:ind w:left="0"/>
        <w:jc w:val="both"/>
      </w:pPr>
      <w:r w:rsidRPr="00D6549F">
        <w:t>Lausuntoja antoivat</w:t>
      </w:r>
      <w:r w:rsidR="00255124">
        <w:t xml:space="preserve"> </w:t>
      </w:r>
      <w:r w:rsidR="00151899">
        <w:t xml:space="preserve">liikenne- ja viestintäministeriö, </w:t>
      </w:r>
      <w:r w:rsidR="00255124">
        <w:t>oikeusministeriö, puolustusministeriö, maa- ja metsätalousministeriö, työ- ja elinkeinoministeriö, sosiaali- ja terveysministeriö, ympäristöministeriö, Liikenne- ja viestintävirasto</w:t>
      </w:r>
      <w:r w:rsidR="00331AFA">
        <w:t>,</w:t>
      </w:r>
      <w:r w:rsidR="00255124">
        <w:t xml:space="preserve"> Air Navigation Services Finland Oy</w:t>
      </w:r>
      <w:r w:rsidR="00331AFA">
        <w:t xml:space="preserve"> ja Finavia Oyj</w:t>
      </w:r>
      <w:r w:rsidR="00255124">
        <w:t>.</w:t>
      </w:r>
    </w:p>
    <w:p w14:paraId="77C5E12B" w14:textId="77777777" w:rsidR="00C844AA" w:rsidRPr="00B34007" w:rsidRDefault="00C844AA" w:rsidP="00CC07E3">
      <w:pPr>
        <w:pStyle w:val="BodyText"/>
        <w:ind w:left="0"/>
        <w:jc w:val="both"/>
      </w:pPr>
    </w:p>
    <w:p w14:paraId="4FCCFE46" w14:textId="14ABF353" w:rsidR="003F434A" w:rsidRDefault="00B56972" w:rsidP="00CC07E3">
      <w:pPr>
        <w:pStyle w:val="BodyText"/>
        <w:ind w:left="0"/>
        <w:jc w:val="both"/>
      </w:pPr>
      <w:r w:rsidRPr="002743F4">
        <w:t xml:space="preserve">Kaikissa lausunnoissa suhtauduttiin </w:t>
      </w:r>
      <w:r w:rsidR="00393C20">
        <w:t>esitykseen ja sopimuksiin liittymiseen</w:t>
      </w:r>
      <w:r w:rsidR="00393C20" w:rsidRPr="002743F4">
        <w:t xml:space="preserve"> </w:t>
      </w:r>
      <w:r w:rsidRPr="002743F4">
        <w:t>myönteisesti tai neutraalisti.</w:t>
      </w:r>
      <w:r w:rsidR="00FF3E98">
        <w:t xml:space="preserve"> </w:t>
      </w:r>
      <w:r w:rsidR="004E00A1">
        <w:t xml:space="preserve">Lisäksi </w:t>
      </w:r>
      <w:r w:rsidR="003923A9">
        <w:t xml:space="preserve">puolustusministeriö, maa- ja metsätalousministeriö, </w:t>
      </w:r>
      <w:r w:rsidR="003F434A">
        <w:t xml:space="preserve">työ- ja elinkeinoministeriö, sosiaali- ja terveysministeriö, ympäristöministeriö </w:t>
      </w:r>
      <w:r w:rsidR="00151899">
        <w:t xml:space="preserve">sekä Air Navigation Services Finland Oy </w:t>
      </w:r>
      <w:r w:rsidR="003F434A" w:rsidRPr="002743F4">
        <w:t>totesivat</w:t>
      </w:r>
      <w:r w:rsidR="003F434A">
        <w:t xml:space="preserve"> lausuntoinaan</w:t>
      </w:r>
      <w:r w:rsidR="003F434A" w:rsidRPr="002743F4">
        <w:t>, ette</w:t>
      </w:r>
      <w:r w:rsidR="003F434A">
        <w:t>i heillä ole asiaan lausuttavaa.</w:t>
      </w:r>
    </w:p>
    <w:p w14:paraId="737A1404" w14:textId="77777777" w:rsidR="00A562CA" w:rsidRDefault="00A562CA" w:rsidP="00CC07E3">
      <w:pPr>
        <w:pStyle w:val="BodyText"/>
        <w:ind w:left="0"/>
        <w:jc w:val="both"/>
      </w:pPr>
    </w:p>
    <w:p w14:paraId="314E3D79" w14:textId="2E5930DD" w:rsidR="00A23113" w:rsidRDefault="003923A9" w:rsidP="00CC07E3">
      <w:pPr>
        <w:pStyle w:val="BodyText"/>
        <w:ind w:left="0"/>
        <w:jc w:val="both"/>
      </w:pPr>
      <w:r>
        <w:t>Oikeusministeriö, l</w:t>
      </w:r>
      <w:r w:rsidR="007832FB">
        <w:t>iikenne- ja viestintäministeriö</w:t>
      </w:r>
      <w:r w:rsidR="003F434A">
        <w:t xml:space="preserve">, </w:t>
      </w:r>
      <w:r w:rsidR="007832FB">
        <w:t xml:space="preserve">Liikenne- ja viestintävirasto </w:t>
      </w:r>
      <w:r w:rsidR="003F434A">
        <w:t xml:space="preserve">ja </w:t>
      </w:r>
      <w:r>
        <w:t xml:space="preserve">Finavia Oyj </w:t>
      </w:r>
      <w:r w:rsidR="007832FB">
        <w:t xml:space="preserve">kannattivat </w:t>
      </w:r>
      <w:r w:rsidR="00151899">
        <w:t>esitystä</w:t>
      </w:r>
      <w:r w:rsidR="007832FB">
        <w:t xml:space="preserve">. </w:t>
      </w:r>
      <w:r w:rsidR="00A23113">
        <w:t>Oikeusministeriö esitti lausunnossaan, että rikoslain 44 luvun 13 §:n ehdotetussa 2 momentissa tulisi säätää, että tahallisen rikoksen yritys on rangaistava. Asiaa koskeva täydennys tulisi tehdä myös tämän momentin perusteluihin</w:t>
      </w:r>
      <w:r w:rsidR="0008421F">
        <w:t xml:space="preserve"> sekä Pekingin yleissopimuksen 1 artiklan 4 kohdan a alakohdan suhdetta Suomen lainsäädäntöön koskevan jakson loppuun.</w:t>
      </w:r>
    </w:p>
    <w:p w14:paraId="6C9A39B5" w14:textId="77777777" w:rsidR="00A23113" w:rsidRDefault="00A23113" w:rsidP="00CC07E3">
      <w:pPr>
        <w:pStyle w:val="BodyText"/>
        <w:ind w:left="0"/>
        <w:jc w:val="both"/>
      </w:pPr>
    </w:p>
    <w:p w14:paraId="102742F2" w14:textId="782F9A30" w:rsidR="005F6D2D" w:rsidRDefault="00A23113" w:rsidP="00CC07E3">
      <w:pPr>
        <w:pStyle w:val="BodyText"/>
        <w:ind w:left="0"/>
        <w:jc w:val="both"/>
      </w:pPr>
      <w:r>
        <w:t xml:space="preserve">Lisäksi oikeusministeriö ja Liikenne- ja viestintävirasto esittivät täsmennysehdotuksia koskien hallituksen esitysluonnoksen perusteluja. </w:t>
      </w:r>
      <w:r w:rsidR="007832FB" w:rsidRPr="009B16C0">
        <w:t xml:space="preserve">Liikenne- ja viestintävirasto </w:t>
      </w:r>
      <w:r w:rsidR="0046044D">
        <w:t xml:space="preserve">esitti </w:t>
      </w:r>
      <w:r w:rsidR="009237AC">
        <w:t>lausunnossaan</w:t>
      </w:r>
      <w:r w:rsidR="007832FB">
        <w:t xml:space="preserve"> </w:t>
      </w:r>
      <w:r w:rsidR="007832FB" w:rsidRPr="009B16C0">
        <w:t>harkittavaksi</w:t>
      </w:r>
      <w:r w:rsidR="00393C20">
        <w:t xml:space="preserve"> perusteluja koskevaa täsmennystä sen osalta</w:t>
      </w:r>
      <w:r w:rsidR="007832FB" w:rsidRPr="009B16C0">
        <w:t xml:space="preserve">, olisiko hallituksen esityksen </w:t>
      </w:r>
      <w:r w:rsidR="00393C20">
        <w:t xml:space="preserve">perusteluissa </w:t>
      </w:r>
      <w:r w:rsidR="007832FB" w:rsidRPr="009B16C0">
        <w:t>selvemmin tuotava esille, että rikoslain 23 ja 44 lukuihin esitetyt muutokset, joissa liikenteen häirinnän ja vaarallisten aineiden kuljetusrikoksen yritys ehdotetaan säädettäväksi rangaistavaksi, koskevat kaikkia liikennemuotoja.</w:t>
      </w:r>
      <w:r w:rsidR="005F6D2D">
        <w:t xml:space="preserve"> </w:t>
      </w:r>
    </w:p>
    <w:p w14:paraId="22332D75" w14:textId="10C66432" w:rsidR="008D5C2E" w:rsidRDefault="008D5C2E" w:rsidP="00CC07E3">
      <w:pPr>
        <w:pStyle w:val="BodyText"/>
        <w:ind w:left="0"/>
        <w:jc w:val="both"/>
      </w:pPr>
    </w:p>
    <w:p w14:paraId="25FE898A" w14:textId="1FAB26B4" w:rsidR="008D5C2E" w:rsidRPr="006109F9" w:rsidRDefault="00DC4553" w:rsidP="00CC07E3">
      <w:pPr>
        <w:pStyle w:val="BodyText"/>
        <w:ind w:left="0"/>
        <w:jc w:val="both"/>
      </w:pPr>
      <w:r w:rsidRPr="006109F9">
        <w:lastRenderedPageBreak/>
        <w:t>Oikeus</w:t>
      </w:r>
      <w:r w:rsidR="00D90ABB" w:rsidRPr="006109F9">
        <w:t xml:space="preserve">ministeriö </w:t>
      </w:r>
      <w:r w:rsidR="0046044D">
        <w:t>ehdotti</w:t>
      </w:r>
      <w:r w:rsidR="00D90ABB" w:rsidRPr="006109F9">
        <w:t xml:space="preserve"> </w:t>
      </w:r>
      <w:r w:rsidR="00A23113">
        <w:t xml:space="preserve">myös </w:t>
      </w:r>
      <w:r w:rsidR="008D5C2E" w:rsidRPr="006109F9">
        <w:t>Pekingin yl</w:t>
      </w:r>
      <w:r w:rsidRPr="006109F9">
        <w:t xml:space="preserve">eissopimuksen 8 artiklan 3 kohdan perusteluihin lisättäväksi maininnan siitä, </w:t>
      </w:r>
      <w:r w:rsidR="008D5C2E" w:rsidRPr="006109F9">
        <w:t>että rikoslain 1 luvun 8 §:n mukaan Suomen ulkopuolella tehtyyn rikokseen, josta Suomen lain mukaan saattaa seurata yli kuuden kuukauden vankeusrangaistus, sovelletaan Suomen lakia, jos valtio, jonka alueella rikos on tehty, on pyytänyt rikoksen syytteeseenpanoa suomalaisessa tuomioistuimessa tai rikoksen johdosta esittänyt pyynnön rikoksentekijän luovuttamisesta, mutta pyyntöön ei ole suostuttu.</w:t>
      </w:r>
    </w:p>
    <w:p w14:paraId="52947C62" w14:textId="77777777" w:rsidR="00CD2C47" w:rsidRPr="008D691C" w:rsidRDefault="00CD2C47" w:rsidP="00CC07E3">
      <w:pPr>
        <w:pStyle w:val="BodyText"/>
        <w:ind w:left="0"/>
        <w:jc w:val="both"/>
        <w:rPr>
          <w:highlight w:val="yellow"/>
        </w:rPr>
      </w:pPr>
    </w:p>
    <w:p w14:paraId="5AFC50DE" w14:textId="5C5C47C1" w:rsidR="0046044D" w:rsidRDefault="00A23113" w:rsidP="00CC07E3">
      <w:pPr>
        <w:pStyle w:val="BodyText"/>
        <w:ind w:left="0"/>
        <w:jc w:val="both"/>
      </w:pPr>
      <w:r>
        <w:t xml:space="preserve">Lisäksi </w:t>
      </w:r>
      <w:r w:rsidR="008D5C2E">
        <w:t xml:space="preserve">Pekingin yleissopimuksen 14 artiklan käännöstä sekä 10 artiklan ja 12 artiklan suhdetta Suomen lainsäädäntöön koskevia tekstejä, Pekingin pöytäkirjan XIII artiklan käännöstä ja mainitun artiklan suhdetta Suomen lainsäädäntöön koskevaa tekstiä sekä Montrealin pöytäkirjan XI artiklan suhdetta Suomen lainsäädäntöön koskevaa tekstiä koskien oikeusministeriö </w:t>
      </w:r>
      <w:r w:rsidR="0046044D">
        <w:t>totesi</w:t>
      </w:r>
      <w:r w:rsidR="008D5C2E">
        <w:t xml:space="preserve"> lausunnossaan, että </w:t>
      </w:r>
      <w:r w:rsidR="00DC4553">
        <w:t>”</w:t>
      </w:r>
      <w:r w:rsidR="008D5C2E">
        <w:t>rikoksentekijän</w:t>
      </w:r>
      <w:r w:rsidR="00DC4553">
        <w:t>”</w:t>
      </w:r>
      <w:r w:rsidR="008D5C2E">
        <w:t xml:space="preserve"> sijaan olisi syytä käyttää </w:t>
      </w:r>
      <w:r w:rsidR="00DC4553">
        <w:t>käsitteitä</w:t>
      </w:r>
      <w:r w:rsidR="008D5C2E">
        <w:t xml:space="preserve"> ”rikoksen johdosta tapahtuva luovuttaminen” tai ”rikoksesta epäilty”.</w:t>
      </w:r>
    </w:p>
    <w:p w14:paraId="15DBFDEA" w14:textId="77777777" w:rsidR="0046044D" w:rsidRDefault="0046044D" w:rsidP="00CC07E3">
      <w:pPr>
        <w:jc w:val="both"/>
      </w:pPr>
    </w:p>
    <w:p w14:paraId="2574A614" w14:textId="0ABBA849" w:rsidR="00066429" w:rsidRPr="00193D34" w:rsidRDefault="0046044D" w:rsidP="00CC07E3">
      <w:pPr>
        <w:jc w:val="both"/>
      </w:pPr>
      <w:r>
        <w:t>Viimeisenä oikeusministeriö totesi lausunnossaan, että hallituksen esityksen luonnoksen jakso</w:t>
      </w:r>
      <w:r w:rsidR="00A23113">
        <w:t>a</w:t>
      </w:r>
      <w:r>
        <w:t xml:space="preserve"> EU:n ja jäsenvaltioiden välisestä toimivallan jaosta voisi hieman tiivistää</w:t>
      </w:r>
      <w:r w:rsidR="00A23113">
        <w:t>, sillä toimivallan jaossa ei ole havaittu ongelmia</w:t>
      </w:r>
      <w:r>
        <w:t xml:space="preserve">. Lisäksi oikeusministeriö toimitti kyseistä jaksoa koskevia </w:t>
      </w:r>
      <w:r w:rsidR="00CC07E3">
        <w:t xml:space="preserve">vähäisempiä </w:t>
      </w:r>
      <w:r>
        <w:t>muutosehdotuksia, kommentteja ja kysymyksiä lausuntonsa liitteenä.</w:t>
      </w:r>
    </w:p>
    <w:sectPr w:rsidR="00066429" w:rsidRPr="00193D34" w:rsidSect="00480485">
      <w:headerReference w:type="default" r:id="rId12"/>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8B5F" w14:textId="77777777" w:rsidR="004A4905" w:rsidRDefault="004A4905">
      <w:r>
        <w:separator/>
      </w:r>
    </w:p>
  </w:endnote>
  <w:endnote w:type="continuationSeparator" w:id="0">
    <w:p w14:paraId="53641CAC" w14:textId="77777777" w:rsidR="004A4905" w:rsidRDefault="004A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8DBF" w14:textId="77777777" w:rsidR="00480485" w:rsidRDefault="00480485" w:rsidP="00480485"/>
  <w:p w14:paraId="0E2CD8F8" w14:textId="77777777" w:rsidR="00480485" w:rsidRDefault="004A4905" w:rsidP="00480485">
    <w:pPr>
      <w:pStyle w:val="LVMAsiakirjanidver"/>
    </w:pPr>
    <w:fldSimple w:instr=" DOCPROPERTY  tweb_doc_id  \* MERGEFORMAT ">
      <w:r w:rsidR="00480485">
        <w:t>Id</w:t>
      </w:r>
    </w:fldSimple>
    <w:r w:rsidR="00480485">
      <w:t xml:space="preserve">  </w:t>
    </w:r>
    <w:fldSimple w:instr=" DOCPROPERTY  tweb_doc_mamiversion  \* MERGEFORMAT ">
      <w:r w:rsidR="00480485">
        <w:t>Versionumero</w:t>
      </w:r>
    </w:fldSimple>
  </w:p>
  <w:p w14:paraId="698C49E1" w14:textId="77777777" w:rsidR="00480485" w:rsidRPr="00653640" w:rsidRDefault="00480485"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480485" w14:paraId="4C42EB68" w14:textId="77777777" w:rsidTr="001E775F">
      <w:trPr>
        <w:cantSplit/>
        <w:trHeight w:hRule="exact" w:val="113"/>
      </w:trPr>
      <w:tc>
        <w:tcPr>
          <w:tcW w:w="2628" w:type="dxa"/>
          <w:tcBorders>
            <w:top w:val="single" w:sz="4" w:space="0" w:color="auto"/>
          </w:tcBorders>
          <w:noWrap/>
        </w:tcPr>
        <w:p w14:paraId="45FB27E3" w14:textId="77777777" w:rsidR="00480485" w:rsidRDefault="00480485" w:rsidP="001E775F">
          <w:pPr>
            <w:pStyle w:val="Footer"/>
          </w:pPr>
        </w:p>
      </w:tc>
      <w:tc>
        <w:tcPr>
          <w:tcW w:w="1796" w:type="dxa"/>
          <w:tcBorders>
            <w:top w:val="single" w:sz="4" w:space="0" w:color="auto"/>
          </w:tcBorders>
          <w:noWrap/>
        </w:tcPr>
        <w:p w14:paraId="4F35FF90" w14:textId="77777777" w:rsidR="00480485" w:rsidRDefault="00480485" w:rsidP="001E775F">
          <w:pPr>
            <w:pStyle w:val="Footer"/>
          </w:pPr>
        </w:p>
      </w:tc>
      <w:tc>
        <w:tcPr>
          <w:tcW w:w="2057" w:type="dxa"/>
          <w:tcBorders>
            <w:top w:val="single" w:sz="4" w:space="0" w:color="auto"/>
          </w:tcBorders>
          <w:noWrap/>
        </w:tcPr>
        <w:p w14:paraId="659A17D1" w14:textId="77777777" w:rsidR="00480485" w:rsidRDefault="00480485" w:rsidP="001E775F">
          <w:pPr>
            <w:pStyle w:val="Footer"/>
          </w:pPr>
        </w:p>
      </w:tc>
      <w:tc>
        <w:tcPr>
          <w:tcW w:w="1316" w:type="dxa"/>
          <w:tcBorders>
            <w:top w:val="single" w:sz="4" w:space="0" w:color="auto"/>
          </w:tcBorders>
          <w:noWrap/>
        </w:tcPr>
        <w:p w14:paraId="6390AB54" w14:textId="77777777" w:rsidR="00480485" w:rsidRDefault="00480485" w:rsidP="001E775F">
          <w:pPr>
            <w:pStyle w:val="Footer"/>
          </w:pPr>
        </w:p>
      </w:tc>
      <w:tc>
        <w:tcPr>
          <w:tcW w:w="2551" w:type="dxa"/>
          <w:tcBorders>
            <w:top w:val="single" w:sz="4" w:space="0" w:color="auto"/>
          </w:tcBorders>
          <w:noWrap/>
        </w:tcPr>
        <w:p w14:paraId="40099FC4" w14:textId="77777777" w:rsidR="00480485" w:rsidRDefault="00480485" w:rsidP="001E775F">
          <w:pPr>
            <w:pStyle w:val="Footer"/>
          </w:pPr>
        </w:p>
      </w:tc>
    </w:tr>
    <w:tr w:rsidR="00480485" w14:paraId="04DEF309" w14:textId="77777777" w:rsidTr="001E775F">
      <w:trPr>
        <w:cantSplit/>
        <w:trHeight w:hRule="exact" w:val="227"/>
      </w:trPr>
      <w:tc>
        <w:tcPr>
          <w:tcW w:w="2628" w:type="dxa"/>
          <w:noWrap/>
        </w:tcPr>
        <w:p w14:paraId="3E4DE061" w14:textId="77777777" w:rsidR="00480485" w:rsidRDefault="00480485" w:rsidP="001E775F">
          <w:pPr>
            <w:pStyle w:val="Footer"/>
          </w:pPr>
          <w:r>
            <w:t>Liikenne- ja viestintäministeriö</w:t>
          </w:r>
        </w:p>
      </w:tc>
      <w:tc>
        <w:tcPr>
          <w:tcW w:w="1796" w:type="dxa"/>
          <w:noWrap/>
        </w:tcPr>
        <w:p w14:paraId="4CA5BCC8" w14:textId="77777777" w:rsidR="00480485" w:rsidRDefault="00480485" w:rsidP="001E775F">
          <w:pPr>
            <w:pStyle w:val="Footer"/>
          </w:pPr>
          <w:r>
            <w:t>Käyntiosoite</w:t>
          </w:r>
        </w:p>
      </w:tc>
      <w:tc>
        <w:tcPr>
          <w:tcW w:w="2057" w:type="dxa"/>
          <w:noWrap/>
        </w:tcPr>
        <w:p w14:paraId="0D4832CE" w14:textId="77777777" w:rsidR="00480485" w:rsidRDefault="00480485" w:rsidP="001E775F">
          <w:pPr>
            <w:pStyle w:val="Footer"/>
          </w:pPr>
          <w:r>
            <w:t>Postiosoite</w:t>
          </w:r>
        </w:p>
      </w:tc>
      <w:tc>
        <w:tcPr>
          <w:tcW w:w="1316" w:type="dxa"/>
          <w:noWrap/>
        </w:tcPr>
        <w:p w14:paraId="25D1BCC3" w14:textId="77777777" w:rsidR="00480485" w:rsidRDefault="00480485" w:rsidP="001E775F">
          <w:pPr>
            <w:pStyle w:val="Footer"/>
          </w:pPr>
          <w:r>
            <w:t>Puhelin</w:t>
          </w:r>
        </w:p>
      </w:tc>
      <w:tc>
        <w:tcPr>
          <w:tcW w:w="2551" w:type="dxa"/>
          <w:noWrap/>
        </w:tcPr>
        <w:p w14:paraId="7A4359F5" w14:textId="77777777" w:rsidR="00480485" w:rsidRDefault="00480485" w:rsidP="001E775F">
          <w:pPr>
            <w:pStyle w:val="Footer"/>
          </w:pPr>
          <w:r>
            <w:t>www.lvm.fi</w:t>
          </w:r>
        </w:p>
      </w:tc>
    </w:tr>
    <w:tr w:rsidR="00480485" w14:paraId="36D1F8D6" w14:textId="77777777" w:rsidTr="001E775F">
      <w:trPr>
        <w:cantSplit/>
        <w:trHeight w:hRule="exact" w:val="227"/>
      </w:trPr>
      <w:tc>
        <w:tcPr>
          <w:tcW w:w="2628" w:type="dxa"/>
        </w:tcPr>
        <w:p w14:paraId="781E4A73" w14:textId="77777777" w:rsidR="00480485" w:rsidRDefault="00480485" w:rsidP="001E775F">
          <w:pPr>
            <w:pStyle w:val="Footer"/>
          </w:pPr>
        </w:p>
      </w:tc>
      <w:tc>
        <w:tcPr>
          <w:tcW w:w="1796" w:type="dxa"/>
        </w:tcPr>
        <w:p w14:paraId="3D1B2818" w14:textId="77777777" w:rsidR="00480485" w:rsidRDefault="00480485" w:rsidP="001E775F">
          <w:pPr>
            <w:pStyle w:val="Footer"/>
          </w:pPr>
          <w:r>
            <w:t xml:space="preserve">Eteläesplanadi 16 </w:t>
          </w:r>
        </w:p>
      </w:tc>
      <w:tc>
        <w:tcPr>
          <w:tcW w:w="2057" w:type="dxa"/>
        </w:tcPr>
        <w:p w14:paraId="55DE068C" w14:textId="77777777" w:rsidR="00480485" w:rsidRDefault="00480485" w:rsidP="001E775F">
          <w:pPr>
            <w:pStyle w:val="Footer"/>
          </w:pPr>
          <w:r>
            <w:t>PL 31</w:t>
          </w:r>
        </w:p>
      </w:tc>
      <w:tc>
        <w:tcPr>
          <w:tcW w:w="1316" w:type="dxa"/>
        </w:tcPr>
        <w:p w14:paraId="41ADFCEE" w14:textId="77777777" w:rsidR="00480485" w:rsidRDefault="00480485" w:rsidP="001E775F">
          <w:pPr>
            <w:pStyle w:val="Footer"/>
          </w:pPr>
          <w:r>
            <w:t>029516001</w:t>
          </w:r>
        </w:p>
      </w:tc>
      <w:tc>
        <w:tcPr>
          <w:tcW w:w="2551" w:type="dxa"/>
        </w:tcPr>
        <w:p w14:paraId="4ACD08A8" w14:textId="77777777" w:rsidR="00480485" w:rsidRDefault="00480485" w:rsidP="001E775F">
          <w:pPr>
            <w:pStyle w:val="Footer"/>
          </w:pPr>
          <w:r>
            <w:t>etunimi.sukunimi@lvm.fi</w:t>
          </w:r>
        </w:p>
      </w:tc>
    </w:tr>
    <w:tr w:rsidR="00480485" w14:paraId="580B60A4" w14:textId="77777777" w:rsidTr="001E775F">
      <w:trPr>
        <w:cantSplit/>
        <w:trHeight w:hRule="exact" w:val="227"/>
      </w:trPr>
      <w:tc>
        <w:tcPr>
          <w:tcW w:w="2628" w:type="dxa"/>
        </w:tcPr>
        <w:p w14:paraId="3044017C" w14:textId="77777777" w:rsidR="00480485" w:rsidRDefault="00480485" w:rsidP="001E775F">
          <w:pPr>
            <w:pStyle w:val="Footer"/>
          </w:pPr>
        </w:p>
      </w:tc>
      <w:tc>
        <w:tcPr>
          <w:tcW w:w="1796" w:type="dxa"/>
        </w:tcPr>
        <w:p w14:paraId="3BF9C06C" w14:textId="77777777" w:rsidR="00480485" w:rsidRDefault="00B94104" w:rsidP="001E775F">
          <w:pPr>
            <w:pStyle w:val="Footer"/>
          </w:pPr>
          <w:r>
            <w:t>Helsinki</w:t>
          </w:r>
        </w:p>
      </w:tc>
      <w:tc>
        <w:tcPr>
          <w:tcW w:w="2057" w:type="dxa"/>
        </w:tcPr>
        <w:p w14:paraId="7757C8EC" w14:textId="77777777" w:rsidR="00480485" w:rsidRDefault="00480485" w:rsidP="001E775F">
          <w:pPr>
            <w:pStyle w:val="Footer"/>
          </w:pPr>
          <w:r>
            <w:t>00023 Valtioneuvosto</w:t>
          </w:r>
        </w:p>
      </w:tc>
      <w:tc>
        <w:tcPr>
          <w:tcW w:w="1316" w:type="dxa"/>
        </w:tcPr>
        <w:p w14:paraId="7DC3EFD4" w14:textId="77777777" w:rsidR="00480485" w:rsidRDefault="00480485" w:rsidP="001E775F">
          <w:pPr>
            <w:pStyle w:val="Footer"/>
          </w:pPr>
        </w:p>
      </w:tc>
      <w:tc>
        <w:tcPr>
          <w:tcW w:w="2551" w:type="dxa"/>
        </w:tcPr>
        <w:p w14:paraId="60D4A002" w14:textId="77777777" w:rsidR="00480485" w:rsidRDefault="00480485" w:rsidP="001E775F">
          <w:pPr>
            <w:pStyle w:val="Footer"/>
          </w:pPr>
          <w:r>
            <w:t>kirjaamo@lvm.fi</w:t>
          </w:r>
        </w:p>
      </w:tc>
    </w:tr>
    <w:tr w:rsidR="00480485" w14:paraId="73CCF227" w14:textId="77777777" w:rsidTr="001E775F">
      <w:trPr>
        <w:cantSplit/>
        <w:trHeight w:hRule="exact" w:val="227"/>
      </w:trPr>
      <w:tc>
        <w:tcPr>
          <w:tcW w:w="2628" w:type="dxa"/>
        </w:tcPr>
        <w:p w14:paraId="47874D58" w14:textId="77777777" w:rsidR="00480485" w:rsidRDefault="00480485" w:rsidP="001E775F">
          <w:pPr>
            <w:pStyle w:val="Footer"/>
          </w:pPr>
        </w:p>
      </w:tc>
      <w:tc>
        <w:tcPr>
          <w:tcW w:w="1796" w:type="dxa"/>
        </w:tcPr>
        <w:p w14:paraId="2CAEF3AC" w14:textId="77777777" w:rsidR="00480485" w:rsidRDefault="00480485" w:rsidP="001E775F">
          <w:pPr>
            <w:pStyle w:val="Footer"/>
          </w:pPr>
        </w:p>
      </w:tc>
      <w:tc>
        <w:tcPr>
          <w:tcW w:w="2057" w:type="dxa"/>
        </w:tcPr>
        <w:p w14:paraId="4EC6EAFF" w14:textId="77777777" w:rsidR="00480485" w:rsidRDefault="00480485" w:rsidP="001E775F">
          <w:pPr>
            <w:pStyle w:val="Footer"/>
          </w:pPr>
        </w:p>
      </w:tc>
      <w:tc>
        <w:tcPr>
          <w:tcW w:w="1316" w:type="dxa"/>
        </w:tcPr>
        <w:p w14:paraId="4032067D" w14:textId="77777777" w:rsidR="00480485" w:rsidRDefault="00480485" w:rsidP="001E775F">
          <w:pPr>
            <w:pStyle w:val="Footer"/>
          </w:pPr>
        </w:p>
      </w:tc>
      <w:tc>
        <w:tcPr>
          <w:tcW w:w="2551" w:type="dxa"/>
        </w:tcPr>
        <w:p w14:paraId="5A2FB8AF" w14:textId="77777777" w:rsidR="00480485" w:rsidRDefault="00480485" w:rsidP="001E775F">
          <w:pPr>
            <w:pStyle w:val="Footer"/>
          </w:pPr>
        </w:p>
      </w:tc>
    </w:tr>
  </w:tbl>
  <w:p w14:paraId="1872C78B" w14:textId="77777777" w:rsidR="009F18EF" w:rsidRPr="00480485" w:rsidRDefault="009F18EF" w:rsidP="0048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B381" w14:textId="77777777" w:rsidR="00653640" w:rsidRDefault="00653640" w:rsidP="00037954"/>
  <w:p w14:paraId="28E7FE42" w14:textId="77777777"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14:paraId="64AB1486" w14:textId="77777777" w:rsidTr="00480485">
      <w:trPr>
        <w:cantSplit/>
        <w:trHeight w:hRule="exact" w:val="113"/>
      </w:trPr>
      <w:tc>
        <w:tcPr>
          <w:tcW w:w="2628" w:type="dxa"/>
          <w:tcBorders>
            <w:top w:val="single" w:sz="4" w:space="0" w:color="auto"/>
          </w:tcBorders>
          <w:noWrap/>
        </w:tcPr>
        <w:p w14:paraId="6711EBC3" w14:textId="77777777" w:rsidR="00653640" w:rsidRDefault="00653640" w:rsidP="00653640">
          <w:pPr>
            <w:pStyle w:val="Footer"/>
          </w:pPr>
        </w:p>
      </w:tc>
      <w:tc>
        <w:tcPr>
          <w:tcW w:w="1796" w:type="dxa"/>
          <w:tcBorders>
            <w:top w:val="single" w:sz="4" w:space="0" w:color="auto"/>
          </w:tcBorders>
          <w:noWrap/>
        </w:tcPr>
        <w:p w14:paraId="358E841D" w14:textId="77777777" w:rsidR="00653640" w:rsidRDefault="00653640" w:rsidP="00653640">
          <w:pPr>
            <w:pStyle w:val="Footer"/>
          </w:pPr>
        </w:p>
      </w:tc>
      <w:tc>
        <w:tcPr>
          <w:tcW w:w="2057" w:type="dxa"/>
          <w:tcBorders>
            <w:top w:val="single" w:sz="4" w:space="0" w:color="auto"/>
          </w:tcBorders>
          <w:noWrap/>
        </w:tcPr>
        <w:p w14:paraId="376F1212" w14:textId="77777777" w:rsidR="00653640" w:rsidRDefault="00653640" w:rsidP="00653640">
          <w:pPr>
            <w:pStyle w:val="Footer"/>
          </w:pPr>
        </w:p>
      </w:tc>
      <w:tc>
        <w:tcPr>
          <w:tcW w:w="1316" w:type="dxa"/>
          <w:tcBorders>
            <w:top w:val="single" w:sz="4" w:space="0" w:color="auto"/>
          </w:tcBorders>
          <w:noWrap/>
        </w:tcPr>
        <w:p w14:paraId="3B150598" w14:textId="77777777" w:rsidR="00653640" w:rsidRDefault="00653640" w:rsidP="00653640">
          <w:pPr>
            <w:pStyle w:val="Footer"/>
          </w:pPr>
        </w:p>
      </w:tc>
      <w:tc>
        <w:tcPr>
          <w:tcW w:w="2551" w:type="dxa"/>
          <w:tcBorders>
            <w:top w:val="single" w:sz="4" w:space="0" w:color="auto"/>
          </w:tcBorders>
          <w:noWrap/>
        </w:tcPr>
        <w:p w14:paraId="308475E1" w14:textId="77777777" w:rsidR="00653640" w:rsidRDefault="00653640" w:rsidP="00653640">
          <w:pPr>
            <w:pStyle w:val="Footer"/>
          </w:pPr>
        </w:p>
      </w:tc>
    </w:tr>
    <w:tr w:rsidR="00037954" w14:paraId="169F9CB8" w14:textId="77777777" w:rsidTr="00653640">
      <w:trPr>
        <w:cantSplit/>
        <w:trHeight w:hRule="exact" w:val="227"/>
      </w:trPr>
      <w:tc>
        <w:tcPr>
          <w:tcW w:w="2628" w:type="dxa"/>
          <w:noWrap/>
        </w:tcPr>
        <w:p w14:paraId="123F4614" w14:textId="77777777" w:rsidR="00037954" w:rsidRDefault="00037954" w:rsidP="00653640">
          <w:pPr>
            <w:pStyle w:val="Footer"/>
          </w:pPr>
          <w:r>
            <w:t>Liikenne- ja viestintäministeriö</w:t>
          </w:r>
        </w:p>
      </w:tc>
      <w:tc>
        <w:tcPr>
          <w:tcW w:w="1796" w:type="dxa"/>
          <w:noWrap/>
        </w:tcPr>
        <w:p w14:paraId="2070283D" w14:textId="77777777" w:rsidR="00037954" w:rsidRDefault="00037954" w:rsidP="00653640">
          <w:pPr>
            <w:pStyle w:val="Footer"/>
          </w:pPr>
          <w:r>
            <w:t>Käyntiosoite</w:t>
          </w:r>
        </w:p>
      </w:tc>
      <w:tc>
        <w:tcPr>
          <w:tcW w:w="2057" w:type="dxa"/>
          <w:noWrap/>
        </w:tcPr>
        <w:p w14:paraId="09C45DC4" w14:textId="77777777" w:rsidR="00037954" w:rsidRDefault="00037954" w:rsidP="00653640">
          <w:pPr>
            <w:pStyle w:val="Footer"/>
          </w:pPr>
          <w:r>
            <w:t>Postiosoite</w:t>
          </w:r>
        </w:p>
      </w:tc>
      <w:tc>
        <w:tcPr>
          <w:tcW w:w="1316" w:type="dxa"/>
          <w:noWrap/>
        </w:tcPr>
        <w:p w14:paraId="4D4DE51F" w14:textId="77777777" w:rsidR="00037954" w:rsidRDefault="00037954" w:rsidP="00653640">
          <w:pPr>
            <w:pStyle w:val="Footer"/>
          </w:pPr>
          <w:r>
            <w:t>Puhelin</w:t>
          </w:r>
        </w:p>
      </w:tc>
      <w:tc>
        <w:tcPr>
          <w:tcW w:w="2551" w:type="dxa"/>
          <w:noWrap/>
        </w:tcPr>
        <w:p w14:paraId="405BA397" w14:textId="77777777" w:rsidR="00037954" w:rsidRDefault="00037954" w:rsidP="00653640">
          <w:pPr>
            <w:pStyle w:val="Footer"/>
          </w:pPr>
          <w:r>
            <w:t>www.lvm.fi</w:t>
          </w:r>
        </w:p>
      </w:tc>
    </w:tr>
    <w:tr w:rsidR="00037954" w14:paraId="2C93D762" w14:textId="77777777" w:rsidTr="00653640">
      <w:trPr>
        <w:cantSplit/>
        <w:trHeight w:hRule="exact" w:val="227"/>
      </w:trPr>
      <w:tc>
        <w:tcPr>
          <w:tcW w:w="2628" w:type="dxa"/>
        </w:tcPr>
        <w:p w14:paraId="044BEF8D" w14:textId="77777777" w:rsidR="00037954" w:rsidRDefault="00037954" w:rsidP="00653640">
          <w:pPr>
            <w:pStyle w:val="Footer"/>
          </w:pPr>
        </w:p>
      </w:tc>
      <w:tc>
        <w:tcPr>
          <w:tcW w:w="1796" w:type="dxa"/>
        </w:tcPr>
        <w:p w14:paraId="7031AA3E" w14:textId="77777777" w:rsidR="00037954" w:rsidRDefault="004E5453" w:rsidP="00653640">
          <w:pPr>
            <w:pStyle w:val="Footer"/>
          </w:pPr>
          <w:r>
            <w:t>Eteläesplanadi 16</w:t>
          </w:r>
          <w:r w:rsidR="00037954">
            <w:t xml:space="preserve"> </w:t>
          </w:r>
        </w:p>
      </w:tc>
      <w:tc>
        <w:tcPr>
          <w:tcW w:w="2057" w:type="dxa"/>
        </w:tcPr>
        <w:p w14:paraId="3C5D0B4D" w14:textId="77777777" w:rsidR="00037954" w:rsidRDefault="00037954" w:rsidP="00653640">
          <w:pPr>
            <w:pStyle w:val="Footer"/>
          </w:pPr>
          <w:r>
            <w:t>PL 31</w:t>
          </w:r>
        </w:p>
      </w:tc>
      <w:tc>
        <w:tcPr>
          <w:tcW w:w="1316" w:type="dxa"/>
        </w:tcPr>
        <w:p w14:paraId="58876FB3" w14:textId="77777777" w:rsidR="00037954" w:rsidRDefault="00CF779F" w:rsidP="00653640">
          <w:pPr>
            <w:pStyle w:val="Footer"/>
          </w:pPr>
          <w:r>
            <w:t>029516001</w:t>
          </w:r>
        </w:p>
      </w:tc>
      <w:tc>
        <w:tcPr>
          <w:tcW w:w="2551" w:type="dxa"/>
        </w:tcPr>
        <w:p w14:paraId="5ED500FD" w14:textId="77777777" w:rsidR="00037954" w:rsidRDefault="00037954" w:rsidP="00653640">
          <w:pPr>
            <w:pStyle w:val="Footer"/>
          </w:pPr>
          <w:r>
            <w:t>etunimi.sukunimi@lvm.fi</w:t>
          </w:r>
        </w:p>
      </w:tc>
    </w:tr>
    <w:tr w:rsidR="00653640" w14:paraId="3F49CE77" w14:textId="77777777" w:rsidTr="00653640">
      <w:trPr>
        <w:cantSplit/>
        <w:trHeight w:hRule="exact" w:val="227"/>
      </w:trPr>
      <w:tc>
        <w:tcPr>
          <w:tcW w:w="2628" w:type="dxa"/>
        </w:tcPr>
        <w:p w14:paraId="3EBA8C8A" w14:textId="77777777" w:rsidR="00653640" w:rsidRDefault="00653640" w:rsidP="00653640">
          <w:pPr>
            <w:pStyle w:val="Footer"/>
          </w:pPr>
        </w:p>
      </w:tc>
      <w:tc>
        <w:tcPr>
          <w:tcW w:w="1796" w:type="dxa"/>
        </w:tcPr>
        <w:p w14:paraId="15AE5DFB" w14:textId="77777777" w:rsidR="00653640" w:rsidRDefault="00A92584" w:rsidP="00653640">
          <w:pPr>
            <w:pStyle w:val="Footer"/>
          </w:pPr>
          <w:r>
            <w:t>Helsinki</w:t>
          </w:r>
        </w:p>
      </w:tc>
      <w:tc>
        <w:tcPr>
          <w:tcW w:w="2057" w:type="dxa"/>
        </w:tcPr>
        <w:p w14:paraId="5D582379" w14:textId="77777777" w:rsidR="00653640" w:rsidRDefault="00653640" w:rsidP="001E775F">
          <w:pPr>
            <w:pStyle w:val="Footer"/>
          </w:pPr>
          <w:r>
            <w:t>00023 Valtioneuvosto</w:t>
          </w:r>
        </w:p>
      </w:tc>
      <w:tc>
        <w:tcPr>
          <w:tcW w:w="1316" w:type="dxa"/>
        </w:tcPr>
        <w:p w14:paraId="1955C921" w14:textId="77777777" w:rsidR="00653640" w:rsidRDefault="00653640" w:rsidP="001E775F">
          <w:pPr>
            <w:pStyle w:val="Footer"/>
          </w:pPr>
        </w:p>
      </w:tc>
      <w:tc>
        <w:tcPr>
          <w:tcW w:w="2551" w:type="dxa"/>
        </w:tcPr>
        <w:p w14:paraId="0B11A73F" w14:textId="77777777" w:rsidR="00653640" w:rsidRDefault="00653640" w:rsidP="001E775F">
          <w:pPr>
            <w:pStyle w:val="Footer"/>
          </w:pPr>
          <w:r>
            <w:t>kirjaamo@lvm.fi</w:t>
          </w:r>
        </w:p>
      </w:tc>
    </w:tr>
    <w:tr w:rsidR="00653640" w14:paraId="64DBD679" w14:textId="77777777" w:rsidTr="00653640">
      <w:trPr>
        <w:cantSplit/>
        <w:trHeight w:hRule="exact" w:val="227"/>
      </w:trPr>
      <w:tc>
        <w:tcPr>
          <w:tcW w:w="2628" w:type="dxa"/>
        </w:tcPr>
        <w:p w14:paraId="0D827603" w14:textId="77777777" w:rsidR="00653640" w:rsidRDefault="00653640" w:rsidP="00653640">
          <w:pPr>
            <w:pStyle w:val="Footer"/>
          </w:pPr>
        </w:p>
      </w:tc>
      <w:tc>
        <w:tcPr>
          <w:tcW w:w="1796" w:type="dxa"/>
        </w:tcPr>
        <w:p w14:paraId="60F60F34" w14:textId="77777777" w:rsidR="00653640" w:rsidRDefault="00653640" w:rsidP="001E775F">
          <w:pPr>
            <w:pStyle w:val="Footer"/>
          </w:pPr>
        </w:p>
      </w:tc>
      <w:tc>
        <w:tcPr>
          <w:tcW w:w="2057" w:type="dxa"/>
        </w:tcPr>
        <w:p w14:paraId="5AB22DFB" w14:textId="77777777" w:rsidR="00653640" w:rsidRDefault="00653640" w:rsidP="001E775F">
          <w:pPr>
            <w:pStyle w:val="Footer"/>
          </w:pPr>
        </w:p>
      </w:tc>
      <w:tc>
        <w:tcPr>
          <w:tcW w:w="1316" w:type="dxa"/>
        </w:tcPr>
        <w:p w14:paraId="009AEC33" w14:textId="77777777" w:rsidR="00653640" w:rsidRDefault="00653640" w:rsidP="001E775F">
          <w:pPr>
            <w:pStyle w:val="Footer"/>
          </w:pPr>
        </w:p>
      </w:tc>
      <w:tc>
        <w:tcPr>
          <w:tcW w:w="2551" w:type="dxa"/>
        </w:tcPr>
        <w:p w14:paraId="52641739" w14:textId="77777777" w:rsidR="00653640" w:rsidRDefault="00653640" w:rsidP="001E775F">
          <w:pPr>
            <w:pStyle w:val="Footer"/>
          </w:pPr>
        </w:p>
      </w:tc>
    </w:tr>
  </w:tbl>
  <w:p w14:paraId="60BFD36B" w14:textId="77777777" w:rsidR="00037954" w:rsidRDefault="00037954" w:rsidP="0048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E140" w14:textId="77777777" w:rsidR="004A4905" w:rsidRDefault="004A4905">
      <w:r>
        <w:separator/>
      </w:r>
    </w:p>
  </w:footnote>
  <w:footnote w:type="continuationSeparator" w:id="0">
    <w:p w14:paraId="33F9AC35" w14:textId="77777777" w:rsidR="004A4905" w:rsidRDefault="004A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53C6" w14:textId="77777777" w:rsidR="00F20007" w:rsidRDefault="00F20007">
    <w:pPr>
      <w:pStyle w:val="Header"/>
    </w:pPr>
    <w:r>
      <w:tab/>
    </w:r>
    <w:r>
      <w:rPr>
        <w:rStyle w:val="PageNumber"/>
      </w:rPr>
      <w:fldChar w:fldCharType="begin"/>
    </w:r>
    <w:r>
      <w:rPr>
        <w:rStyle w:val="PageNumber"/>
      </w:rPr>
      <w:instrText xml:space="preserve"> PAGE </w:instrText>
    </w:r>
    <w:r>
      <w:rPr>
        <w:rStyle w:val="PageNumber"/>
      </w:rPr>
      <w:fldChar w:fldCharType="separate"/>
    </w:r>
    <w:r w:rsidR="00E56509">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0D84">
      <w:rPr>
        <w:rStyle w:val="PageNumber"/>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D6EB" w14:textId="60C20F77" w:rsidR="00B80601" w:rsidRPr="00EB5F36" w:rsidRDefault="00B80601" w:rsidP="00EB5F36">
    <w:pPr>
      <w:pStyle w:val="Header"/>
      <w:jc w:val="right"/>
      <w:rPr>
        <w:rStyle w:val="PageNumber"/>
      </w:rPr>
    </w:pPr>
    <w:r w:rsidRPr="00EB5F36">
      <w:rPr>
        <w:rStyle w:val="PageNumber"/>
      </w:rPr>
      <w:fldChar w:fldCharType="begin"/>
    </w:r>
    <w:r w:rsidRPr="00EB5F36">
      <w:rPr>
        <w:rStyle w:val="PageNumber"/>
      </w:rPr>
      <w:instrText xml:space="preserve"> PAGE </w:instrText>
    </w:r>
    <w:r w:rsidRPr="00EB5F36">
      <w:rPr>
        <w:rStyle w:val="PageNumber"/>
      </w:rPr>
      <w:fldChar w:fldCharType="separate"/>
    </w:r>
    <w:r w:rsidR="00A20F4B">
      <w:rPr>
        <w:rStyle w:val="PageNumber"/>
      </w:rPr>
      <w:t>1</w:t>
    </w:r>
    <w:r w:rsidRPr="00EB5F36">
      <w:rPr>
        <w:rStyle w:val="PageNumber"/>
      </w:rPr>
      <w:fldChar w:fldCharType="end"/>
    </w:r>
    <w:r w:rsidRPr="00EB5F36">
      <w:rPr>
        <w:rStyle w:val="PageNumber"/>
      </w:rPr>
      <w:t>(</w:t>
    </w:r>
    <w:r w:rsidRPr="00EB5F36">
      <w:rPr>
        <w:rStyle w:val="PageNumber"/>
      </w:rPr>
      <w:fldChar w:fldCharType="begin"/>
    </w:r>
    <w:r w:rsidRPr="00EB5F36">
      <w:rPr>
        <w:rStyle w:val="PageNumber"/>
      </w:rPr>
      <w:instrText xml:space="preserve"> NUMPAGES </w:instrText>
    </w:r>
    <w:r w:rsidRPr="00EB5F36">
      <w:rPr>
        <w:rStyle w:val="PageNumber"/>
      </w:rPr>
      <w:fldChar w:fldCharType="separate"/>
    </w:r>
    <w:r w:rsidR="00A20F4B">
      <w:rPr>
        <w:rStyle w:val="PageNumber"/>
      </w:rPr>
      <w:t>2</w:t>
    </w:r>
    <w:r w:rsidRPr="00EB5F36">
      <w:rPr>
        <w:rStyle w:val="PageNumber"/>
      </w:rPr>
      <w:fldChar w:fldCharType="end"/>
    </w:r>
    <w:r w:rsidRPr="00EB5F36">
      <w:rPr>
        <w:rStyle w:val="PageNumber"/>
      </w:rPr>
      <w:t>)</w:t>
    </w:r>
  </w:p>
  <w:p w14:paraId="0423DD73" w14:textId="77777777" w:rsidR="00653640" w:rsidRDefault="00CB3729">
    <w:pPr>
      <w:pStyle w:val="Header"/>
    </w:pPr>
    <w:r>
      <w:drawing>
        <wp:anchor distT="0" distB="0" distL="114300" distR="114300" simplePos="0" relativeHeight="251659264" behindDoc="1" locked="0" layoutInCell="0" allowOverlap="1" wp14:anchorId="4CF162D7" wp14:editId="6369BC94">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80A7" w14:textId="10D060CF" w:rsidR="00EB5F36" w:rsidRPr="00EB5F36" w:rsidRDefault="00EB5F36" w:rsidP="00EB5F36">
    <w:pPr>
      <w:pStyle w:val="Header"/>
      <w:jc w:val="right"/>
      <w:rPr>
        <w:rStyle w:val="PageNumber"/>
      </w:rPr>
    </w:pPr>
    <w:r w:rsidRPr="00EB5F36">
      <w:rPr>
        <w:rStyle w:val="PageNumber"/>
      </w:rPr>
      <w:fldChar w:fldCharType="begin"/>
    </w:r>
    <w:r w:rsidRPr="00EB5F36">
      <w:rPr>
        <w:rStyle w:val="PageNumber"/>
      </w:rPr>
      <w:instrText xml:space="preserve"> PAGE </w:instrText>
    </w:r>
    <w:r w:rsidRPr="00EB5F36">
      <w:rPr>
        <w:rStyle w:val="PageNumber"/>
      </w:rPr>
      <w:fldChar w:fldCharType="separate"/>
    </w:r>
    <w:r w:rsidR="00A20F4B">
      <w:rPr>
        <w:rStyle w:val="PageNumber"/>
      </w:rPr>
      <w:t>2</w:t>
    </w:r>
    <w:r w:rsidRPr="00EB5F36">
      <w:rPr>
        <w:rStyle w:val="PageNumber"/>
      </w:rPr>
      <w:fldChar w:fldCharType="end"/>
    </w:r>
    <w:r w:rsidRPr="00EB5F36">
      <w:rPr>
        <w:rStyle w:val="PageNumber"/>
      </w:rPr>
      <w:t>(</w:t>
    </w:r>
    <w:r w:rsidRPr="00EB5F36">
      <w:rPr>
        <w:rStyle w:val="PageNumber"/>
      </w:rPr>
      <w:fldChar w:fldCharType="begin"/>
    </w:r>
    <w:r w:rsidRPr="00EB5F36">
      <w:rPr>
        <w:rStyle w:val="PageNumber"/>
      </w:rPr>
      <w:instrText xml:space="preserve"> NUMPAGES </w:instrText>
    </w:r>
    <w:r w:rsidRPr="00EB5F36">
      <w:rPr>
        <w:rStyle w:val="PageNumber"/>
      </w:rPr>
      <w:fldChar w:fldCharType="separate"/>
    </w:r>
    <w:r w:rsidR="00A20F4B">
      <w:rPr>
        <w:rStyle w:val="PageNumber"/>
      </w:rPr>
      <w:t>2</w:t>
    </w:r>
    <w:r w:rsidRPr="00EB5F36">
      <w:rPr>
        <w:rStyle w:val="PageNumber"/>
      </w:rPr>
      <w:fldChar w:fldCharType="end"/>
    </w:r>
    <w:r w:rsidRPr="00EB5F36">
      <w:rPr>
        <w:rStyle w:val="PageNumber"/>
      </w:rPr>
      <w:t>)</w:t>
    </w:r>
  </w:p>
  <w:p w14:paraId="1E2A61EF" w14:textId="77777777" w:rsidR="00EB5F36" w:rsidRDefault="00EB5F36" w:rsidP="00EB5F36">
    <w:pPr>
      <w:pStyle w:val="Header"/>
    </w:pPr>
  </w:p>
  <w:p w14:paraId="5AFBCA71" w14:textId="77777777" w:rsidR="00E56509" w:rsidRPr="00EB5F36" w:rsidRDefault="00E56509" w:rsidP="00EB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73E4EAC"/>
    <w:multiLevelType w:val="hybridMultilevel"/>
    <w:tmpl w:val="B72C95B4"/>
    <w:lvl w:ilvl="0" w:tplc="20AA84B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09706C"/>
    <w:multiLevelType w:val="hybridMultilevel"/>
    <w:tmpl w:val="555640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74F4024F"/>
    <w:multiLevelType w:val="hybridMultilevel"/>
    <w:tmpl w:val="63620E74"/>
    <w:lvl w:ilvl="0" w:tplc="785E2730">
      <w:start w:val="1"/>
      <w:numFmt w:val="bullet"/>
      <w:pStyle w:val="Lis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12B77"/>
    <w:rsid w:val="000167BA"/>
    <w:rsid w:val="00016D19"/>
    <w:rsid w:val="00020908"/>
    <w:rsid w:val="00025D39"/>
    <w:rsid w:val="00027107"/>
    <w:rsid w:val="000367FE"/>
    <w:rsid w:val="00037954"/>
    <w:rsid w:val="000421D9"/>
    <w:rsid w:val="0004444E"/>
    <w:rsid w:val="0004446D"/>
    <w:rsid w:val="00063D58"/>
    <w:rsid w:val="000660CE"/>
    <w:rsid w:val="00066429"/>
    <w:rsid w:val="00083F94"/>
    <w:rsid w:val="0008421F"/>
    <w:rsid w:val="00084321"/>
    <w:rsid w:val="00092F24"/>
    <w:rsid w:val="00094D63"/>
    <w:rsid w:val="000959E2"/>
    <w:rsid w:val="000974D2"/>
    <w:rsid w:val="000B20ED"/>
    <w:rsid w:val="000B530E"/>
    <w:rsid w:val="000C05E0"/>
    <w:rsid w:val="000D096F"/>
    <w:rsid w:val="000D5B29"/>
    <w:rsid w:val="000E220B"/>
    <w:rsid w:val="000E505E"/>
    <w:rsid w:val="000E60B6"/>
    <w:rsid w:val="000E6F28"/>
    <w:rsid w:val="000F2157"/>
    <w:rsid w:val="00115B73"/>
    <w:rsid w:val="00125A11"/>
    <w:rsid w:val="00140EF8"/>
    <w:rsid w:val="00146B2A"/>
    <w:rsid w:val="00150D84"/>
    <w:rsid w:val="00151899"/>
    <w:rsid w:val="001710DD"/>
    <w:rsid w:val="00174A9E"/>
    <w:rsid w:val="001753AD"/>
    <w:rsid w:val="00186449"/>
    <w:rsid w:val="001873F3"/>
    <w:rsid w:val="00193D34"/>
    <w:rsid w:val="00197F73"/>
    <w:rsid w:val="001A132E"/>
    <w:rsid w:val="001A33A8"/>
    <w:rsid w:val="001B5867"/>
    <w:rsid w:val="001C643F"/>
    <w:rsid w:val="001D0C86"/>
    <w:rsid w:val="001F669F"/>
    <w:rsid w:val="001F749D"/>
    <w:rsid w:val="00201733"/>
    <w:rsid w:val="00210627"/>
    <w:rsid w:val="002330CD"/>
    <w:rsid w:val="002411E3"/>
    <w:rsid w:val="00255124"/>
    <w:rsid w:val="00256C44"/>
    <w:rsid w:val="002743F4"/>
    <w:rsid w:val="00280CFF"/>
    <w:rsid w:val="002818A4"/>
    <w:rsid w:val="00291078"/>
    <w:rsid w:val="0029475C"/>
    <w:rsid w:val="002A1FBC"/>
    <w:rsid w:val="002B7DE2"/>
    <w:rsid w:val="002C1927"/>
    <w:rsid w:val="002D334D"/>
    <w:rsid w:val="002D3556"/>
    <w:rsid w:val="002D7A71"/>
    <w:rsid w:val="002E361B"/>
    <w:rsid w:val="002E635F"/>
    <w:rsid w:val="002E709A"/>
    <w:rsid w:val="002F2629"/>
    <w:rsid w:val="002F34C4"/>
    <w:rsid w:val="002F5C73"/>
    <w:rsid w:val="002F7531"/>
    <w:rsid w:val="00321043"/>
    <w:rsid w:val="003221EF"/>
    <w:rsid w:val="00322D45"/>
    <w:rsid w:val="00323503"/>
    <w:rsid w:val="003241A6"/>
    <w:rsid w:val="00326773"/>
    <w:rsid w:val="00331AFA"/>
    <w:rsid w:val="003323E0"/>
    <w:rsid w:val="00346A62"/>
    <w:rsid w:val="003564B3"/>
    <w:rsid w:val="00364C17"/>
    <w:rsid w:val="00374779"/>
    <w:rsid w:val="00385A23"/>
    <w:rsid w:val="003923A9"/>
    <w:rsid w:val="00393C20"/>
    <w:rsid w:val="003B0583"/>
    <w:rsid w:val="003B7A8E"/>
    <w:rsid w:val="003C0F0F"/>
    <w:rsid w:val="003C2F72"/>
    <w:rsid w:val="003C7039"/>
    <w:rsid w:val="003D18C3"/>
    <w:rsid w:val="003D58D5"/>
    <w:rsid w:val="003E30F8"/>
    <w:rsid w:val="003E6477"/>
    <w:rsid w:val="003F0681"/>
    <w:rsid w:val="003F3EC5"/>
    <w:rsid w:val="003F434A"/>
    <w:rsid w:val="003F4F2B"/>
    <w:rsid w:val="003F6A90"/>
    <w:rsid w:val="004142D5"/>
    <w:rsid w:val="0041565A"/>
    <w:rsid w:val="004177BF"/>
    <w:rsid w:val="00423292"/>
    <w:rsid w:val="00432AC3"/>
    <w:rsid w:val="00435FF9"/>
    <w:rsid w:val="0044140F"/>
    <w:rsid w:val="0045627E"/>
    <w:rsid w:val="0046044D"/>
    <w:rsid w:val="00462F92"/>
    <w:rsid w:val="004740E7"/>
    <w:rsid w:val="00475D26"/>
    <w:rsid w:val="00480485"/>
    <w:rsid w:val="00494FD4"/>
    <w:rsid w:val="00495134"/>
    <w:rsid w:val="004A4905"/>
    <w:rsid w:val="004A7A7A"/>
    <w:rsid w:val="004B1632"/>
    <w:rsid w:val="004B2020"/>
    <w:rsid w:val="004B6034"/>
    <w:rsid w:val="004C5A7F"/>
    <w:rsid w:val="004C72E8"/>
    <w:rsid w:val="004D0F99"/>
    <w:rsid w:val="004D63CE"/>
    <w:rsid w:val="004E00A1"/>
    <w:rsid w:val="004E5453"/>
    <w:rsid w:val="004E756B"/>
    <w:rsid w:val="00512645"/>
    <w:rsid w:val="0052463C"/>
    <w:rsid w:val="005308DE"/>
    <w:rsid w:val="005346DC"/>
    <w:rsid w:val="00537F10"/>
    <w:rsid w:val="00541595"/>
    <w:rsid w:val="005474FB"/>
    <w:rsid w:val="00560D07"/>
    <w:rsid w:val="00575F3C"/>
    <w:rsid w:val="0058659F"/>
    <w:rsid w:val="0059215F"/>
    <w:rsid w:val="00596E78"/>
    <w:rsid w:val="0059738C"/>
    <w:rsid w:val="005A559B"/>
    <w:rsid w:val="005B4E1B"/>
    <w:rsid w:val="005C4604"/>
    <w:rsid w:val="005C4A69"/>
    <w:rsid w:val="005C7446"/>
    <w:rsid w:val="005E249F"/>
    <w:rsid w:val="005F6D2D"/>
    <w:rsid w:val="00606A23"/>
    <w:rsid w:val="006109F9"/>
    <w:rsid w:val="00612FFB"/>
    <w:rsid w:val="0063146D"/>
    <w:rsid w:val="00640015"/>
    <w:rsid w:val="00653640"/>
    <w:rsid w:val="006565EA"/>
    <w:rsid w:val="00657F29"/>
    <w:rsid w:val="0066014C"/>
    <w:rsid w:val="00671B08"/>
    <w:rsid w:val="006760FA"/>
    <w:rsid w:val="006765B8"/>
    <w:rsid w:val="00677470"/>
    <w:rsid w:val="00684BB4"/>
    <w:rsid w:val="006B0639"/>
    <w:rsid w:val="006C7FE9"/>
    <w:rsid w:val="006D67BD"/>
    <w:rsid w:val="006E4F2E"/>
    <w:rsid w:val="006F1C67"/>
    <w:rsid w:val="006F4ECD"/>
    <w:rsid w:val="00701471"/>
    <w:rsid w:val="00714F69"/>
    <w:rsid w:val="007177C2"/>
    <w:rsid w:val="00732D08"/>
    <w:rsid w:val="0074332B"/>
    <w:rsid w:val="00744876"/>
    <w:rsid w:val="007519B0"/>
    <w:rsid w:val="00761C68"/>
    <w:rsid w:val="0077386C"/>
    <w:rsid w:val="007832FB"/>
    <w:rsid w:val="00786285"/>
    <w:rsid w:val="007863D8"/>
    <w:rsid w:val="007A4F32"/>
    <w:rsid w:val="007A598C"/>
    <w:rsid w:val="007A60CD"/>
    <w:rsid w:val="007B3232"/>
    <w:rsid w:val="007C34F3"/>
    <w:rsid w:val="007D053C"/>
    <w:rsid w:val="007D631B"/>
    <w:rsid w:val="007F6F1F"/>
    <w:rsid w:val="00817C85"/>
    <w:rsid w:val="00826BF0"/>
    <w:rsid w:val="00836086"/>
    <w:rsid w:val="008423BA"/>
    <w:rsid w:val="0087522E"/>
    <w:rsid w:val="00891E12"/>
    <w:rsid w:val="008A1462"/>
    <w:rsid w:val="008B2352"/>
    <w:rsid w:val="008B73C6"/>
    <w:rsid w:val="008C20D8"/>
    <w:rsid w:val="008D59A2"/>
    <w:rsid w:val="008D5C2E"/>
    <w:rsid w:val="008D691C"/>
    <w:rsid w:val="008E25B4"/>
    <w:rsid w:val="008F0CB0"/>
    <w:rsid w:val="008F3A17"/>
    <w:rsid w:val="008F46A2"/>
    <w:rsid w:val="009044E9"/>
    <w:rsid w:val="009067C7"/>
    <w:rsid w:val="00916620"/>
    <w:rsid w:val="009237AC"/>
    <w:rsid w:val="0092518B"/>
    <w:rsid w:val="0092562F"/>
    <w:rsid w:val="00931E23"/>
    <w:rsid w:val="00945780"/>
    <w:rsid w:val="009506EF"/>
    <w:rsid w:val="00956FCF"/>
    <w:rsid w:val="00966B06"/>
    <w:rsid w:val="009840D5"/>
    <w:rsid w:val="009847F4"/>
    <w:rsid w:val="00984859"/>
    <w:rsid w:val="009940C7"/>
    <w:rsid w:val="009A2A64"/>
    <w:rsid w:val="009A60FF"/>
    <w:rsid w:val="009A67CE"/>
    <w:rsid w:val="009B16C0"/>
    <w:rsid w:val="009B3467"/>
    <w:rsid w:val="009D1FDC"/>
    <w:rsid w:val="009E63EA"/>
    <w:rsid w:val="009F18EF"/>
    <w:rsid w:val="009F7F40"/>
    <w:rsid w:val="00A20F4B"/>
    <w:rsid w:val="00A23113"/>
    <w:rsid w:val="00A3353E"/>
    <w:rsid w:val="00A36E41"/>
    <w:rsid w:val="00A377EB"/>
    <w:rsid w:val="00A46EF1"/>
    <w:rsid w:val="00A514B8"/>
    <w:rsid w:val="00A562CA"/>
    <w:rsid w:val="00A71A3D"/>
    <w:rsid w:val="00A724FB"/>
    <w:rsid w:val="00A7748B"/>
    <w:rsid w:val="00A92584"/>
    <w:rsid w:val="00A96DD0"/>
    <w:rsid w:val="00AA32CD"/>
    <w:rsid w:val="00AB7860"/>
    <w:rsid w:val="00AD0375"/>
    <w:rsid w:val="00AD201C"/>
    <w:rsid w:val="00AD59BE"/>
    <w:rsid w:val="00AE17BB"/>
    <w:rsid w:val="00AE1BB8"/>
    <w:rsid w:val="00AF01F5"/>
    <w:rsid w:val="00AF12F4"/>
    <w:rsid w:val="00AF525C"/>
    <w:rsid w:val="00B134BD"/>
    <w:rsid w:val="00B24FF5"/>
    <w:rsid w:val="00B34007"/>
    <w:rsid w:val="00B44AD8"/>
    <w:rsid w:val="00B45F0E"/>
    <w:rsid w:val="00B53AA1"/>
    <w:rsid w:val="00B56972"/>
    <w:rsid w:val="00B673ED"/>
    <w:rsid w:val="00B72A80"/>
    <w:rsid w:val="00B80601"/>
    <w:rsid w:val="00B94104"/>
    <w:rsid w:val="00B96AFF"/>
    <w:rsid w:val="00BA18F6"/>
    <w:rsid w:val="00BA5A1F"/>
    <w:rsid w:val="00BA62F3"/>
    <w:rsid w:val="00BD36A1"/>
    <w:rsid w:val="00BE4838"/>
    <w:rsid w:val="00BF4A4C"/>
    <w:rsid w:val="00BF7662"/>
    <w:rsid w:val="00C0067E"/>
    <w:rsid w:val="00C00CBE"/>
    <w:rsid w:val="00C0562A"/>
    <w:rsid w:val="00C12430"/>
    <w:rsid w:val="00C17399"/>
    <w:rsid w:val="00C25C34"/>
    <w:rsid w:val="00C31976"/>
    <w:rsid w:val="00C31C77"/>
    <w:rsid w:val="00C47B5A"/>
    <w:rsid w:val="00C50073"/>
    <w:rsid w:val="00C5102E"/>
    <w:rsid w:val="00C560E6"/>
    <w:rsid w:val="00C71158"/>
    <w:rsid w:val="00C8246F"/>
    <w:rsid w:val="00C844AA"/>
    <w:rsid w:val="00C87EF0"/>
    <w:rsid w:val="00CA374F"/>
    <w:rsid w:val="00CB3729"/>
    <w:rsid w:val="00CB375E"/>
    <w:rsid w:val="00CC07E3"/>
    <w:rsid w:val="00CC0BA5"/>
    <w:rsid w:val="00CC13EA"/>
    <w:rsid w:val="00CC46FE"/>
    <w:rsid w:val="00CD23F4"/>
    <w:rsid w:val="00CD249F"/>
    <w:rsid w:val="00CD2C47"/>
    <w:rsid w:val="00CF779F"/>
    <w:rsid w:val="00D0511B"/>
    <w:rsid w:val="00D0671F"/>
    <w:rsid w:val="00D1521A"/>
    <w:rsid w:val="00D20185"/>
    <w:rsid w:val="00D22A93"/>
    <w:rsid w:val="00D23698"/>
    <w:rsid w:val="00D32695"/>
    <w:rsid w:val="00D32FC1"/>
    <w:rsid w:val="00D33F63"/>
    <w:rsid w:val="00D377A9"/>
    <w:rsid w:val="00D429A7"/>
    <w:rsid w:val="00D6549F"/>
    <w:rsid w:val="00D70D30"/>
    <w:rsid w:val="00D8152F"/>
    <w:rsid w:val="00D90ABB"/>
    <w:rsid w:val="00DA12E1"/>
    <w:rsid w:val="00DA3D6E"/>
    <w:rsid w:val="00DB3905"/>
    <w:rsid w:val="00DB40CC"/>
    <w:rsid w:val="00DC4553"/>
    <w:rsid w:val="00DD0E5A"/>
    <w:rsid w:val="00DD5929"/>
    <w:rsid w:val="00DD756D"/>
    <w:rsid w:val="00DE7B11"/>
    <w:rsid w:val="00DF29AA"/>
    <w:rsid w:val="00E067F2"/>
    <w:rsid w:val="00E072C7"/>
    <w:rsid w:val="00E2085F"/>
    <w:rsid w:val="00E234A7"/>
    <w:rsid w:val="00E45F0E"/>
    <w:rsid w:val="00E56509"/>
    <w:rsid w:val="00E61C8E"/>
    <w:rsid w:val="00E631D2"/>
    <w:rsid w:val="00E6398E"/>
    <w:rsid w:val="00E63DB5"/>
    <w:rsid w:val="00E6594D"/>
    <w:rsid w:val="00E65E18"/>
    <w:rsid w:val="00E70B5F"/>
    <w:rsid w:val="00E77419"/>
    <w:rsid w:val="00E805AA"/>
    <w:rsid w:val="00E8347C"/>
    <w:rsid w:val="00E84F18"/>
    <w:rsid w:val="00E86C00"/>
    <w:rsid w:val="00E93931"/>
    <w:rsid w:val="00E94EB9"/>
    <w:rsid w:val="00E95EB8"/>
    <w:rsid w:val="00EB5F36"/>
    <w:rsid w:val="00EC0DA3"/>
    <w:rsid w:val="00EC3253"/>
    <w:rsid w:val="00ED112C"/>
    <w:rsid w:val="00ED752B"/>
    <w:rsid w:val="00EE12CA"/>
    <w:rsid w:val="00EE1539"/>
    <w:rsid w:val="00EF1EA2"/>
    <w:rsid w:val="00F00492"/>
    <w:rsid w:val="00F0076F"/>
    <w:rsid w:val="00F12AA5"/>
    <w:rsid w:val="00F134EA"/>
    <w:rsid w:val="00F20007"/>
    <w:rsid w:val="00F377E5"/>
    <w:rsid w:val="00F42114"/>
    <w:rsid w:val="00F43F59"/>
    <w:rsid w:val="00F46EBC"/>
    <w:rsid w:val="00F5201E"/>
    <w:rsid w:val="00F52043"/>
    <w:rsid w:val="00F52E07"/>
    <w:rsid w:val="00F72743"/>
    <w:rsid w:val="00F74394"/>
    <w:rsid w:val="00F83734"/>
    <w:rsid w:val="00F85CBA"/>
    <w:rsid w:val="00F96954"/>
    <w:rsid w:val="00FA4E98"/>
    <w:rsid w:val="00FC03FF"/>
    <w:rsid w:val="00FC3B1A"/>
    <w:rsid w:val="00FC45AC"/>
    <w:rsid w:val="00FC7F9C"/>
    <w:rsid w:val="00FD0590"/>
    <w:rsid w:val="00FE355C"/>
    <w:rsid w:val="00FF3E98"/>
    <w:rsid w:val="00FF7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C0B9D"/>
  <w15:docId w15:val="{9AE93009-BE27-42E3-B496-50E9E7E3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E5"/>
    <w:rPr>
      <w:rFonts w:asciiTheme="minorHAnsi" w:hAnsiTheme="minorHAnsi"/>
      <w:noProof/>
      <w:sz w:val="22"/>
    </w:rPr>
  </w:style>
  <w:style w:type="paragraph" w:styleId="Heading1">
    <w:name w:val="heading 1"/>
    <w:basedOn w:val="Title"/>
    <w:next w:val="BodyText"/>
    <w:qFormat/>
    <w:rsid w:val="005C7446"/>
    <w:pPr>
      <w:keepNext/>
      <w:outlineLvl w:val="0"/>
    </w:pPr>
    <w:rPr>
      <w:bCs/>
      <w:kern w:val="32"/>
      <w:szCs w:val="32"/>
    </w:rPr>
  </w:style>
  <w:style w:type="paragraph" w:styleId="Heading2">
    <w:name w:val="heading 2"/>
    <w:basedOn w:val="Heading1"/>
    <w:next w:val="BodyText"/>
    <w:link w:val="Heading2Char"/>
    <w:qFormat/>
    <w:rsid w:val="009A2A64"/>
    <w:pPr>
      <w:keepLines/>
      <w:outlineLvl w:val="1"/>
    </w:pPr>
    <w:rPr>
      <w:rFonts w:cstheme="majorBidi"/>
      <w:bCs w:val="0"/>
      <w:szCs w:val="26"/>
    </w:rPr>
  </w:style>
  <w:style w:type="paragraph" w:styleId="Heading3">
    <w:name w:val="heading 3"/>
    <w:basedOn w:val="Heading2"/>
    <w:next w:val="BodyText"/>
    <w:link w:val="Heading3Char"/>
    <w:qFormat/>
    <w:rsid w:val="009A2A64"/>
    <w:pPr>
      <w:outlineLvl w:val="2"/>
    </w:pPr>
    <w:rPr>
      <w:bCs/>
    </w:rPr>
  </w:style>
  <w:style w:type="paragraph" w:styleId="Heading4">
    <w:name w:val="heading 4"/>
    <w:basedOn w:val="Heading3"/>
    <w:next w:val="BodyText"/>
    <w:rsid w:val="009A2A64"/>
    <w:pPr>
      <w:outlineLvl w:val="3"/>
    </w:pPr>
    <w:rPr>
      <w:bCs w:val="0"/>
      <w:szCs w:val="28"/>
    </w:rPr>
  </w:style>
  <w:style w:type="paragraph" w:styleId="Heading5">
    <w:name w:val="heading 5"/>
    <w:basedOn w:val="Heading4"/>
    <w:next w:val="BodyText"/>
    <w:rsid w:val="009A2A64"/>
    <w:pPr>
      <w:outlineLvl w:val="4"/>
    </w:pPr>
    <w:rPr>
      <w:bCs/>
      <w:iCs/>
      <w:szCs w:val="26"/>
    </w:rPr>
  </w:style>
  <w:style w:type="paragraph" w:styleId="Heading6">
    <w:name w:val="heading 6"/>
    <w:basedOn w:val="Heading5"/>
    <w:next w:val="BodyText"/>
    <w:rsid w:val="009A2A64"/>
    <w:pPr>
      <w:outlineLvl w:val="5"/>
    </w:pPr>
    <w:rPr>
      <w:b w:val="0"/>
      <w:bCs w:val="0"/>
      <w:szCs w:val="22"/>
    </w:rPr>
  </w:style>
  <w:style w:type="paragraph" w:styleId="Heading7">
    <w:name w:val="heading 7"/>
    <w:basedOn w:val="Heading6"/>
    <w:next w:val="BodyText"/>
    <w:rsid w:val="009A2A64"/>
    <w:pPr>
      <w:outlineLvl w:val="6"/>
    </w:pPr>
    <w:rPr>
      <w:szCs w:val="24"/>
    </w:rPr>
  </w:style>
  <w:style w:type="paragraph" w:styleId="Heading8">
    <w:name w:val="heading 8"/>
    <w:basedOn w:val="Heading7"/>
    <w:next w:val="BodyText"/>
    <w:rsid w:val="009A2A64"/>
    <w:pPr>
      <w:outlineLvl w:val="7"/>
    </w:pPr>
    <w:rPr>
      <w:iCs w:val="0"/>
    </w:rPr>
  </w:style>
  <w:style w:type="paragraph" w:styleId="Heading9">
    <w:name w:val="heading 9"/>
    <w:basedOn w:val="Heading8"/>
    <w:next w:val="BodyText"/>
    <w:rsid w:val="009A2A64"/>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02E"/>
    <w:pPr>
      <w:ind w:right="454"/>
    </w:pPr>
    <w:rPr>
      <w:sz w:val="18"/>
    </w:rPr>
  </w:style>
  <w:style w:type="paragraph" w:styleId="Footer">
    <w:name w:val="footer"/>
    <w:basedOn w:val="Normal"/>
    <w:rsid w:val="00653640"/>
    <w:rPr>
      <w:sz w:val="18"/>
    </w:rPr>
  </w:style>
  <w:style w:type="paragraph" w:styleId="TOC1">
    <w:name w:val="toc 1"/>
    <w:basedOn w:val="Normal"/>
    <w:next w:val="Normal"/>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PageNumber">
    <w:name w:val="page number"/>
    <w:rsid w:val="00B80601"/>
    <w:rPr>
      <w:rFonts w:asciiTheme="minorHAnsi" w:hAnsiTheme="minorHAnsi"/>
      <w:sz w:val="18"/>
    </w:rPr>
  </w:style>
  <w:style w:type="paragraph" w:customStyle="1" w:styleId="Asiakohta">
    <w:name w:val="Asiakohta"/>
    <w:basedOn w:val="Normal"/>
    <w:next w:val="BodyText"/>
    <w:rsid w:val="00966B06"/>
    <w:pPr>
      <w:numPr>
        <w:numId w:val="1"/>
      </w:numPr>
      <w:spacing w:before="240" w:after="240"/>
    </w:pPr>
  </w:style>
  <w:style w:type="paragraph" w:styleId="BalloonText">
    <w:name w:val="Balloon Text"/>
    <w:basedOn w:val="Normal"/>
    <w:semiHidden/>
    <w:rPr>
      <w:rFonts w:cs="Tahoma"/>
      <w:sz w:val="16"/>
      <w:szCs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Title"/>
    <w:next w:val="BodyText"/>
    <w:qFormat/>
    <w:rsid w:val="001D0C86"/>
    <w:pPr>
      <w:numPr>
        <w:numId w:val="2"/>
      </w:numPr>
      <w:spacing w:before="320"/>
    </w:pPr>
  </w:style>
  <w:style w:type="paragraph" w:customStyle="1" w:styleId="Otsikkonum2">
    <w:name w:val="Otsikko_num 2"/>
    <w:basedOn w:val="Otsikkonum1"/>
    <w:next w:val="BodyText"/>
    <w:qFormat/>
    <w:rsid w:val="001D0C86"/>
    <w:pPr>
      <w:numPr>
        <w:ilvl w:val="1"/>
      </w:numPr>
    </w:pPr>
  </w:style>
  <w:style w:type="paragraph" w:customStyle="1" w:styleId="Otsikkonum3">
    <w:name w:val="Otsikko_num 3"/>
    <w:basedOn w:val="Otsikkonum2"/>
    <w:next w:val="BodyText"/>
    <w:qFormat/>
    <w:rsid w:val="00005269"/>
    <w:pPr>
      <w:numPr>
        <w:ilvl w:val="2"/>
      </w:numPr>
    </w:pPr>
  </w:style>
  <w:style w:type="paragraph" w:styleId="Title">
    <w:name w:val="Title"/>
    <w:basedOn w:val="Normal"/>
    <w:next w:val="BodyText"/>
    <w:link w:val="Title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TitleChar">
    <w:name w:val="Title Char"/>
    <w:basedOn w:val="DefaultParagraphFont"/>
    <w:link w:val="Title"/>
    <w:rsid w:val="001D0C86"/>
    <w:rPr>
      <w:rFonts w:asciiTheme="majorHAnsi" w:eastAsiaTheme="majorEastAsia" w:hAnsiTheme="majorHAnsi" w:cstheme="majorHAnsi"/>
      <w:b/>
      <w:kern w:val="28"/>
      <w:sz w:val="22"/>
      <w:szCs w:val="52"/>
    </w:rPr>
  </w:style>
  <w:style w:type="paragraph" w:customStyle="1" w:styleId="Riippuva">
    <w:name w:val="Riippuva"/>
    <w:basedOn w:val="BodyText"/>
    <w:next w:val="BodyText"/>
    <w:qFormat/>
    <w:rsid w:val="00FC03FF"/>
    <w:pPr>
      <w:ind w:hanging="2608"/>
    </w:pPr>
  </w:style>
  <w:style w:type="paragraph" w:styleId="BodyText">
    <w:name w:val="Body Text"/>
    <w:basedOn w:val="Normal"/>
    <w:link w:val="BodyTextChar"/>
    <w:qFormat/>
    <w:rsid w:val="005C7446"/>
    <w:pPr>
      <w:ind w:left="2608"/>
    </w:pPr>
  </w:style>
  <w:style w:type="character" w:customStyle="1" w:styleId="BodyTextChar">
    <w:name w:val="Body Text Char"/>
    <w:basedOn w:val="DefaultParagraphFont"/>
    <w:link w:val="BodyText"/>
    <w:rsid w:val="005C7446"/>
    <w:rPr>
      <w:rFonts w:asciiTheme="minorHAnsi" w:hAnsiTheme="minorHAnsi"/>
      <w:sz w:val="22"/>
    </w:rPr>
  </w:style>
  <w:style w:type="paragraph" w:customStyle="1" w:styleId="Normaali9pt">
    <w:name w:val="Normaali 9pt"/>
    <w:basedOn w:val="Normal"/>
    <w:rsid w:val="00FC03FF"/>
    <w:rPr>
      <w:sz w:val="18"/>
    </w:rPr>
  </w:style>
  <w:style w:type="character" w:customStyle="1" w:styleId="Heading3Char">
    <w:name w:val="Heading 3 Char"/>
    <w:basedOn w:val="DefaultParagraphFont"/>
    <w:link w:val="Heading3"/>
    <w:rsid w:val="009A2A64"/>
    <w:rPr>
      <w:rFonts w:asciiTheme="majorHAnsi" w:eastAsiaTheme="majorEastAsia" w:hAnsiTheme="majorHAnsi" w:cstheme="majorBidi"/>
      <w:b/>
      <w:bCs/>
      <w:kern w:val="32"/>
      <w:sz w:val="22"/>
      <w:szCs w:val="26"/>
    </w:rPr>
  </w:style>
  <w:style w:type="character" w:customStyle="1" w:styleId="Heading2Char">
    <w:name w:val="Heading 2 Char"/>
    <w:basedOn w:val="DefaultParagraphFont"/>
    <w:link w:val="Heading2"/>
    <w:rsid w:val="009A2A64"/>
    <w:rPr>
      <w:rFonts w:asciiTheme="majorHAnsi" w:eastAsiaTheme="majorEastAsia" w:hAnsiTheme="majorHAnsi" w:cstheme="majorBidi"/>
      <w:b/>
      <w:kern w:val="32"/>
      <w:sz w:val="22"/>
      <w:szCs w:val="26"/>
    </w:rPr>
  </w:style>
  <w:style w:type="paragraph" w:styleId="List">
    <w:name w:val="List"/>
    <w:basedOn w:val="BodyText"/>
    <w:qFormat/>
    <w:rsid w:val="00F377E5"/>
    <w:pPr>
      <w:numPr>
        <w:numId w:val="3"/>
      </w:numPr>
      <w:ind w:left="357" w:hanging="357"/>
      <w:contextualSpacing/>
    </w:pPr>
  </w:style>
  <w:style w:type="character" w:styleId="CommentReference">
    <w:name w:val="annotation reference"/>
    <w:basedOn w:val="DefaultParagraphFont"/>
    <w:semiHidden/>
    <w:unhideWhenUsed/>
    <w:rsid w:val="00596E78"/>
    <w:rPr>
      <w:sz w:val="16"/>
      <w:szCs w:val="16"/>
    </w:rPr>
  </w:style>
  <w:style w:type="paragraph" w:styleId="CommentText">
    <w:name w:val="annotation text"/>
    <w:basedOn w:val="Normal"/>
    <w:link w:val="CommentTextChar"/>
    <w:unhideWhenUsed/>
    <w:rsid w:val="00596E78"/>
    <w:rPr>
      <w:sz w:val="20"/>
    </w:rPr>
  </w:style>
  <w:style w:type="character" w:customStyle="1" w:styleId="CommentTextChar">
    <w:name w:val="Comment Text Char"/>
    <w:basedOn w:val="DefaultParagraphFont"/>
    <w:link w:val="CommentText"/>
    <w:rsid w:val="00596E78"/>
    <w:rPr>
      <w:rFonts w:asciiTheme="minorHAnsi" w:hAnsiTheme="minorHAnsi"/>
      <w:noProof/>
    </w:rPr>
  </w:style>
  <w:style w:type="paragraph" w:styleId="CommentSubject">
    <w:name w:val="annotation subject"/>
    <w:basedOn w:val="CommentText"/>
    <w:next w:val="CommentText"/>
    <w:link w:val="CommentSubjectChar"/>
    <w:semiHidden/>
    <w:unhideWhenUsed/>
    <w:rsid w:val="00596E78"/>
    <w:rPr>
      <w:b/>
      <w:bCs/>
    </w:rPr>
  </w:style>
  <w:style w:type="character" w:customStyle="1" w:styleId="CommentSubjectChar">
    <w:name w:val="Comment Subject Char"/>
    <w:basedOn w:val="CommentTextChar"/>
    <w:link w:val="CommentSubject"/>
    <w:semiHidden/>
    <w:rsid w:val="00596E78"/>
    <w:rPr>
      <w:rFonts w:asciiTheme="minorHAnsi" w:hAnsiTheme="minorHAnsi"/>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3341">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9617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1DE7-8944-4161-9079-F1164BAA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4052</Characters>
  <Application>Microsoft Office Word</Application>
  <DocSecurity>4</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Liikenne- ja viestintäministeriö Mahti-asiakirjamalli</vt:lpstr>
      <vt:lpstr>Liikenne- ja viestintäministeriö Mahti-asiakirjamalli</vt:lpstr>
    </vt:vector>
  </TitlesOfParts>
  <Company>LVM</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Huuskonen Iida (LVM)</dc:creator>
  <dc:description> 
</dc:description>
  <cp:lastModifiedBy>Björkqvist Sofia</cp:lastModifiedBy>
  <cp:revision>2</cp:revision>
  <cp:lastPrinted>2016-01-03T11:59:00Z</cp:lastPrinted>
  <dcterms:created xsi:type="dcterms:W3CDTF">2020-11-11T11:51:00Z</dcterms:created>
  <dcterms:modified xsi:type="dcterms:W3CDTF">2020-11-11T11:51:00Z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