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08D0" w14:textId="0E008187" w:rsidR="009A4DFC" w:rsidRPr="009A4DFC" w:rsidRDefault="009A4DFC" w:rsidP="457B0255">
      <w:pPr>
        <w:pStyle w:val="paragraph"/>
        <w:spacing w:before="0" w:beforeAutospacing="0" w:after="0" w:afterAutospacing="0"/>
        <w:textAlignment w:val="baseline"/>
        <w:rPr>
          <w:rStyle w:val="normaltextrun"/>
          <w:rFonts w:ascii="Aptos" w:eastAsiaTheme="majorEastAsia" w:hAnsi="Aptos" w:cs="Segoe UI"/>
          <w:sz w:val="28"/>
          <w:szCs w:val="28"/>
          <w:lang w:val="sv-SE"/>
        </w:rPr>
      </w:pPr>
      <w:r>
        <w:rPr>
          <w:rStyle w:val="normaltextrun"/>
          <w:rFonts w:ascii="Aptos" w:eastAsiaTheme="majorEastAsia" w:hAnsi="Aptos" w:cs="Segoe UI"/>
          <w:b/>
          <w:bCs/>
          <w:sz w:val="32"/>
          <w:szCs w:val="32"/>
          <w:lang w:val="sv-SE"/>
        </w:rPr>
        <w:tab/>
      </w:r>
      <w:r>
        <w:rPr>
          <w:rStyle w:val="normaltextrun"/>
          <w:rFonts w:ascii="Aptos" w:eastAsiaTheme="majorEastAsia" w:hAnsi="Aptos" w:cs="Segoe UI"/>
          <w:b/>
          <w:bCs/>
          <w:sz w:val="32"/>
          <w:szCs w:val="32"/>
          <w:lang w:val="sv-SE"/>
        </w:rPr>
        <w:tab/>
      </w:r>
      <w:r>
        <w:rPr>
          <w:rStyle w:val="normaltextrun"/>
          <w:rFonts w:ascii="Aptos" w:eastAsiaTheme="majorEastAsia" w:hAnsi="Aptos" w:cs="Segoe UI"/>
          <w:b/>
          <w:bCs/>
          <w:sz w:val="32"/>
          <w:szCs w:val="32"/>
          <w:lang w:val="sv-SE"/>
        </w:rPr>
        <w:tab/>
      </w:r>
      <w:r>
        <w:rPr>
          <w:rStyle w:val="normaltextrun"/>
          <w:rFonts w:ascii="Aptos" w:eastAsiaTheme="majorEastAsia" w:hAnsi="Aptos" w:cs="Segoe UI"/>
          <w:b/>
          <w:bCs/>
          <w:sz w:val="32"/>
          <w:szCs w:val="32"/>
          <w:lang w:val="sv-SE"/>
        </w:rPr>
        <w:tab/>
      </w:r>
      <w:r>
        <w:rPr>
          <w:rStyle w:val="normaltextrun"/>
          <w:rFonts w:ascii="Aptos" w:eastAsiaTheme="majorEastAsia" w:hAnsi="Aptos" w:cs="Segoe UI"/>
          <w:b/>
          <w:bCs/>
          <w:sz w:val="32"/>
          <w:szCs w:val="32"/>
          <w:lang w:val="sv-SE"/>
        </w:rPr>
        <w:tab/>
      </w:r>
      <w:r>
        <w:rPr>
          <w:rStyle w:val="normaltextrun"/>
          <w:rFonts w:ascii="Aptos" w:eastAsiaTheme="majorEastAsia" w:hAnsi="Aptos" w:cs="Segoe UI"/>
          <w:b/>
          <w:bCs/>
          <w:sz w:val="32"/>
          <w:szCs w:val="32"/>
          <w:lang w:val="sv-SE"/>
        </w:rPr>
        <w:tab/>
      </w:r>
      <w:r w:rsidR="50335E0B" w:rsidRPr="457B0255">
        <w:rPr>
          <w:rStyle w:val="normaltextrun"/>
          <w:rFonts w:ascii="Aptos" w:eastAsiaTheme="majorEastAsia" w:hAnsi="Aptos" w:cs="Segoe UI"/>
          <w:sz w:val="28"/>
          <w:szCs w:val="28"/>
          <w:lang w:val="sv-SE"/>
        </w:rPr>
        <w:t>2 j</w:t>
      </w:r>
      <w:r w:rsidRPr="457B0255">
        <w:rPr>
          <w:rStyle w:val="normaltextrun"/>
          <w:rFonts w:ascii="Aptos" w:eastAsiaTheme="majorEastAsia" w:hAnsi="Aptos" w:cs="Segoe UI"/>
          <w:sz w:val="28"/>
          <w:szCs w:val="28"/>
          <w:lang w:val="sv-SE"/>
        </w:rPr>
        <w:t>uli 2025</w:t>
      </w:r>
    </w:p>
    <w:p w14:paraId="4D739BEB" w14:textId="0DE88146" w:rsidR="009A4DFC" w:rsidRPr="009A4DFC" w:rsidRDefault="009A4DFC" w:rsidP="009A4DFC">
      <w:pPr>
        <w:pStyle w:val="paragraph"/>
        <w:spacing w:before="0" w:beforeAutospacing="0" w:after="0" w:afterAutospacing="0"/>
        <w:textAlignment w:val="baseline"/>
        <w:rPr>
          <w:rStyle w:val="normaltextrun"/>
          <w:rFonts w:ascii="Aptos" w:eastAsiaTheme="majorEastAsia" w:hAnsi="Aptos" w:cs="Segoe UI"/>
          <w:b/>
          <w:bCs/>
          <w:sz w:val="32"/>
          <w:szCs w:val="32"/>
          <w:lang w:val="sv-SE"/>
        </w:rPr>
      </w:pPr>
      <w:r w:rsidRPr="009A4DFC">
        <w:rPr>
          <w:rStyle w:val="normaltextrun"/>
          <w:rFonts w:ascii="Aptos" w:eastAsiaTheme="majorEastAsia" w:hAnsi="Aptos" w:cs="Segoe UI"/>
          <w:b/>
          <w:bCs/>
          <w:sz w:val="32"/>
          <w:szCs w:val="32"/>
          <w:lang w:val="sv-SE"/>
        </w:rPr>
        <w:t>Klimatplanen på medellång sikt 2025</w:t>
      </w:r>
    </w:p>
    <w:p w14:paraId="163FD478" w14:textId="77777777" w:rsidR="009A4DFC" w:rsidRDefault="009A4DFC" w:rsidP="009A4DFC">
      <w:pPr>
        <w:pStyle w:val="paragraph"/>
        <w:spacing w:before="0" w:beforeAutospacing="0" w:after="0" w:afterAutospacing="0"/>
        <w:textAlignment w:val="baseline"/>
        <w:rPr>
          <w:rStyle w:val="normaltextrun"/>
          <w:rFonts w:ascii="Aptos" w:eastAsiaTheme="majorEastAsia" w:hAnsi="Aptos" w:cs="Segoe UI"/>
          <w:b/>
          <w:bCs/>
          <w:lang w:val="sv-SE"/>
        </w:rPr>
      </w:pPr>
    </w:p>
    <w:p w14:paraId="65FC813F" w14:textId="77777777" w:rsidR="009A4DFC" w:rsidRDefault="009A4DFC" w:rsidP="009A4DFC">
      <w:pPr>
        <w:pStyle w:val="paragraph"/>
        <w:spacing w:before="0" w:beforeAutospacing="0" w:after="0" w:afterAutospacing="0"/>
        <w:textAlignment w:val="baseline"/>
        <w:rPr>
          <w:rStyle w:val="normaltextrun"/>
          <w:rFonts w:ascii="Aptos" w:eastAsiaTheme="majorEastAsia" w:hAnsi="Aptos" w:cs="Segoe UI"/>
          <w:b/>
          <w:bCs/>
          <w:lang w:val="sv-SE"/>
        </w:rPr>
      </w:pPr>
    </w:p>
    <w:p w14:paraId="4ADD018B" w14:textId="7D374C36"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b/>
          <w:bCs/>
          <w:sz w:val="22"/>
          <w:szCs w:val="22"/>
          <w:lang w:val="sv-SE"/>
        </w:rPr>
        <w:t>SAMMANDRAG</w:t>
      </w:r>
      <w:r w:rsidRPr="67829D08">
        <w:rPr>
          <w:rStyle w:val="eop"/>
          <w:rFonts w:ascii="Arial" w:eastAsia="Arial" w:hAnsi="Arial" w:cs="Arial"/>
          <w:sz w:val="22"/>
          <w:szCs w:val="22"/>
          <w:lang w:val="sv-SE"/>
        </w:rPr>
        <w:t> </w:t>
      </w:r>
    </w:p>
    <w:p w14:paraId="6554B1D6" w14:textId="77777777" w:rsid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006828FA"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1B911FCB"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 xml:space="preserve">Den tredje klimatplanen på medellång sikt (KAISU 3) har utarbetats i enlighet med klimatlagen och omfattar utsläppsminskningsåtgärder för sektorerna utanför utsläppshandeln, det vill säga den så kallade ansvarsfördelningssektorn. Planen baseras på den reviderade klimatlagen som trädde i kraft 2022, EU:s klimatlagstiftning samt riktlinjerna i Petteri </w:t>
      </w:r>
      <w:proofErr w:type="spellStart"/>
      <w:r w:rsidRPr="67829D08">
        <w:rPr>
          <w:rStyle w:val="normaltextrun"/>
          <w:rFonts w:ascii="Arial" w:eastAsia="Arial" w:hAnsi="Arial" w:cs="Arial"/>
          <w:sz w:val="22"/>
          <w:szCs w:val="22"/>
          <w:lang w:val="sv-SE"/>
        </w:rPr>
        <w:t>Orpos</w:t>
      </w:r>
      <w:proofErr w:type="spellEnd"/>
      <w:r w:rsidRPr="67829D08">
        <w:rPr>
          <w:rStyle w:val="normaltextrun"/>
          <w:rFonts w:ascii="Arial" w:eastAsia="Arial" w:hAnsi="Arial" w:cs="Arial"/>
          <w:sz w:val="22"/>
          <w:szCs w:val="22"/>
          <w:lang w:val="sv-SE"/>
        </w:rPr>
        <w:t xml:space="preserve"> regeringsprogram.</w:t>
      </w:r>
      <w:r w:rsidRPr="67829D08">
        <w:rPr>
          <w:rStyle w:val="eop"/>
          <w:rFonts w:ascii="Arial" w:eastAsia="Arial" w:hAnsi="Arial" w:cs="Arial"/>
          <w:sz w:val="22"/>
          <w:szCs w:val="22"/>
          <w:lang w:val="sv-SE"/>
        </w:rPr>
        <w:t> </w:t>
      </w:r>
    </w:p>
    <w:p w14:paraId="0DCEA81B"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297D709C"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 xml:space="preserve">Planen innehåller både en bedömning av tillräckligheten i nuvarande åtgärder och ytterligare åtgärder för att uppnå målen. Enligt EU:s ansvarsfördelningsförordning är Finlands utsläppsminskningsmål för 2030 minst 50 procent jämfört med 2005 års nivå, vilket motsvarar en utsläppsnivå på högst 17,1 </w:t>
      </w:r>
      <w:proofErr w:type="spellStart"/>
      <w:r w:rsidRPr="67829D08">
        <w:rPr>
          <w:rStyle w:val="normaltextrun"/>
          <w:rFonts w:ascii="Arial" w:eastAsia="Arial" w:hAnsi="Arial" w:cs="Arial"/>
          <w:sz w:val="22"/>
          <w:szCs w:val="22"/>
          <w:lang w:val="sv-SE"/>
        </w:rPr>
        <w:t>Mt</w:t>
      </w:r>
      <w:proofErr w:type="spellEnd"/>
      <w:r w:rsidRPr="67829D08">
        <w:rPr>
          <w:rStyle w:val="normaltextrun"/>
          <w:rFonts w:ascii="Arial" w:eastAsia="Arial" w:hAnsi="Arial" w:cs="Arial"/>
          <w:sz w:val="22"/>
          <w:szCs w:val="22"/>
          <w:lang w:val="sv-SE"/>
        </w:rPr>
        <w:t xml:space="preserve"> CO₂-</w:t>
      </w:r>
      <w:proofErr w:type="spellStart"/>
      <w:r w:rsidRPr="67829D08">
        <w:rPr>
          <w:rStyle w:val="normaltextrun"/>
          <w:rFonts w:ascii="Arial" w:eastAsia="Arial" w:hAnsi="Arial" w:cs="Arial"/>
          <w:sz w:val="22"/>
          <w:szCs w:val="22"/>
          <w:lang w:val="sv-SE"/>
        </w:rPr>
        <w:t>ekv</w:t>
      </w:r>
      <w:proofErr w:type="spellEnd"/>
      <w:r w:rsidRPr="67829D08">
        <w:rPr>
          <w:rStyle w:val="normaltextrun"/>
          <w:rFonts w:ascii="Arial" w:eastAsia="Arial" w:hAnsi="Arial" w:cs="Arial"/>
          <w:sz w:val="22"/>
          <w:szCs w:val="22"/>
          <w:lang w:val="sv-SE"/>
        </w:rPr>
        <w:t xml:space="preserve">. År 2024 uppgick utsläppen inom ansvarsfördelningssektorn till 25,4 </w:t>
      </w:r>
      <w:proofErr w:type="spellStart"/>
      <w:r w:rsidRPr="67829D08">
        <w:rPr>
          <w:rStyle w:val="normaltextrun"/>
          <w:rFonts w:ascii="Arial" w:eastAsia="Arial" w:hAnsi="Arial" w:cs="Arial"/>
          <w:sz w:val="22"/>
          <w:szCs w:val="22"/>
          <w:lang w:val="sv-SE"/>
        </w:rPr>
        <w:t>Mt</w:t>
      </w:r>
      <w:proofErr w:type="spellEnd"/>
      <w:r w:rsidRPr="67829D08">
        <w:rPr>
          <w:rStyle w:val="normaltextrun"/>
          <w:rFonts w:ascii="Arial" w:eastAsia="Arial" w:hAnsi="Arial" w:cs="Arial"/>
          <w:sz w:val="22"/>
          <w:szCs w:val="22"/>
          <w:lang w:val="sv-SE"/>
        </w:rPr>
        <w:t xml:space="preserve"> CO₂-</w:t>
      </w:r>
      <w:proofErr w:type="spellStart"/>
      <w:r w:rsidRPr="67829D08">
        <w:rPr>
          <w:rStyle w:val="normaltextrun"/>
          <w:rFonts w:ascii="Arial" w:eastAsia="Arial" w:hAnsi="Arial" w:cs="Arial"/>
          <w:sz w:val="22"/>
          <w:szCs w:val="22"/>
          <w:lang w:val="sv-SE"/>
        </w:rPr>
        <w:t>ekv</w:t>
      </w:r>
      <w:proofErr w:type="spellEnd"/>
      <w:r w:rsidRPr="67829D08">
        <w:rPr>
          <w:rStyle w:val="normaltextrun"/>
          <w:rFonts w:ascii="Arial" w:eastAsia="Arial" w:hAnsi="Arial" w:cs="Arial"/>
          <w:sz w:val="22"/>
          <w:szCs w:val="22"/>
          <w:lang w:val="sv-SE"/>
        </w:rPr>
        <w:t>., vilket är en minskning med cirka 26 % jämfört med 2005. De största utsläppskällorna är transport (35 %), jordbruk (25 %), arbetsmaskiner och separat uppvärmning av byggnader. </w:t>
      </w:r>
      <w:r w:rsidRPr="67829D08">
        <w:rPr>
          <w:rStyle w:val="eop"/>
          <w:rFonts w:ascii="Arial" w:eastAsia="Arial" w:hAnsi="Arial" w:cs="Arial"/>
          <w:sz w:val="22"/>
          <w:szCs w:val="22"/>
          <w:lang w:val="sv-SE"/>
        </w:rPr>
        <w:t> </w:t>
      </w:r>
    </w:p>
    <w:p w14:paraId="2DC58DB6"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4C55DD8C"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Enligt klimatlagen är Finlands mål att uppnå klimatneutralitet senast 2035 och därefter bli klimatnegativt. Utöver klimatneutralitet ska utsläppen minskas med 60 % till 2030 och med 80 % till 2040 jämfört med 1990.</w:t>
      </w:r>
      <w:r w:rsidRPr="67829D08">
        <w:rPr>
          <w:rStyle w:val="eop"/>
          <w:rFonts w:ascii="Arial" w:eastAsia="Arial" w:hAnsi="Arial" w:cs="Arial"/>
          <w:sz w:val="22"/>
          <w:szCs w:val="22"/>
          <w:lang w:val="sv-SE"/>
        </w:rPr>
        <w:t> </w:t>
      </w:r>
    </w:p>
    <w:p w14:paraId="663AE736"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15212BA3"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KAISU 3 har utarbetats parallellt med den nya energi- och klimatstrategin med gemensamt faktaunderlag, särskilt utsläppsscenarier från KEITO-projektet. Planen behandlar även sektorsövergripande åtgärder såsom kommunernas och regionernas klimatarbete, konsumtionens betydelse och klimatfinansieringens roll.</w:t>
      </w:r>
      <w:r w:rsidRPr="67829D08">
        <w:rPr>
          <w:rStyle w:val="eop"/>
          <w:rFonts w:ascii="Arial" w:eastAsia="Arial" w:hAnsi="Arial" w:cs="Arial"/>
          <w:sz w:val="22"/>
          <w:szCs w:val="22"/>
          <w:lang w:val="sv-SE"/>
        </w:rPr>
        <w:t> </w:t>
      </w:r>
    </w:p>
    <w:p w14:paraId="7DC30071"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3493D5A5"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b/>
          <w:bCs/>
          <w:sz w:val="22"/>
          <w:szCs w:val="22"/>
          <w:lang w:val="sv-SE"/>
        </w:rPr>
        <w:t>Ytterligare åtgärder för att minska utsläppen</w:t>
      </w:r>
      <w:r w:rsidRPr="67829D08">
        <w:rPr>
          <w:rStyle w:val="eop"/>
          <w:rFonts w:ascii="Arial" w:eastAsia="Arial" w:hAnsi="Arial" w:cs="Arial"/>
          <w:sz w:val="22"/>
          <w:szCs w:val="22"/>
          <w:lang w:val="sv-SE"/>
        </w:rPr>
        <w:t> </w:t>
      </w:r>
    </w:p>
    <w:p w14:paraId="1D712C6E"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1DDFF4BD" w14:textId="2CEE3B79" w:rsidR="009A4DFC" w:rsidRDefault="009A4DFC" w:rsidP="67829D08">
      <w:pPr>
        <w:pStyle w:val="paragraph"/>
        <w:spacing w:before="240" w:after="320" w:line="320" w:lineRule="atLeast"/>
        <w:rPr>
          <w:rFonts w:ascii="Arial" w:eastAsia="Arial" w:hAnsi="Arial" w:cs="Arial"/>
          <w:sz w:val="22"/>
          <w:szCs w:val="22"/>
          <w:lang w:val="sv-SE"/>
        </w:rPr>
      </w:pPr>
      <w:r w:rsidRPr="67829D08">
        <w:rPr>
          <w:rStyle w:val="normaltextrun"/>
          <w:rFonts w:ascii="Arial" w:eastAsia="Arial" w:hAnsi="Arial" w:cs="Arial"/>
          <w:sz w:val="22"/>
          <w:szCs w:val="22"/>
          <w:lang w:val="sv-SE"/>
        </w:rPr>
        <w:t xml:space="preserve">Åtgärdsprogrammet i planen består av både sektorspecifika tilläggsåtgärder och sektorsövergripande lösningar, som tillsammans utgör en helhet av politiska åtgärder </w:t>
      </w:r>
      <w:r w:rsidR="5D863C60" w:rsidRPr="67829D08">
        <w:rPr>
          <w:rStyle w:val="normaltextrun"/>
          <w:rFonts w:ascii="Arial" w:eastAsia="Arial" w:hAnsi="Arial" w:cs="Arial"/>
          <w:sz w:val="22"/>
          <w:szCs w:val="22"/>
          <w:lang w:val="sv-SE"/>
        </w:rPr>
        <w:t>avsedda att minska ansvarsfördelningssektorns utsläppsmål</w:t>
      </w:r>
      <w:r w:rsidRPr="67829D08">
        <w:rPr>
          <w:rStyle w:val="normaltextrun"/>
          <w:rFonts w:ascii="Arial" w:eastAsia="Arial" w:hAnsi="Arial" w:cs="Arial"/>
          <w:sz w:val="22"/>
          <w:szCs w:val="22"/>
          <w:lang w:val="sv-SE"/>
        </w:rPr>
        <w:t>. Åtgärderna syftar till att Finlands utsläpp inom ansvarsfördelningssektorn år 2030 ska minska i enlighet med EU:s utsläppsförpliktelse.</w:t>
      </w:r>
      <w:r w:rsidRPr="67829D08">
        <w:rPr>
          <w:rStyle w:val="eop"/>
          <w:rFonts w:ascii="Arial" w:eastAsia="Arial" w:hAnsi="Arial" w:cs="Arial"/>
          <w:sz w:val="22"/>
          <w:szCs w:val="22"/>
          <w:lang w:val="sv-SE"/>
        </w:rPr>
        <w:t> </w:t>
      </w:r>
      <w:r w:rsidR="0B321077" w:rsidRPr="004203BA">
        <w:rPr>
          <w:rFonts w:ascii="Arial" w:eastAsia="Arial" w:hAnsi="Arial" w:cs="Arial"/>
          <w:color w:val="000000" w:themeColor="text1"/>
          <w:sz w:val="22"/>
          <w:szCs w:val="22"/>
          <w:lang w:val="sv-SE"/>
        </w:rPr>
        <w:t xml:space="preserve"> Med hjälp av åtgärdsprogrammet kan utsläppen hållas inom ramen för de utsläppskvoter som finns att tillgå då </w:t>
      </w:r>
      <w:r w:rsidR="7ACAD683" w:rsidRPr="004203BA">
        <w:rPr>
          <w:rFonts w:ascii="Arial" w:eastAsia="Arial" w:hAnsi="Arial" w:cs="Arial"/>
          <w:color w:val="000000" w:themeColor="text1"/>
          <w:sz w:val="22"/>
          <w:szCs w:val="22"/>
          <w:lang w:val="sv-SE"/>
        </w:rPr>
        <w:t xml:space="preserve">flexibilitetsmekanismerna beaktas. </w:t>
      </w:r>
      <w:r w:rsidR="0B321077" w:rsidRPr="004203BA">
        <w:rPr>
          <w:rFonts w:ascii="Arial" w:eastAsia="Arial" w:hAnsi="Arial" w:cs="Arial"/>
          <w:color w:val="000000" w:themeColor="text1"/>
          <w:sz w:val="22"/>
          <w:szCs w:val="22"/>
          <w:lang w:val="sv-SE"/>
        </w:rPr>
        <w:t xml:space="preserve">   </w:t>
      </w:r>
      <w:r w:rsidR="0B321077" w:rsidRPr="67829D08">
        <w:rPr>
          <w:rFonts w:ascii="Arial" w:eastAsia="Arial" w:hAnsi="Arial" w:cs="Arial"/>
          <w:sz w:val="22"/>
          <w:szCs w:val="22"/>
          <w:lang w:val="sv-SE"/>
        </w:rPr>
        <w:t xml:space="preserve"> </w:t>
      </w:r>
    </w:p>
    <w:p w14:paraId="0BBAC6F0"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6301EDCF"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 xml:space="preserve">Enligt scenariot baserat på nuvarande åtgärder (WEM) i KEITO-projektet beräknas utsläppen inom ansvarsfördelningssektorn minska till 18,9 </w:t>
      </w:r>
      <w:proofErr w:type="spellStart"/>
      <w:r w:rsidRPr="67829D08">
        <w:rPr>
          <w:rStyle w:val="normaltextrun"/>
          <w:rFonts w:ascii="Arial" w:eastAsia="Arial" w:hAnsi="Arial" w:cs="Arial"/>
          <w:sz w:val="22"/>
          <w:szCs w:val="22"/>
          <w:lang w:val="sv-SE"/>
        </w:rPr>
        <w:t>Mt</w:t>
      </w:r>
      <w:proofErr w:type="spellEnd"/>
      <w:r w:rsidRPr="67829D08">
        <w:rPr>
          <w:rStyle w:val="normaltextrun"/>
          <w:rFonts w:ascii="Arial" w:eastAsia="Arial" w:hAnsi="Arial" w:cs="Arial"/>
          <w:sz w:val="22"/>
          <w:szCs w:val="22"/>
          <w:lang w:val="sv-SE"/>
        </w:rPr>
        <w:t xml:space="preserve"> CO₂-</w:t>
      </w:r>
      <w:proofErr w:type="spellStart"/>
      <w:r w:rsidRPr="67829D08">
        <w:rPr>
          <w:rStyle w:val="normaltextrun"/>
          <w:rFonts w:ascii="Arial" w:eastAsia="Arial" w:hAnsi="Arial" w:cs="Arial"/>
          <w:sz w:val="22"/>
          <w:szCs w:val="22"/>
          <w:lang w:val="sv-SE"/>
        </w:rPr>
        <w:t>ekv</w:t>
      </w:r>
      <w:proofErr w:type="spellEnd"/>
      <w:r w:rsidRPr="67829D08">
        <w:rPr>
          <w:rStyle w:val="normaltextrun"/>
          <w:rFonts w:ascii="Arial" w:eastAsia="Arial" w:hAnsi="Arial" w:cs="Arial"/>
          <w:sz w:val="22"/>
          <w:szCs w:val="22"/>
          <w:lang w:val="sv-SE"/>
        </w:rPr>
        <w:t xml:space="preserve">. till år 2030. Dessa minskningar är dock inte tillräckliga för att uppfylla EU:s utsläppsmål, vilket innebär att ytterligare åtgärder på cirka 1,8 </w:t>
      </w:r>
      <w:proofErr w:type="spellStart"/>
      <w:r w:rsidRPr="67829D08">
        <w:rPr>
          <w:rStyle w:val="normaltextrun"/>
          <w:rFonts w:ascii="Arial" w:eastAsia="Arial" w:hAnsi="Arial" w:cs="Arial"/>
          <w:sz w:val="22"/>
          <w:szCs w:val="22"/>
          <w:lang w:val="sv-SE"/>
        </w:rPr>
        <w:t>Mt</w:t>
      </w:r>
      <w:proofErr w:type="spellEnd"/>
      <w:r w:rsidRPr="67829D08">
        <w:rPr>
          <w:rStyle w:val="normaltextrun"/>
          <w:rFonts w:ascii="Arial" w:eastAsia="Arial" w:hAnsi="Arial" w:cs="Arial"/>
          <w:sz w:val="22"/>
          <w:szCs w:val="22"/>
          <w:lang w:val="sv-SE"/>
        </w:rPr>
        <w:t xml:space="preserve"> CO₂-</w:t>
      </w:r>
      <w:proofErr w:type="spellStart"/>
      <w:r w:rsidRPr="67829D08">
        <w:rPr>
          <w:rStyle w:val="normaltextrun"/>
          <w:rFonts w:ascii="Arial" w:eastAsia="Arial" w:hAnsi="Arial" w:cs="Arial"/>
          <w:sz w:val="22"/>
          <w:szCs w:val="22"/>
          <w:lang w:val="sv-SE"/>
        </w:rPr>
        <w:t>ekv</w:t>
      </w:r>
      <w:proofErr w:type="spellEnd"/>
      <w:r w:rsidRPr="67829D08">
        <w:rPr>
          <w:rStyle w:val="normaltextrun"/>
          <w:rFonts w:ascii="Arial" w:eastAsia="Arial" w:hAnsi="Arial" w:cs="Arial"/>
          <w:sz w:val="22"/>
          <w:szCs w:val="22"/>
          <w:lang w:val="sv-SE"/>
        </w:rPr>
        <w:t>. behövs.</w:t>
      </w:r>
      <w:r w:rsidRPr="67829D08">
        <w:rPr>
          <w:rStyle w:val="eop"/>
          <w:rFonts w:ascii="Arial" w:eastAsia="Arial" w:hAnsi="Arial" w:cs="Arial"/>
          <w:sz w:val="22"/>
          <w:szCs w:val="22"/>
          <w:lang w:val="sv-SE"/>
        </w:rPr>
        <w:t> </w:t>
      </w:r>
    </w:p>
    <w:p w14:paraId="078A92F4"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2342FB75" w14:textId="3346D5F1"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 xml:space="preserve">Under åren 2021–2023 har Finland underskridit sina årliga utsläppskvoter enligt ansvarsfördelningsförordningen, men enligt preliminära uppgifter överskreds kvoten för 2024 med 0,1 </w:t>
      </w:r>
      <w:proofErr w:type="spellStart"/>
      <w:r w:rsidRPr="67829D08">
        <w:rPr>
          <w:rStyle w:val="normaltextrun"/>
          <w:rFonts w:ascii="Arial" w:eastAsia="Arial" w:hAnsi="Arial" w:cs="Arial"/>
          <w:sz w:val="22"/>
          <w:szCs w:val="22"/>
          <w:lang w:val="sv-SE"/>
        </w:rPr>
        <w:t>Mt</w:t>
      </w:r>
      <w:proofErr w:type="spellEnd"/>
      <w:r w:rsidRPr="67829D08">
        <w:rPr>
          <w:rStyle w:val="normaltextrun"/>
          <w:rFonts w:ascii="Arial" w:eastAsia="Arial" w:hAnsi="Arial" w:cs="Arial"/>
          <w:sz w:val="22"/>
          <w:szCs w:val="22"/>
          <w:lang w:val="sv-SE"/>
        </w:rPr>
        <w:t xml:space="preserve"> CO₂-</w:t>
      </w:r>
      <w:proofErr w:type="spellStart"/>
      <w:r w:rsidRPr="67829D08">
        <w:rPr>
          <w:rStyle w:val="normaltextrun"/>
          <w:rFonts w:ascii="Arial" w:eastAsia="Arial" w:hAnsi="Arial" w:cs="Arial"/>
          <w:sz w:val="22"/>
          <w:szCs w:val="22"/>
          <w:lang w:val="sv-SE"/>
        </w:rPr>
        <w:t>ekv</w:t>
      </w:r>
      <w:proofErr w:type="spellEnd"/>
      <w:r w:rsidRPr="67829D08">
        <w:rPr>
          <w:rStyle w:val="normaltextrun"/>
          <w:rFonts w:ascii="Arial" w:eastAsia="Arial" w:hAnsi="Arial" w:cs="Arial"/>
          <w:sz w:val="22"/>
          <w:szCs w:val="22"/>
          <w:lang w:val="sv-SE"/>
        </w:rPr>
        <w:t xml:space="preserve">. Totalt har ett överskott på cirka 3,8 </w:t>
      </w:r>
      <w:proofErr w:type="spellStart"/>
      <w:r w:rsidRPr="67829D08">
        <w:rPr>
          <w:rStyle w:val="normaltextrun"/>
          <w:rFonts w:ascii="Arial" w:eastAsia="Arial" w:hAnsi="Arial" w:cs="Arial"/>
          <w:sz w:val="22"/>
          <w:szCs w:val="22"/>
          <w:lang w:val="sv-SE"/>
        </w:rPr>
        <w:t>Mt</w:t>
      </w:r>
      <w:proofErr w:type="spellEnd"/>
      <w:r w:rsidRPr="67829D08">
        <w:rPr>
          <w:rStyle w:val="normaltextrun"/>
          <w:rFonts w:ascii="Arial" w:eastAsia="Arial" w:hAnsi="Arial" w:cs="Arial"/>
          <w:sz w:val="22"/>
          <w:szCs w:val="22"/>
          <w:lang w:val="sv-SE"/>
        </w:rPr>
        <w:t xml:space="preserve"> CO₂-</w:t>
      </w:r>
      <w:proofErr w:type="spellStart"/>
      <w:r w:rsidRPr="67829D08">
        <w:rPr>
          <w:rStyle w:val="normaltextrun"/>
          <w:rFonts w:ascii="Arial" w:eastAsia="Arial" w:hAnsi="Arial" w:cs="Arial"/>
          <w:sz w:val="22"/>
          <w:szCs w:val="22"/>
          <w:lang w:val="sv-SE"/>
        </w:rPr>
        <w:t>ekv</w:t>
      </w:r>
      <w:proofErr w:type="spellEnd"/>
      <w:r w:rsidRPr="67829D08">
        <w:rPr>
          <w:rStyle w:val="normaltextrun"/>
          <w:rFonts w:ascii="Arial" w:eastAsia="Arial" w:hAnsi="Arial" w:cs="Arial"/>
          <w:sz w:val="22"/>
          <w:szCs w:val="22"/>
          <w:lang w:val="sv-SE"/>
        </w:rPr>
        <w:t>. ackumulerats för ansvarsfördelningssektorn under perioden 2021–2024.</w:t>
      </w:r>
      <w:r w:rsidRPr="67829D08">
        <w:rPr>
          <w:rStyle w:val="eop"/>
          <w:rFonts w:ascii="Arial" w:eastAsia="Arial" w:hAnsi="Arial" w:cs="Arial"/>
          <w:sz w:val="22"/>
          <w:szCs w:val="22"/>
          <w:lang w:val="sv-SE"/>
        </w:rPr>
        <w:t> </w:t>
      </w:r>
      <w:r w:rsidRPr="67829D08">
        <w:rPr>
          <w:rStyle w:val="normaltextrun"/>
          <w:rFonts w:ascii="Arial" w:eastAsia="Arial" w:hAnsi="Arial" w:cs="Arial"/>
          <w:sz w:val="22"/>
          <w:szCs w:val="22"/>
          <w:lang w:val="sv-SE"/>
        </w:rPr>
        <w:t>En betydande risk är dock att det underskott som förväntas inom markanvändningssektorn kan behöva täckas av ansvarsfördelningssektorn.</w:t>
      </w:r>
      <w:r w:rsidRPr="67829D08">
        <w:rPr>
          <w:rStyle w:val="eop"/>
          <w:rFonts w:ascii="Arial" w:eastAsia="Arial" w:hAnsi="Arial" w:cs="Arial"/>
          <w:sz w:val="22"/>
          <w:szCs w:val="22"/>
          <w:lang w:val="sv-SE"/>
        </w:rPr>
        <w:t> </w:t>
      </w:r>
      <w:r w:rsidRPr="67829D08">
        <w:rPr>
          <w:rStyle w:val="normaltextrun"/>
          <w:rFonts w:ascii="Arial" w:eastAsia="Arial" w:hAnsi="Arial" w:cs="Arial"/>
          <w:sz w:val="22"/>
          <w:szCs w:val="22"/>
          <w:lang w:val="sv-SE"/>
        </w:rPr>
        <w:t xml:space="preserve">Med de politiska åtgärder som ingår i åtgärdsprogrammet kan </w:t>
      </w:r>
      <w:r w:rsidRPr="67829D08">
        <w:rPr>
          <w:rStyle w:val="normaltextrun"/>
          <w:rFonts w:ascii="Arial" w:eastAsia="Arial" w:hAnsi="Arial" w:cs="Arial"/>
          <w:sz w:val="22"/>
          <w:szCs w:val="22"/>
          <w:lang w:val="sv-SE"/>
        </w:rPr>
        <w:lastRenderedPageBreak/>
        <w:t xml:space="preserve">utsläppen beräknas minska med </w:t>
      </w:r>
      <w:r w:rsidR="05CEAE47" w:rsidRPr="67829D08">
        <w:rPr>
          <w:rStyle w:val="normaltextrun"/>
          <w:rFonts w:ascii="Arial" w:eastAsia="Arial" w:hAnsi="Arial" w:cs="Arial"/>
          <w:sz w:val="22"/>
          <w:szCs w:val="22"/>
          <w:lang w:val="sv-SE"/>
        </w:rPr>
        <w:t>drygt en</w:t>
      </w:r>
      <w:r w:rsidRPr="67829D08">
        <w:rPr>
          <w:rStyle w:val="normaltextrun"/>
          <w:rFonts w:ascii="Arial" w:eastAsia="Arial" w:hAnsi="Arial" w:cs="Arial"/>
          <w:sz w:val="22"/>
          <w:szCs w:val="22"/>
          <w:lang w:val="sv-SE"/>
        </w:rPr>
        <w:t xml:space="preserve"> miljon ton </w:t>
      </w:r>
      <w:r w:rsidR="26BA97D5" w:rsidRPr="67829D08">
        <w:rPr>
          <w:rStyle w:val="normaltextrun"/>
          <w:rFonts w:ascii="Arial" w:eastAsia="Arial" w:hAnsi="Arial" w:cs="Arial"/>
          <w:sz w:val="22"/>
          <w:szCs w:val="22"/>
          <w:lang w:val="sv-SE"/>
        </w:rPr>
        <w:t>fram</w:t>
      </w:r>
      <w:r w:rsidRPr="67829D08">
        <w:rPr>
          <w:rStyle w:val="normaltextrun"/>
          <w:rFonts w:ascii="Arial" w:eastAsia="Arial" w:hAnsi="Arial" w:cs="Arial"/>
          <w:sz w:val="22"/>
          <w:szCs w:val="22"/>
          <w:lang w:val="sv-SE"/>
        </w:rPr>
        <w:t xml:space="preserve"> till år 2030, med beaktande av tillgängliga flexibilitetsmekanismer.</w:t>
      </w:r>
      <w:r w:rsidRPr="67829D08">
        <w:rPr>
          <w:rStyle w:val="eop"/>
          <w:rFonts w:ascii="Arial" w:eastAsia="Arial" w:hAnsi="Arial" w:cs="Arial"/>
          <w:sz w:val="22"/>
          <w:szCs w:val="22"/>
          <w:lang w:val="sv-SE"/>
        </w:rPr>
        <w:t> </w:t>
      </w:r>
    </w:p>
    <w:p w14:paraId="72F36E96"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5CAA5044" w14:textId="19C24B6F"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 xml:space="preserve">År 2035 skulle utsläppsnivån enligt WEM-scenariot vara cirka 15,4 </w:t>
      </w:r>
      <w:proofErr w:type="spellStart"/>
      <w:r w:rsidRPr="67829D08">
        <w:rPr>
          <w:rStyle w:val="normaltextrun"/>
          <w:rFonts w:ascii="Arial" w:eastAsia="Arial" w:hAnsi="Arial" w:cs="Arial"/>
          <w:sz w:val="22"/>
          <w:szCs w:val="22"/>
          <w:lang w:val="sv-SE"/>
        </w:rPr>
        <w:t>Mt</w:t>
      </w:r>
      <w:proofErr w:type="spellEnd"/>
      <w:r w:rsidRPr="67829D08">
        <w:rPr>
          <w:rStyle w:val="normaltextrun"/>
          <w:rFonts w:ascii="Arial" w:eastAsia="Arial" w:hAnsi="Arial" w:cs="Arial"/>
          <w:sz w:val="22"/>
          <w:szCs w:val="22"/>
          <w:lang w:val="sv-SE"/>
        </w:rPr>
        <w:t xml:space="preserve"> CO₂-</w:t>
      </w:r>
      <w:proofErr w:type="spellStart"/>
      <w:r w:rsidRPr="67829D08">
        <w:rPr>
          <w:rStyle w:val="normaltextrun"/>
          <w:rFonts w:ascii="Arial" w:eastAsia="Arial" w:hAnsi="Arial" w:cs="Arial"/>
          <w:sz w:val="22"/>
          <w:szCs w:val="22"/>
          <w:lang w:val="sv-SE"/>
        </w:rPr>
        <w:t>ekv</w:t>
      </w:r>
      <w:proofErr w:type="spellEnd"/>
      <w:r w:rsidRPr="67829D08">
        <w:rPr>
          <w:rStyle w:val="normaltextrun"/>
          <w:rFonts w:ascii="Arial" w:eastAsia="Arial" w:hAnsi="Arial" w:cs="Arial"/>
          <w:sz w:val="22"/>
          <w:szCs w:val="22"/>
          <w:lang w:val="sv-SE"/>
        </w:rPr>
        <w:t xml:space="preserve">., medan en </w:t>
      </w:r>
      <w:proofErr w:type="spellStart"/>
      <w:r w:rsidRPr="67829D08">
        <w:rPr>
          <w:rStyle w:val="normaltextrun"/>
          <w:rFonts w:ascii="Arial" w:eastAsia="Arial" w:hAnsi="Arial" w:cs="Arial"/>
          <w:sz w:val="22"/>
          <w:szCs w:val="22"/>
          <w:lang w:val="sv-SE"/>
        </w:rPr>
        <w:t>målbana</w:t>
      </w:r>
      <w:proofErr w:type="spellEnd"/>
      <w:r w:rsidRPr="67829D08">
        <w:rPr>
          <w:rStyle w:val="normaltextrun"/>
          <w:rFonts w:ascii="Arial" w:eastAsia="Arial" w:hAnsi="Arial" w:cs="Arial"/>
          <w:sz w:val="22"/>
          <w:szCs w:val="22"/>
          <w:lang w:val="sv-SE"/>
        </w:rPr>
        <w:t xml:space="preserve"> som fortsätter nuvarande minskningstakt skulle leda till en </w:t>
      </w:r>
      <w:proofErr w:type="spellStart"/>
      <w:r w:rsidRPr="67829D08">
        <w:rPr>
          <w:rStyle w:val="normaltextrun"/>
          <w:rFonts w:ascii="Arial" w:eastAsia="Arial" w:hAnsi="Arial" w:cs="Arial"/>
          <w:sz w:val="22"/>
          <w:szCs w:val="22"/>
          <w:lang w:val="sv-SE"/>
        </w:rPr>
        <w:t>målnivå</w:t>
      </w:r>
      <w:proofErr w:type="spellEnd"/>
      <w:r w:rsidRPr="67829D08">
        <w:rPr>
          <w:rStyle w:val="normaltextrun"/>
          <w:rFonts w:ascii="Arial" w:eastAsia="Arial" w:hAnsi="Arial" w:cs="Arial"/>
          <w:sz w:val="22"/>
          <w:szCs w:val="22"/>
          <w:lang w:val="sv-SE"/>
        </w:rPr>
        <w:t xml:space="preserve"> på knappt 10 </w:t>
      </w:r>
      <w:proofErr w:type="spellStart"/>
      <w:r w:rsidRPr="67829D08">
        <w:rPr>
          <w:rStyle w:val="normaltextrun"/>
          <w:rFonts w:ascii="Arial" w:eastAsia="Arial" w:hAnsi="Arial" w:cs="Arial"/>
          <w:sz w:val="22"/>
          <w:szCs w:val="22"/>
          <w:lang w:val="sv-SE"/>
        </w:rPr>
        <w:t>Mt</w:t>
      </w:r>
      <w:proofErr w:type="spellEnd"/>
      <w:r w:rsidRPr="67829D08">
        <w:rPr>
          <w:rStyle w:val="normaltextrun"/>
          <w:rFonts w:ascii="Arial" w:eastAsia="Arial" w:hAnsi="Arial" w:cs="Arial"/>
          <w:sz w:val="22"/>
          <w:szCs w:val="22"/>
          <w:lang w:val="sv-SE"/>
        </w:rPr>
        <w:t xml:space="preserve"> CO₂-</w:t>
      </w:r>
      <w:proofErr w:type="spellStart"/>
      <w:r w:rsidRPr="67829D08">
        <w:rPr>
          <w:rStyle w:val="normaltextrun"/>
          <w:rFonts w:ascii="Arial" w:eastAsia="Arial" w:hAnsi="Arial" w:cs="Arial"/>
          <w:sz w:val="22"/>
          <w:szCs w:val="22"/>
          <w:lang w:val="sv-SE"/>
        </w:rPr>
        <w:t>ekv</w:t>
      </w:r>
      <w:proofErr w:type="spellEnd"/>
      <w:r w:rsidRPr="67829D08">
        <w:rPr>
          <w:rStyle w:val="normaltextrun"/>
          <w:rFonts w:ascii="Arial" w:eastAsia="Arial" w:hAnsi="Arial" w:cs="Arial"/>
          <w:sz w:val="22"/>
          <w:szCs w:val="22"/>
          <w:lang w:val="sv-SE"/>
        </w:rPr>
        <w:t xml:space="preserve">. År 2040 är utsläppsnivån enligt WEM cirka 13,4 </w:t>
      </w:r>
      <w:proofErr w:type="spellStart"/>
      <w:r w:rsidRPr="67829D08">
        <w:rPr>
          <w:rStyle w:val="normaltextrun"/>
          <w:rFonts w:ascii="Arial" w:eastAsia="Arial" w:hAnsi="Arial" w:cs="Arial"/>
          <w:sz w:val="22"/>
          <w:szCs w:val="22"/>
          <w:lang w:val="sv-SE"/>
        </w:rPr>
        <w:t>Mt</w:t>
      </w:r>
      <w:proofErr w:type="spellEnd"/>
      <w:r w:rsidRPr="67829D08">
        <w:rPr>
          <w:rStyle w:val="normaltextrun"/>
          <w:rFonts w:ascii="Arial" w:eastAsia="Arial" w:hAnsi="Arial" w:cs="Arial"/>
          <w:sz w:val="22"/>
          <w:szCs w:val="22"/>
          <w:lang w:val="sv-SE"/>
        </w:rPr>
        <w:t xml:space="preserve"> CO₂-</w:t>
      </w:r>
      <w:proofErr w:type="spellStart"/>
      <w:r w:rsidRPr="67829D08">
        <w:rPr>
          <w:rStyle w:val="normaltextrun"/>
          <w:rFonts w:ascii="Arial" w:eastAsia="Arial" w:hAnsi="Arial" w:cs="Arial"/>
          <w:sz w:val="22"/>
          <w:szCs w:val="22"/>
          <w:lang w:val="sv-SE"/>
        </w:rPr>
        <w:t>ekv</w:t>
      </w:r>
      <w:proofErr w:type="spellEnd"/>
      <w:r w:rsidRPr="67829D08">
        <w:rPr>
          <w:rStyle w:val="normaltextrun"/>
          <w:rFonts w:ascii="Arial" w:eastAsia="Arial" w:hAnsi="Arial" w:cs="Arial"/>
          <w:sz w:val="22"/>
          <w:szCs w:val="22"/>
          <w:lang w:val="sv-SE"/>
        </w:rPr>
        <w:t xml:space="preserve">., medan </w:t>
      </w:r>
      <w:proofErr w:type="spellStart"/>
      <w:r w:rsidRPr="67829D08">
        <w:rPr>
          <w:rStyle w:val="normaltextrun"/>
          <w:rFonts w:ascii="Arial" w:eastAsia="Arial" w:hAnsi="Arial" w:cs="Arial"/>
          <w:sz w:val="22"/>
          <w:szCs w:val="22"/>
          <w:lang w:val="sv-SE"/>
        </w:rPr>
        <w:t>målbanan</w:t>
      </w:r>
      <w:proofErr w:type="spellEnd"/>
      <w:r w:rsidRPr="67829D08">
        <w:rPr>
          <w:rStyle w:val="normaltextrun"/>
          <w:rFonts w:ascii="Arial" w:eastAsia="Arial" w:hAnsi="Arial" w:cs="Arial"/>
          <w:sz w:val="22"/>
          <w:szCs w:val="22"/>
          <w:lang w:val="sv-SE"/>
        </w:rPr>
        <w:t xml:space="preserve"> skulle innebära en betydligt lägre nivå. Skillnaderna visar tydligt att det blir svårare att minska återstående utsläpp efter 2030.</w:t>
      </w:r>
      <w:r w:rsidRPr="67829D08">
        <w:rPr>
          <w:rStyle w:val="eop"/>
          <w:rFonts w:ascii="Arial" w:eastAsia="Arial" w:hAnsi="Arial" w:cs="Arial"/>
          <w:sz w:val="22"/>
          <w:szCs w:val="22"/>
          <w:lang w:val="sv-SE"/>
        </w:rPr>
        <w:t> </w:t>
      </w:r>
      <w:r w:rsidRPr="67829D08">
        <w:rPr>
          <w:rStyle w:val="normaltextrun"/>
          <w:rFonts w:ascii="Arial" w:eastAsia="Arial" w:hAnsi="Arial" w:cs="Arial"/>
          <w:sz w:val="22"/>
          <w:szCs w:val="22"/>
          <w:lang w:val="sv-SE"/>
        </w:rPr>
        <w:t>Det är uppenbart att även klimatmålen efter 2030 enligt klimatlagen kommer att kräva nya tilläggsåtgärder.</w:t>
      </w:r>
      <w:r w:rsidRPr="67829D08">
        <w:rPr>
          <w:rStyle w:val="eop"/>
          <w:rFonts w:ascii="Arial" w:eastAsia="Arial" w:hAnsi="Arial" w:cs="Arial"/>
          <w:sz w:val="22"/>
          <w:szCs w:val="22"/>
          <w:lang w:val="sv-SE"/>
        </w:rPr>
        <w:t> </w:t>
      </w:r>
    </w:p>
    <w:p w14:paraId="715CF71F"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0CD61766"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 xml:space="preserve">I klimatplanens åtgärdsprogram har åtgärder för att minska utsläppen från alla ingående sektorer införts, När det gäller trafiken är centrala åtgärder i det nuvarande scenariot skärpta EU-normer för koldioxidutsläpp från fordon, enligt vilka utsläppen från nya person- och paketbilar gradvis ska minskas, med krav på nollutsläpp för fordon som tillverkas efter 2035. För tunga fordon införs dessutom nya gränsvärden för CO₂, enligt vilka utsläppen ska minska med 90 % fram till 2040. Nationellt används bland annat distributionsskyldigheten för förnybara bränslen för att minska trafikens utsläpp, även om ökningen av denna skyldighet har tillfälligt dämpats under åren 2024–2027. Nya åtgärder som införs är bland annat inköpsstöd för tung trafik, skrotningspremie samt stöd för utbyggnad av </w:t>
      </w:r>
      <w:proofErr w:type="spellStart"/>
      <w:r w:rsidRPr="67829D08">
        <w:rPr>
          <w:rStyle w:val="normaltextrun"/>
          <w:rFonts w:ascii="Arial" w:eastAsia="Arial" w:hAnsi="Arial" w:cs="Arial"/>
          <w:sz w:val="22"/>
          <w:szCs w:val="22"/>
          <w:lang w:val="sv-SE"/>
        </w:rPr>
        <w:t>laddinfrastruktur</w:t>
      </w:r>
      <w:proofErr w:type="spellEnd"/>
      <w:r w:rsidRPr="67829D08">
        <w:rPr>
          <w:rStyle w:val="normaltextrun"/>
          <w:rFonts w:ascii="Arial" w:eastAsia="Arial" w:hAnsi="Arial" w:cs="Arial"/>
          <w:sz w:val="22"/>
          <w:szCs w:val="22"/>
          <w:lang w:val="sv-SE"/>
        </w:rPr>
        <w:t>. Inom jordbruket riktas utsläppsminskningsåtgärder särskilt mot torvmarker, vars utsläpp begränsas genom reglering av vattennivån och våtmarksodling. Dessutom strävar man efter att förbättra kolbindningen i mineraljordar, minska utsläppen från gödselhantering, utveckla precisionsodling och minska metanutsläppen från djurproduktion. Vissa av dessa åtgärder påverkar även utsläppen inom markanvändningssektorn. När det gäller separat uppvärmning av byggnader minskas utsläppen genom stöd för att avstå från oljevärme samt genom att öka andelen biobränsle i lätt brännolja. Inom sektorn för arbetsmaskiner strävar man med olika medel efter att påskynda elektrifieringen av arbetsmaskiner. En höjning av distributionsskyldigheten för biobränslen minskar också utsläppen från arbetsmaskiner och industri utanför utsläppshandeln. Vid avfallsförbränning främjas projekt för avskiljning av utsläpp. </w:t>
      </w:r>
      <w:r w:rsidRPr="67829D08">
        <w:rPr>
          <w:rStyle w:val="eop"/>
          <w:rFonts w:ascii="Arial" w:eastAsia="Arial" w:hAnsi="Arial" w:cs="Arial"/>
          <w:sz w:val="22"/>
          <w:szCs w:val="22"/>
          <w:lang w:val="sv-SE"/>
        </w:rPr>
        <w:t> </w:t>
      </w:r>
    </w:p>
    <w:p w14:paraId="7B9B0FC5"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0C4C5D9A"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r w:rsidRPr="67829D08">
        <w:rPr>
          <w:rStyle w:val="normaltextrun"/>
          <w:rFonts w:ascii="Arial" w:eastAsia="Arial" w:hAnsi="Arial" w:cs="Arial"/>
          <w:sz w:val="22"/>
          <w:szCs w:val="22"/>
          <w:lang w:val="sv-SE"/>
        </w:rPr>
        <w:t>EU:s nya utsläppshandelssystem ETS2, som tas i bruk 2027, omfattar bränsledistributörer. Detta påverkar särskilt utsläppen från trafik, arbetsmaskiner och uppvärmning av byggnader och stöder kostnadseffektivt utsläppsminskningsmålen för dessa sektorer.</w:t>
      </w:r>
      <w:r w:rsidRPr="67829D08">
        <w:rPr>
          <w:rStyle w:val="eop"/>
          <w:rFonts w:ascii="Arial" w:eastAsia="Arial" w:hAnsi="Arial" w:cs="Arial"/>
          <w:sz w:val="22"/>
          <w:szCs w:val="22"/>
          <w:lang w:val="sv-SE"/>
        </w:rPr>
        <w:t> </w:t>
      </w:r>
    </w:p>
    <w:p w14:paraId="68AFA39A"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Tvärsektoriella åtgärder omfattar bland annat att uppmuntra konsumenter att halvera sitt koldioxidavtryck, fortsatt klimatarbete i kommuner och regioner genom planläggning, trafikplanering och offentliga upphandlingar samt främjande av cirkulär ekonomi. I samarbetet mellan staten och kommunerna, till exempel inom ramen för de s.k. MAL-avtalen, kan även klimatmålen beaktas.</w:t>
      </w:r>
      <w:r w:rsidRPr="67829D08">
        <w:rPr>
          <w:rStyle w:val="eop"/>
          <w:rFonts w:ascii="Arial" w:eastAsia="Arial" w:hAnsi="Arial" w:cs="Arial"/>
          <w:sz w:val="22"/>
          <w:szCs w:val="22"/>
          <w:lang w:val="sv-SE"/>
        </w:rPr>
        <w:t> </w:t>
      </w:r>
    </w:p>
    <w:p w14:paraId="7E27322C"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35242FCD"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b/>
          <w:bCs/>
          <w:sz w:val="22"/>
          <w:szCs w:val="22"/>
          <w:lang w:val="sv-SE"/>
        </w:rPr>
        <w:t>Osäkerheter i måluppfyllelsen</w:t>
      </w:r>
      <w:r w:rsidRPr="67829D08">
        <w:rPr>
          <w:rStyle w:val="eop"/>
          <w:rFonts w:ascii="Arial" w:eastAsia="Arial" w:hAnsi="Arial" w:cs="Arial"/>
          <w:sz w:val="22"/>
          <w:szCs w:val="22"/>
          <w:lang w:val="sv-SE"/>
        </w:rPr>
        <w:t> </w:t>
      </w:r>
    </w:p>
    <w:p w14:paraId="25DF8CD6"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484A91AE"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Det finns flera osäkerhetsfaktorer kopplade till uppfyllandet av klimatmålen, särskilt vad gäller tidtabeller för genomförande av åtgärder, bedömningar av effektivitet samt beroende av andra sektorer och yttre omständigheter. En betydande del av klimatåtgärderna i planen är stödåtgärder, vars genomförande beror på statens och EU:s finansiering. För flera åtgärder har ännu inga bindande beslut fattats om införandet, vilket skapar osäkerhet kring utsläppsutvecklingen.  Därför är det inte säkert att åtgärderna i planen genomförs enligt tidtabell, vilket kan påverka realiseringen av utsläppsminskningarna.</w:t>
      </w:r>
      <w:r w:rsidRPr="67829D08">
        <w:rPr>
          <w:rStyle w:val="eop"/>
          <w:rFonts w:ascii="Arial" w:eastAsia="Arial" w:hAnsi="Arial" w:cs="Arial"/>
          <w:sz w:val="22"/>
          <w:szCs w:val="22"/>
          <w:lang w:val="sv-SE"/>
        </w:rPr>
        <w:t> </w:t>
      </w:r>
    </w:p>
    <w:p w14:paraId="1B799C42"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6FC3A19D"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Flera planerade utsläppsminskningar förutsätter investeringar, vilkas genomförande är osäkert. Till exempel är det inte säkert att CCS-projektet för avfallsförbränning (avskiljning och lagring av koldioxid) framskrider så att det ger utsläppsminskningar redan till 2030. Även jordbruksåtgärderna är osäkra, eftersom de odlingsarealer som förutsätts i det nuvarande scenariot sannolikt inte uppnås i tid utan ytterligare åtgärder.</w:t>
      </w:r>
      <w:r w:rsidRPr="67829D08">
        <w:rPr>
          <w:rStyle w:val="eop"/>
          <w:rFonts w:ascii="Arial" w:eastAsia="Arial" w:hAnsi="Arial" w:cs="Arial"/>
          <w:sz w:val="22"/>
          <w:szCs w:val="22"/>
          <w:lang w:val="sv-SE"/>
        </w:rPr>
        <w:t> </w:t>
      </w:r>
    </w:p>
    <w:p w14:paraId="5E8B2412"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3F1C0955" w14:textId="621BCF15"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lastRenderedPageBreak/>
        <w:t xml:space="preserve">En av de största osäkerhetsfaktorerna gäller EU:s reglering, enligt vilken ett eventuellt utsläppsunderskott inom markanvändningssektorn för åren 2021–2025 kan behöva täckas med </w:t>
      </w:r>
      <w:r w:rsidR="3BFE5744" w:rsidRPr="67829D08">
        <w:rPr>
          <w:rStyle w:val="normaltextrun"/>
          <w:rFonts w:ascii="Arial" w:eastAsia="Arial" w:hAnsi="Arial" w:cs="Arial"/>
          <w:sz w:val="22"/>
          <w:szCs w:val="22"/>
          <w:lang w:val="sv-SE"/>
        </w:rPr>
        <w:t>åtgärder på</w:t>
      </w:r>
      <w:r w:rsidRPr="67829D08">
        <w:rPr>
          <w:rStyle w:val="normaltextrun"/>
          <w:rFonts w:ascii="Arial" w:eastAsia="Arial" w:hAnsi="Arial" w:cs="Arial"/>
          <w:sz w:val="22"/>
          <w:szCs w:val="22"/>
          <w:lang w:val="sv-SE"/>
        </w:rPr>
        <w:t xml:space="preserve"> ansvarsfördelningssektorn. Enligt nuvarande uppskattningar kan underskottet inom markanvändningssektorn uppgå till 110–115 </w:t>
      </w:r>
      <w:proofErr w:type="spellStart"/>
      <w:r w:rsidRPr="67829D08">
        <w:rPr>
          <w:rStyle w:val="normaltextrun"/>
          <w:rFonts w:ascii="Arial" w:eastAsia="Arial" w:hAnsi="Arial" w:cs="Arial"/>
          <w:sz w:val="22"/>
          <w:szCs w:val="22"/>
          <w:lang w:val="sv-SE"/>
        </w:rPr>
        <w:t>Mt</w:t>
      </w:r>
      <w:proofErr w:type="spellEnd"/>
      <w:r w:rsidRPr="67829D08">
        <w:rPr>
          <w:rStyle w:val="normaltextrun"/>
          <w:rFonts w:ascii="Arial" w:eastAsia="Arial" w:hAnsi="Arial" w:cs="Arial"/>
          <w:sz w:val="22"/>
          <w:szCs w:val="22"/>
          <w:lang w:val="sv-SE"/>
        </w:rPr>
        <w:t xml:space="preserve"> CO₂-</w:t>
      </w:r>
      <w:proofErr w:type="spellStart"/>
      <w:r w:rsidRPr="67829D08">
        <w:rPr>
          <w:rStyle w:val="normaltextrun"/>
          <w:rFonts w:ascii="Arial" w:eastAsia="Arial" w:hAnsi="Arial" w:cs="Arial"/>
          <w:sz w:val="22"/>
          <w:szCs w:val="22"/>
          <w:lang w:val="sv-SE"/>
        </w:rPr>
        <w:t>ekv</w:t>
      </w:r>
      <w:proofErr w:type="spellEnd"/>
      <w:r w:rsidRPr="67829D08">
        <w:rPr>
          <w:rStyle w:val="normaltextrun"/>
          <w:rFonts w:ascii="Arial" w:eastAsia="Arial" w:hAnsi="Arial" w:cs="Arial"/>
          <w:sz w:val="22"/>
          <w:szCs w:val="22"/>
          <w:lang w:val="sv-SE"/>
        </w:rPr>
        <w:t xml:space="preserve">. för perioden 2021–2025, och även efter tekniska justeringar och flexibilitetsmekanismer kan underskottet ligga kvar på cirka 84 </w:t>
      </w:r>
      <w:proofErr w:type="spellStart"/>
      <w:r w:rsidRPr="67829D08">
        <w:rPr>
          <w:rStyle w:val="normaltextrun"/>
          <w:rFonts w:ascii="Arial" w:eastAsia="Arial" w:hAnsi="Arial" w:cs="Arial"/>
          <w:sz w:val="22"/>
          <w:szCs w:val="22"/>
          <w:lang w:val="sv-SE"/>
        </w:rPr>
        <w:t>Mt</w:t>
      </w:r>
      <w:proofErr w:type="spellEnd"/>
      <w:r w:rsidRPr="67829D08">
        <w:rPr>
          <w:rStyle w:val="normaltextrun"/>
          <w:rFonts w:ascii="Arial" w:eastAsia="Arial" w:hAnsi="Arial" w:cs="Arial"/>
          <w:sz w:val="22"/>
          <w:szCs w:val="22"/>
          <w:lang w:val="sv-SE"/>
        </w:rPr>
        <w:t>. Ett underskott av denna storleksordning är mångdubbelt större än osäkerheten inom ansvarsfördelningssektorn.</w:t>
      </w:r>
      <w:r w:rsidRPr="67829D08">
        <w:rPr>
          <w:rStyle w:val="eop"/>
          <w:rFonts w:ascii="Arial" w:eastAsia="Arial" w:hAnsi="Arial" w:cs="Arial"/>
          <w:sz w:val="22"/>
          <w:szCs w:val="22"/>
          <w:lang w:val="sv-SE"/>
        </w:rPr>
        <w:t> </w:t>
      </w:r>
    </w:p>
    <w:p w14:paraId="0F53DB4D"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319EE11D" w14:textId="1EAFFC08"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r w:rsidRPr="67829D08">
        <w:rPr>
          <w:rStyle w:val="normaltextrun"/>
          <w:rFonts w:ascii="Arial" w:eastAsia="Arial" w:hAnsi="Arial" w:cs="Arial"/>
          <w:sz w:val="22"/>
          <w:szCs w:val="22"/>
          <w:lang w:val="sv-SE"/>
        </w:rPr>
        <w:t>EU:s lagstiftning om ansvarsfördelningssektorn möjliggör inköp av utsläppsenheter från andra medlemsländer. Sådana enheter kan f</w:t>
      </w:r>
      <w:r w:rsidR="253D862A" w:rsidRPr="67829D08">
        <w:rPr>
          <w:rStyle w:val="normaltextrun"/>
          <w:rFonts w:ascii="Arial" w:eastAsia="Arial" w:hAnsi="Arial" w:cs="Arial"/>
          <w:sz w:val="22"/>
          <w:szCs w:val="22"/>
          <w:lang w:val="sv-SE"/>
        </w:rPr>
        <w:t>örbättra beredskapen</w:t>
      </w:r>
      <w:r w:rsidRPr="67829D08">
        <w:rPr>
          <w:rStyle w:val="normaltextrun"/>
          <w:rFonts w:ascii="Arial" w:eastAsia="Arial" w:hAnsi="Arial" w:cs="Arial"/>
          <w:sz w:val="22"/>
          <w:szCs w:val="22"/>
          <w:lang w:val="sv-SE"/>
        </w:rPr>
        <w:t xml:space="preserve"> om de egna åtgärderna inte räcker till för att uppfylla skyldigheterna. Tillgången och priset för dessa enheter är behäftad med osäkerhet, eftersom även flera andra medlemsländer har strama utsläppsminskningsmål i förhållande till sin utsläppsutveckling. Inköp av enheter sker genom bilaterala avtal, och det finns inga öppna marknadsplatser för dem. Den första skyldighetsperioden granskas 2027, då det klarnar hur skyldigheterna för perioden 2021–2025 har uppfyllts.</w:t>
      </w:r>
      <w:r w:rsidRPr="67829D08">
        <w:rPr>
          <w:rStyle w:val="eop"/>
          <w:rFonts w:ascii="Arial" w:eastAsia="Arial" w:hAnsi="Arial" w:cs="Arial"/>
          <w:sz w:val="22"/>
          <w:szCs w:val="22"/>
          <w:lang w:val="sv-SE"/>
        </w:rPr>
        <w:t> </w:t>
      </w:r>
    </w:p>
    <w:p w14:paraId="372EEA34"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r w:rsidRPr="67829D08">
        <w:rPr>
          <w:rStyle w:val="eop"/>
          <w:rFonts w:ascii="Arial" w:eastAsia="Arial" w:hAnsi="Arial" w:cs="Arial"/>
          <w:sz w:val="22"/>
          <w:szCs w:val="22"/>
          <w:lang w:val="sv-SE"/>
        </w:rPr>
        <w:t> </w:t>
      </w:r>
    </w:p>
    <w:p w14:paraId="1DDBB079"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b/>
          <w:bCs/>
          <w:sz w:val="22"/>
          <w:szCs w:val="22"/>
          <w:lang w:val="sv-SE"/>
        </w:rPr>
        <w:t>Planens effekter</w:t>
      </w:r>
      <w:r w:rsidRPr="67829D08">
        <w:rPr>
          <w:rStyle w:val="eop"/>
          <w:rFonts w:ascii="Arial" w:eastAsia="Arial" w:hAnsi="Arial" w:cs="Arial"/>
          <w:sz w:val="22"/>
          <w:szCs w:val="22"/>
          <w:lang w:val="sv-SE"/>
        </w:rPr>
        <w:t> </w:t>
      </w:r>
    </w:p>
    <w:p w14:paraId="677EBEC8"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100DD4CC"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Klimatplanens effekter har bedömts i samband med beredningen av planen ur flera olika perspektiv. Bedömningen har utnyttjat konsekvensbedömningar från KEITO-projektet, sektorspecifika utredningar samt bedömningar utförda som myndighetsarbete. Målet har varit att skapa en helhetsbild av hur de planerade klimatåtgärderna påverkar individer, samfund, miljön och nationalekonomin.</w:t>
      </w:r>
      <w:r w:rsidRPr="67829D08">
        <w:rPr>
          <w:rStyle w:val="eop"/>
          <w:rFonts w:ascii="Arial" w:eastAsia="Arial" w:hAnsi="Arial" w:cs="Arial"/>
          <w:sz w:val="22"/>
          <w:szCs w:val="22"/>
          <w:lang w:val="sv-SE"/>
        </w:rPr>
        <w:t> </w:t>
      </w:r>
    </w:p>
    <w:p w14:paraId="6D134141"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7DA94A7B"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Den viktigaste miljöeffekten av åtgärder som minskar växthusgasutsläppen är att bromsa klimatförändringen. Samtidigt påverkar utsläppsminskningsåtgärderna även andra områden, såsom luftkvaliteten och därigenom hälsan, eftersom elektrifieringen av trafiken minskar lokala luftföroreningar i takt med att bränsleanvändningen minskar.</w:t>
      </w:r>
      <w:r w:rsidRPr="67829D08">
        <w:rPr>
          <w:rStyle w:val="eop"/>
          <w:rFonts w:ascii="Arial" w:eastAsia="Arial" w:hAnsi="Arial" w:cs="Arial"/>
          <w:sz w:val="22"/>
          <w:szCs w:val="22"/>
          <w:lang w:val="sv-SE"/>
        </w:rPr>
        <w:t> </w:t>
      </w:r>
    </w:p>
    <w:p w14:paraId="2836C81D"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629B4F9C"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 xml:space="preserve">Klimatåtgärderna har inte entydigt positiva effekter, utan kan även indirekt leda till ökad resursförbrukning och tryck på markanvändningen. Tekniken kring elbilar och batterier ökar efterfrågan på kritiska mineraler såsom litium och kobolt. Gruvverksamhet kan medföra betydande miljörisker, och materialkedjorna sträcker sig globalt även till sårbara områden. Den biologiska mångfalden kan försämras om investeringar riktas till områden med känslig natur. Inom jordbrukets naturmiljö påverkas mångfalden särskilt av minskande bete och ensidig odling. Återställningsåtgärder såsom </w:t>
      </w:r>
      <w:proofErr w:type="spellStart"/>
      <w:r w:rsidRPr="67829D08">
        <w:rPr>
          <w:rStyle w:val="normaltextrun"/>
          <w:rFonts w:ascii="Arial" w:eastAsia="Arial" w:hAnsi="Arial" w:cs="Arial"/>
          <w:sz w:val="22"/>
          <w:szCs w:val="22"/>
          <w:lang w:val="sv-SE"/>
        </w:rPr>
        <w:t>återvätning</w:t>
      </w:r>
      <w:proofErr w:type="spellEnd"/>
      <w:r w:rsidRPr="67829D08">
        <w:rPr>
          <w:rStyle w:val="normaltextrun"/>
          <w:rFonts w:ascii="Arial" w:eastAsia="Arial" w:hAnsi="Arial" w:cs="Arial"/>
          <w:sz w:val="22"/>
          <w:szCs w:val="22"/>
          <w:lang w:val="sv-SE"/>
        </w:rPr>
        <w:t xml:space="preserve"> kan förbättra torvmarkernas ekosystemtjänster och kolbindning.</w:t>
      </w:r>
      <w:r w:rsidRPr="67829D08">
        <w:rPr>
          <w:rStyle w:val="eop"/>
          <w:rFonts w:ascii="Arial" w:eastAsia="Arial" w:hAnsi="Arial" w:cs="Arial"/>
          <w:sz w:val="22"/>
          <w:szCs w:val="22"/>
          <w:lang w:val="sv-SE"/>
        </w:rPr>
        <w:t> </w:t>
      </w:r>
    </w:p>
    <w:p w14:paraId="3510847F"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7B4A087B" w14:textId="5FB369C2"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De samhällsekonomiska effekterna uppstår framför allt genom investeringar i ren energi, energieffektivitet i byggnader och elektrifiering av trafiken. Enligt KEITO-projektets beräkningar ökar dessa investeringar kapitalstocken och produktiviteten, vilket på lång sikt höjer bruttonationalprodukten (BNP). Den ekonomiska strukturförändringen syns som en övergång i produktion och konsumtion från utsläppsintensiva till lågutsläppssektorer. Enligt politikscenariot minskar konsumtionsefterfrågan något jämfört med scenariot med nuvarande åtgärder, men samtidigt har ökade investeringar en positiv effekt på BNP. Nettopåverkan förblir måttlig jämfört med det nuvarande scenariot under den granskade perioden.</w:t>
      </w:r>
      <w:r w:rsidRPr="67829D08">
        <w:rPr>
          <w:rStyle w:val="eop"/>
          <w:rFonts w:ascii="Arial" w:eastAsia="Arial" w:hAnsi="Arial" w:cs="Arial"/>
          <w:sz w:val="22"/>
          <w:szCs w:val="22"/>
          <w:lang w:val="sv-SE"/>
        </w:rPr>
        <w:t> </w:t>
      </w:r>
    </w:p>
    <w:p w14:paraId="05656E5B"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62345DB4"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r w:rsidRPr="67829D08">
        <w:rPr>
          <w:rStyle w:val="normaltextrun"/>
          <w:rFonts w:ascii="Arial" w:eastAsia="Arial" w:hAnsi="Arial" w:cs="Arial"/>
          <w:sz w:val="22"/>
          <w:szCs w:val="22"/>
          <w:lang w:val="sv-SE"/>
        </w:rPr>
        <w:t xml:space="preserve">De sociala effekterna av klimatåtgärder påverkar människors vardag, levnadsförhållanden och försörjning. Särskild uppmärksamhet ägnas åt hur kostnader och fördelar med klimatpolitiken fördelas mellan olika befolkningsgrupper och regioner. Bedömningen av jämställdheten har gjorts som myndighetsarbete och har granskat effekterna utifrån bland annat kön, ålder, bostadsort och inkomstnivå. En socialt rättvis omställning fäster uppmärksamhet vid att effekterna riskerar att koncentreras till sårbara grupper. Till exempel är risken för energifattigdom särskilt stor bland låginkomsttagare på glesbygden, särskilt äldre, vars möjligheter att investera i ny teknik som nya uppvärmningsformer är begränsade. Trafikpolitikens effekter påverkar män och kvinnor, stad och </w:t>
      </w:r>
      <w:r w:rsidRPr="67829D08">
        <w:rPr>
          <w:rStyle w:val="normaltextrun"/>
          <w:rFonts w:ascii="Arial" w:eastAsia="Arial" w:hAnsi="Arial" w:cs="Arial"/>
          <w:sz w:val="22"/>
          <w:szCs w:val="22"/>
          <w:lang w:val="sv-SE"/>
        </w:rPr>
        <w:lastRenderedPageBreak/>
        <w:t>landsbygd samt olika inkomstgrupper på olika sätt. Stöd för elbilar kan gynna de mer välbärgade, medan ökade resekostnader särskilt belastar låginkomsttagare och dem som bor i avlägsna områden.</w:t>
      </w:r>
      <w:r w:rsidRPr="67829D08">
        <w:rPr>
          <w:rStyle w:val="eop"/>
          <w:rFonts w:ascii="Arial" w:eastAsia="Arial" w:hAnsi="Arial" w:cs="Arial"/>
          <w:sz w:val="22"/>
          <w:szCs w:val="22"/>
          <w:lang w:val="sv-SE"/>
        </w:rPr>
        <w:t> </w:t>
      </w:r>
    </w:p>
    <w:p w14:paraId="0DFBA885"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Klimatpolitikens acceptans beror på huruvida åtgärderna upplevs som rättvisa och inkluderande. Klimatpanelen har i sin utredning betonat rättvisa i beslutsfattandet, och i utarbetandet av denna plan har man strävat efter att höra ett brett spektrum av medborgare, intressentgrupper och ursprungsfolk. Sametinget har lyft fram stigande kostnader för transporter och näringsutövande samt behovet av stödåtgärder för att bevara den lokala kulturen.</w:t>
      </w:r>
      <w:r w:rsidRPr="67829D08">
        <w:rPr>
          <w:rStyle w:val="eop"/>
          <w:rFonts w:ascii="Arial" w:eastAsia="Arial" w:hAnsi="Arial" w:cs="Arial"/>
          <w:sz w:val="22"/>
          <w:szCs w:val="22"/>
          <w:lang w:val="sv-SE"/>
        </w:rPr>
        <w:t> </w:t>
      </w:r>
    </w:p>
    <w:p w14:paraId="0B086FB3"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0A7CBFE6" w14:textId="01FBDFF2"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r w:rsidRPr="67829D08">
        <w:rPr>
          <w:rStyle w:val="normaltextrun"/>
          <w:rFonts w:ascii="Arial" w:eastAsia="Arial" w:hAnsi="Arial" w:cs="Arial"/>
          <w:sz w:val="22"/>
          <w:szCs w:val="22"/>
          <w:lang w:val="sv-SE"/>
        </w:rPr>
        <w:t>Genom EU:s sociala klimatfond strävar man efter att stöda utsatta grupper när utsläppshandeln från och med 2027 utvidgas till att omfatta vägtrafik och separat uppvärmning av byggnader (ETS2). Samtidigt kan konstateras att kompensationer i sig inte är tillräckliga, utan att det även krävs strukturella förändringar som möjliggör en hållbar livsstil för alla.</w:t>
      </w:r>
      <w:r w:rsidRPr="67829D08">
        <w:rPr>
          <w:rStyle w:val="eop"/>
          <w:rFonts w:ascii="Arial" w:eastAsia="Arial" w:hAnsi="Arial" w:cs="Arial"/>
          <w:sz w:val="22"/>
          <w:szCs w:val="22"/>
          <w:lang w:val="sv-SE"/>
        </w:rPr>
        <w:t> </w:t>
      </w:r>
    </w:p>
    <w:p w14:paraId="6EDA9C44"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r w:rsidRPr="67829D08">
        <w:rPr>
          <w:rStyle w:val="eop"/>
          <w:rFonts w:ascii="Arial" w:eastAsia="Arial" w:hAnsi="Arial" w:cs="Arial"/>
          <w:sz w:val="22"/>
          <w:szCs w:val="22"/>
          <w:lang w:val="sv-SE"/>
        </w:rPr>
        <w:t> </w:t>
      </w:r>
    </w:p>
    <w:p w14:paraId="53A9C201"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b/>
          <w:bCs/>
          <w:sz w:val="22"/>
          <w:szCs w:val="22"/>
          <w:lang w:val="sv-SE"/>
        </w:rPr>
        <w:t>Delaktiggörande och uppföljning</w:t>
      </w:r>
      <w:r w:rsidRPr="67829D08">
        <w:rPr>
          <w:rStyle w:val="eop"/>
          <w:rFonts w:ascii="Arial" w:eastAsia="Arial" w:hAnsi="Arial" w:cs="Arial"/>
          <w:sz w:val="22"/>
          <w:szCs w:val="22"/>
          <w:lang w:val="sv-SE"/>
        </w:rPr>
        <w:t> </w:t>
      </w:r>
    </w:p>
    <w:p w14:paraId="13995DD5"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32849062" w14:textId="77777777" w:rsidR="009A4DFC" w:rsidRDefault="009A4DFC" w:rsidP="67829D08">
      <w:pPr>
        <w:pStyle w:val="paragraph"/>
        <w:spacing w:before="0" w:beforeAutospacing="0" w:after="0" w:afterAutospacing="0"/>
        <w:textAlignment w:val="baseline"/>
        <w:rPr>
          <w:rStyle w:val="eop"/>
          <w:rFonts w:ascii="Arial" w:eastAsia="Arial" w:hAnsi="Arial" w:cs="Arial"/>
          <w:sz w:val="22"/>
          <w:szCs w:val="22"/>
          <w:lang w:val="sv-SE"/>
        </w:rPr>
      </w:pPr>
      <w:r w:rsidRPr="67829D08">
        <w:rPr>
          <w:rStyle w:val="normaltextrun"/>
          <w:rFonts w:ascii="Arial" w:eastAsia="Arial" w:hAnsi="Arial" w:cs="Arial"/>
          <w:sz w:val="22"/>
          <w:szCs w:val="22"/>
          <w:lang w:val="sv-SE"/>
        </w:rPr>
        <w:t xml:space="preserve">Under beredningens olika skeden har medborgare och intressentgrupper hörts på olika sätt: en nationell medborgarenkät inom KEITO-projektet, ett medborgarråd koordinerat av Åbo universitet, höranden för ungdomar, höranden för Sametinget samt ett flertalworkshops med olika intressenter. Förhandlingarna med Sametinget och det samiska klimatrådet har grundat sig direkt på klimatlagen. Vid workshop-tillfällena samlades synpunkter från olika aktörer särskilt om boende och trafik. Den respons som samlades </w:t>
      </w:r>
      <w:proofErr w:type="gramStart"/>
      <w:r w:rsidRPr="67829D08">
        <w:rPr>
          <w:rStyle w:val="normaltextrun"/>
          <w:rFonts w:ascii="Arial" w:eastAsia="Arial" w:hAnsi="Arial" w:cs="Arial"/>
          <w:sz w:val="22"/>
          <w:szCs w:val="22"/>
          <w:lang w:val="sv-SE"/>
        </w:rPr>
        <w:t>in  visade</w:t>
      </w:r>
      <w:proofErr w:type="gramEnd"/>
      <w:r w:rsidRPr="67829D08">
        <w:rPr>
          <w:rStyle w:val="normaltextrun"/>
          <w:rFonts w:ascii="Arial" w:eastAsia="Arial" w:hAnsi="Arial" w:cs="Arial"/>
          <w:sz w:val="22"/>
          <w:szCs w:val="22"/>
          <w:lang w:val="sv-SE"/>
        </w:rPr>
        <w:t xml:space="preserve"> att åtgärder som bygger på frivillighet och incitament får stöd. Detta har i möjligaste mån beaktats i åtgärdsprogrammet i planen.</w:t>
      </w:r>
      <w:r w:rsidRPr="67829D08">
        <w:rPr>
          <w:rStyle w:val="eop"/>
          <w:rFonts w:ascii="Arial" w:eastAsia="Arial" w:hAnsi="Arial" w:cs="Arial"/>
          <w:sz w:val="22"/>
          <w:szCs w:val="22"/>
          <w:lang w:val="sv-SE"/>
        </w:rPr>
        <w:t> </w:t>
      </w:r>
    </w:p>
    <w:p w14:paraId="09C4291E"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p>
    <w:p w14:paraId="22A3C849" w14:textId="77777777" w:rsidR="009A4DFC" w:rsidRPr="009A4DFC" w:rsidRDefault="009A4DFC" w:rsidP="67829D08">
      <w:pPr>
        <w:pStyle w:val="paragraph"/>
        <w:spacing w:before="0" w:beforeAutospacing="0" w:after="0" w:afterAutospacing="0"/>
        <w:textAlignment w:val="baseline"/>
        <w:rPr>
          <w:rFonts w:ascii="Arial" w:eastAsia="Arial" w:hAnsi="Arial" w:cs="Arial"/>
          <w:sz w:val="22"/>
          <w:szCs w:val="22"/>
          <w:lang w:val="sv-SE"/>
        </w:rPr>
      </w:pPr>
      <w:r w:rsidRPr="67829D08">
        <w:rPr>
          <w:rStyle w:val="normaltextrun"/>
          <w:rFonts w:ascii="Arial" w:eastAsia="Arial" w:hAnsi="Arial" w:cs="Arial"/>
          <w:sz w:val="22"/>
          <w:szCs w:val="22"/>
          <w:lang w:val="sv-SE"/>
        </w:rPr>
        <w:t>Genomförandet av klimatplanen följs upp i enlighet med klimatlagen genom en årlig klimatårsberättelse. I berättelsen bedöms utsläppsutvecklingen inom ansvarsfördelningssektorn, åtgärdernas tillräcklighet samt behovet av eventuella ytterligare åtgärder. Uppföljningen ger också ett verktyg för att bedöma klimatåtgärdernas effektivitet och möjliggör att planen uppdateras i enlighet med förändrade förhållanden och EU-lagstiftningens krav.</w:t>
      </w:r>
      <w:r w:rsidRPr="67829D08">
        <w:rPr>
          <w:rStyle w:val="eop"/>
          <w:rFonts w:ascii="Arial" w:eastAsia="Arial" w:hAnsi="Arial" w:cs="Arial"/>
          <w:sz w:val="22"/>
          <w:szCs w:val="22"/>
          <w:lang w:val="sv-SE"/>
        </w:rPr>
        <w:t> </w:t>
      </w:r>
    </w:p>
    <w:p w14:paraId="4DBD93C3" w14:textId="77777777" w:rsidR="00E3306C" w:rsidRPr="009A4DFC" w:rsidRDefault="00E3306C" w:rsidP="67829D08">
      <w:pPr>
        <w:rPr>
          <w:rFonts w:ascii="Arial" w:eastAsia="Arial" w:hAnsi="Arial" w:cs="Arial"/>
          <w:lang w:val="sv-SE"/>
        </w:rPr>
      </w:pPr>
    </w:p>
    <w:sectPr w:rsidR="00E3306C" w:rsidRPr="009A4DF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FC"/>
    <w:rsid w:val="00035521"/>
    <w:rsid w:val="0026078F"/>
    <w:rsid w:val="004203BA"/>
    <w:rsid w:val="009A4DFC"/>
    <w:rsid w:val="00A27F2B"/>
    <w:rsid w:val="00E3306C"/>
    <w:rsid w:val="030487F9"/>
    <w:rsid w:val="05CEAE47"/>
    <w:rsid w:val="07A846B8"/>
    <w:rsid w:val="0B321077"/>
    <w:rsid w:val="16F19762"/>
    <w:rsid w:val="18EFDC46"/>
    <w:rsid w:val="253D862A"/>
    <w:rsid w:val="26BA97D5"/>
    <w:rsid w:val="2E74786F"/>
    <w:rsid w:val="3BFE5744"/>
    <w:rsid w:val="43444C82"/>
    <w:rsid w:val="44B36C07"/>
    <w:rsid w:val="457B0255"/>
    <w:rsid w:val="4C8938C5"/>
    <w:rsid w:val="4FBAF5E0"/>
    <w:rsid w:val="50335E0B"/>
    <w:rsid w:val="5D863C60"/>
    <w:rsid w:val="5E85A243"/>
    <w:rsid w:val="67829D08"/>
    <w:rsid w:val="69D6F3B0"/>
    <w:rsid w:val="733DD596"/>
    <w:rsid w:val="7ACAD683"/>
    <w:rsid w:val="7D6112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40E6"/>
  <w15:chartTrackingRefBased/>
  <w15:docId w15:val="{91B03DE5-DF72-4DFA-8702-1F94AE60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A4D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9A4D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9A4DFC"/>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9A4DFC"/>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9A4DFC"/>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9A4DF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A4DF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A4DF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A4DF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A4DFC"/>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9A4DFC"/>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9A4DFC"/>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9A4DFC"/>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9A4DFC"/>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9A4DF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A4DF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A4DF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A4DFC"/>
    <w:rPr>
      <w:rFonts w:eastAsiaTheme="majorEastAsia" w:cstheme="majorBidi"/>
      <w:color w:val="272727" w:themeColor="text1" w:themeTint="D8"/>
    </w:rPr>
  </w:style>
  <w:style w:type="paragraph" w:styleId="Otsikko">
    <w:name w:val="Title"/>
    <w:basedOn w:val="Normaali"/>
    <w:next w:val="Normaali"/>
    <w:link w:val="OtsikkoChar"/>
    <w:uiPriority w:val="10"/>
    <w:qFormat/>
    <w:rsid w:val="009A4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A4DF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A4DF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A4DF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A4DF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A4DFC"/>
    <w:rPr>
      <w:i/>
      <w:iCs/>
      <w:color w:val="404040" w:themeColor="text1" w:themeTint="BF"/>
    </w:rPr>
  </w:style>
  <w:style w:type="paragraph" w:styleId="Luettelokappale">
    <w:name w:val="List Paragraph"/>
    <w:basedOn w:val="Normaali"/>
    <w:uiPriority w:val="34"/>
    <w:qFormat/>
    <w:rsid w:val="009A4DFC"/>
    <w:pPr>
      <w:ind w:left="720"/>
      <w:contextualSpacing/>
    </w:pPr>
  </w:style>
  <w:style w:type="character" w:styleId="Voimakaskorostus">
    <w:name w:val="Intense Emphasis"/>
    <w:basedOn w:val="Kappaleenoletusfontti"/>
    <w:uiPriority w:val="21"/>
    <w:qFormat/>
    <w:rsid w:val="009A4DFC"/>
    <w:rPr>
      <w:i/>
      <w:iCs/>
      <w:color w:val="2F5496" w:themeColor="accent1" w:themeShade="BF"/>
    </w:rPr>
  </w:style>
  <w:style w:type="paragraph" w:styleId="Erottuvalainaus">
    <w:name w:val="Intense Quote"/>
    <w:basedOn w:val="Normaali"/>
    <w:next w:val="Normaali"/>
    <w:link w:val="ErottuvalainausChar"/>
    <w:uiPriority w:val="30"/>
    <w:qFormat/>
    <w:rsid w:val="009A4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9A4DFC"/>
    <w:rPr>
      <w:i/>
      <w:iCs/>
      <w:color w:val="2F5496" w:themeColor="accent1" w:themeShade="BF"/>
    </w:rPr>
  </w:style>
  <w:style w:type="character" w:styleId="Erottuvaviittaus">
    <w:name w:val="Intense Reference"/>
    <w:basedOn w:val="Kappaleenoletusfontti"/>
    <w:uiPriority w:val="32"/>
    <w:qFormat/>
    <w:rsid w:val="009A4DFC"/>
    <w:rPr>
      <w:b/>
      <w:bCs/>
      <w:smallCaps/>
      <w:color w:val="2F5496" w:themeColor="accent1" w:themeShade="BF"/>
      <w:spacing w:val="5"/>
    </w:rPr>
  </w:style>
  <w:style w:type="paragraph" w:customStyle="1" w:styleId="paragraph">
    <w:name w:val="paragraph"/>
    <w:basedOn w:val="Normaali"/>
    <w:rsid w:val="009A4DFC"/>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9A4DFC"/>
  </w:style>
  <w:style w:type="character" w:customStyle="1" w:styleId="eop">
    <w:name w:val="eop"/>
    <w:basedOn w:val="Kappaleenoletusfontti"/>
    <w:rsid w:val="009A4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962380">
      <w:bodyDiv w:val="1"/>
      <w:marLeft w:val="0"/>
      <w:marRight w:val="0"/>
      <w:marTop w:val="0"/>
      <w:marBottom w:val="0"/>
      <w:divBdr>
        <w:top w:val="none" w:sz="0" w:space="0" w:color="auto"/>
        <w:left w:val="none" w:sz="0" w:space="0" w:color="auto"/>
        <w:bottom w:val="none" w:sz="0" w:space="0" w:color="auto"/>
        <w:right w:val="none" w:sz="0" w:space="0" w:color="auto"/>
      </w:divBdr>
      <w:divsChild>
        <w:div w:id="611933999">
          <w:marLeft w:val="0"/>
          <w:marRight w:val="0"/>
          <w:marTop w:val="0"/>
          <w:marBottom w:val="0"/>
          <w:divBdr>
            <w:top w:val="none" w:sz="0" w:space="0" w:color="auto"/>
            <w:left w:val="none" w:sz="0" w:space="0" w:color="auto"/>
            <w:bottom w:val="none" w:sz="0" w:space="0" w:color="auto"/>
            <w:right w:val="none" w:sz="0" w:space="0" w:color="auto"/>
          </w:divBdr>
        </w:div>
        <w:div w:id="662047243">
          <w:marLeft w:val="0"/>
          <w:marRight w:val="0"/>
          <w:marTop w:val="0"/>
          <w:marBottom w:val="0"/>
          <w:divBdr>
            <w:top w:val="none" w:sz="0" w:space="0" w:color="auto"/>
            <w:left w:val="none" w:sz="0" w:space="0" w:color="auto"/>
            <w:bottom w:val="none" w:sz="0" w:space="0" w:color="auto"/>
            <w:right w:val="none" w:sz="0" w:space="0" w:color="auto"/>
          </w:divBdr>
        </w:div>
        <w:div w:id="1701204351">
          <w:marLeft w:val="0"/>
          <w:marRight w:val="0"/>
          <w:marTop w:val="0"/>
          <w:marBottom w:val="0"/>
          <w:divBdr>
            <w:top w:val="none" w:sz="0" w:space="0" w:color="auto"/>
            <w:left w:val="none" w:sz="0" w:space="0" w:color="auto"/>
            <w:bottom w:val="none" w:sz="0" w:space="0" w:color="auto"/>
            <w:right w:val="none" w:sz="0" w:space="0" w:color="auto"/>
          </w:divBdr>
        </w:div>
        <w:div w:id="92476807">
          <w:marLeft w:val="0"/>
          <w:marRight w:val="0"/>
          <w:marTop w:val="0"/>
          <w:marBottom w:val="0"/>
          <w:divBdr>
            <w:top w:val="none" w:sz="0" w:space="0" w:color="auto"/>
            <w:left w:val="none" w:sz="0" w:space="0" w:color="auto"/>
            <w:bottom w:val="none" w:sz="0" w:space="0" w:color="auto"/>
            <w:right w:val="none" w:sz="0" w:space="0" w:color="auto"/>
          </w:divBdr>
        </w:div>
        <w:div w:id="2016150967">
          <w:marLeft w:val="0"/>
          <w:marRight w:val="0"/>
          <w:marTop w:val="0"/>
          <w:marBottom w:val="0"/>
          <w:divBdr>
            <w:top w:val="none" w:sz="0" w:space="0" w:color="auto"/>
            <w:left w:val="none" w:sz="0" w:space="0" w:color="auto"/>
            <w:bottom w:val="none" w:sz="0" w:space="0" w:color="auto"/>
            <w:right w:val="none" w:sz="0" w:space="0" w:color="auto"/>
          </w:divBdr>
        </w:div>
        <w:div w:id="1467969137">
          <w:marLeft w:val="0"/>
          <w:marRight w:val="0"/>
          <w:marTop w:val="0"/>
          <w:marBottom w:val="0"/>
          <w:divBdr>
            <w:top w:val="none" w:sz="0" w:space="0" w:color="auto"/>
            <w:left w:val="none" w:sz="0" w:space="0" w:color="auto"/>
            <w:bottom w:val="none" w:sz="0" w:space="0" w:color="auto"/>
            <w:right w:val="none" w:sz="0" w:space="0" w:color="auto"/>
          </w:divBdr>
        </w:div>
        <w:div w:id="536236501">
          <w:marLeft w:val="0"/>
          <w:marRight w:val="0"/>
          <w:marTop w:val="0"/>
          <w:marBottom w:val="0"/>
          <w:divBdr>
            <w:top w:val="none" w:sz="0" w:space="0" w:color="auto"/>
            <w:left w:val="none" w:sz="0" w:space="0" w:color="auto"/>
            <w:bottom w:val="none" w:sz="0" w:space="0" w:color="auto"/>
            <w:right w:val="none" w:sz="0" w:space="0" w:color="auto"/>
          </w:divBdr>
        </w:div>
        <w:div w:id="2024630134">
          <w:marLeft w:val="0"/>
          <w:marRight w:val="0"/>
          <w:marTop w:val="0"/>
          <w:marBottom w:val="0"/>
          <w:divBdr>
            <w:top w:val="none" w:sz="0" w:space="0" w:color="auto"/>
            <w:left w:val="none" w:sz="0" w:space="0" w:color="auto"/>
            <w:bottom w:val="none" w:sz="0" w:space="0" w:color="auto"/>
            <w:right w:val="none" w:sz="0" w:space="0" w:color="auto"/>
          </w:divBdr>
        </w:div>
        <w:div w:id="1052848406">
          <w:marLeft w:val="0"/>
          <w:marRight w:val="0"/>
          <w:marTop w:val="0"/>
          <w:marBottom w:val="0"/>
          <w:divBdr>
            <w:top w:val="none" w:sz="0" w:space="0" w:color="auto"/>
            <w:left w:val="none" w:sz="0" w:space="0" w:color="auto"/>
            <w:bottom w:val="none" w:sz="0" w:space="0" w:color="auto"/>
            <w:right w:val="none" w:sz="0" w:space="0" w:color="auto"/>
          </w:divBdr>
        </w:div>
        <w:div w:id="513107573">
          <w:marLeft w:val="0"/>
          <w:marRight w:val="0"/>
          <w:marTop w:val="0"/>
          <w:marBottom w:val="0"/>
          <w:divBdr>
            <w:top w:val="none" w:sz="0" w:space="0" w:color="auto"/>
            <w:left w:val="none" w:sz="0" w:space="0" w:color="auto"/>
            <w:bottom w:val="none" w:sz="0" w:space="0" w:color="auto"/>
            <w:right w:val="none" w:sz="0" w:space="0" w:color="auto"/>
          </w:divBdr>
        </w:div>
        <w:div w:id="1284267979">
          <w:marLeft w:val="0"/>
          <w:marRight w:val="0"/>
          <w:marTop w:val="0"/>
          <w:marBottom w:val="0"/>
          <w:divBdr>
            <w:top w:val="none" w:sz="0" w:space="0" w:color="auto"/>
            <w:left w:val="none" w:sz="0" w:space="0" w:color="auto"/>
            <w:bottom w:val="none" w:sz="0" w:space="0" w:color="auto"/>
            <w:right w:val="none" w:sz="0" w:space="0" w:color="auto"/>
          </w:divBdr>
        </w:div>
        <w:div w:id="113451484">
          <w:marLeft w:val="0"/>
          <w:marRight w:val="0"/>
          <w:marTop w:val="0"/>
          <w:marBottom w:val="0"/>
          <w:divBdr>
            <w:top w:val="none" w:sz="0" w:space="0" w:color="auto"/>
            <w:left w:val="none" w:sz="0" w:space="0" w:color="auto"/>
            <w:bottom w:val="none" w:sz="0" w:space="0" w:color="auto"/>
            <w:right w:val="none" w:sz="0" w:space="0" w:color="auto"/>
          </w:divBdr>
        </w:div>
        <w:div w:id="282731953">
          <w:marLeft w:val="0"/>
          <w:marRight w:val="0"/>
          <w:marTop w:val="0"/>
          <w:marBottom w:val="0"/>
          <w:divBdr>
            <w:top w:val="none" w:sz="0" w:space="0" w:color="auto"/>
            <w:left w:val="none" w:sz="0" w:space="0" w:color="auto"/>
            <w:bottom w:val="none" w:sz="0" w:space="0" w:color="auto"/>
            <w:right w:val="none" w:sz="0" w:space="0" w:color="auto"/>
          </w:divBdr>
        </w:div>
        <w:div w:id="352271700">
          <w:marLeft w:val="0"/>
          <w:marRight w:val="0"/>
          <w:marTop w:val="0"/>
          <w:marBottom w:val="0"/>
          <w:divBdr>
            <w:top w:val="none" w:sz="0" w:space="0" w:color="auto"/>
            <w:left w:val="none" w:sz="0" w:space="0" w:color="auto"/>
            <w:bottom w:val="none" w:sz="0" w:space="0" w:color="auto"/>
            <w:right w:val="none" w:sz="0" w:space="0" w:color="auto"/>
          </w:divBdr>
        </w:div>
        <w:div w:id="1249535101">
          <w:marLeft w:val="0"/>
          <w:marRight w:val="0"/>
          <w:marTop w:val="0"/>
          <w:marBottom w:val="0"/>
          <w:divBdr>
            <w:top w:val="none" w:sz="0" w:space="0" w:color="auto"/>
            <w:left w:val="none" w:sz="0" w:space="0" w:color="auto"/>
            <w:bottom w:val="none" w:sz="0" w:space="0" w:color="auto"/>
            <w:right w:val="none" w:sz="0" w:space="0" w:color="auto"/>
          </w:divBdr>
        </w:div>
        <w:div w:id="1090467315">
          <w:marLeft w:val="0"/>
          <w:marRight w:val="0"/>
          <w:marTop w:val="0"/>
          <w:marBottom w:val="0"/>
          <w:divBdr>
            <w:top w:val="none" w:sz="0" w:space="0" w:color="auto"/>
            <w:left w:val="none" w:sz="0" w:space="0" w:color="auto"/>
            <w:bottom w:val="none" w:sz="0" w:space="0" w:color="auto"/>
            <w:right w:val="none" w:sz="0" w:space="0" w:color="auto"/>
          </w:divBdr>
        </w:div>
        <w:div w:id="835263017">
          <w:marLeft w:val="0"/>
          <w:marRight w:val="0"/>
          <w:marTop w:val="0"/>
          <w:marBottom w:val="0"/>
          <w:divBdr>
            <w:top w:val="none" w:sz="0" w:space="0" w:color="auto"/>
            <w:left w:val="none" w:sz="0" w:space="0" w:color="auto"/>
            <w:bottom w:val="none" w:sz="0" w:space="0" w:color="auto"/>
            <w:right w:val="none" w:sz="0" w:space="0" w:color="auto"/>
          </w:divBdr>
        </w:div>
        <w:div w:id="363873545">
          <w:marLeft w:val="0"/>
          <w:marRight w:val="0"/>
          <w:marTop w:val="0"/>
          <w:marBottom w:val="0"/>
          <w:divBdr>
            <w:top w:val="none" w:sz="0" w:space="0" w:color="auto"/>
            <w:left w:val="none" w:sz="0" w:space="0" w:color="auto"/>
            <w:bottom w:val="none" w:sz="0" w:space="0" w:color="auto"/>
            <w:right w:val="none" w:sz="0" w:space="0" w:color="auto"/>
          </w:divBdr>
        </w:div>
        <w:div w:id="3174736">
          <w:marLeft w:val="0"/>
          <w:marRight w:val="0"/>
          <w:marTop w:val="0"/>
          <w:marBottom w:val="0"/>
          <w:divBdr>
            <w:top w:val="none" w:sz="0" w:space="0" w:color="auto"/>
            <w:left w:val="none" w:sz="0" w:space="0" w:color="auto"/>
            <w:bottom w:val="none" w:sz="0" w:space="0" w:color="auto"/>
            <w:right w:val="none" w:sz="0" w:space="0" w:color="auto"/>
          </w:divBdr>
        </w:div>
        <w:div w:id="567301133">
          <w:marLeft w:val="0"/>
          <w:marRight w:val="0"/>
          <w:marTop w:val="0"/>
          <w:marBottom w:val="0"/>
          <w:divBdr>
            <w:top w:val="none" w:sz="0" w:space="0" w:color="auto"/>
            <w:left w:val="none" w:sz="0" w:space="0" w:color="auto"/>
            <w:bottom w:val="none" w:sz="0" w:space="0" w:color="auto"/>
            <w:right w:val="none" w:sz="0" w:space="0" w:color="auto"/>
          </w:divBdr>
        </w:div>
        <w:div w:id="392045592">
          <w:marLeft w:val="0"/>
          <w:marRight w:val="0"/>
          <w:marTop w:val="0"/>
          <w:marBottom w:val="0"/>
          <w:divBdr>
            <w:top w:val="none" w:sz="0" w:space="0" w:color="auto"/>
            <w:left w:val="none" w:sz="0" w:space="0" w:color="auto"/>
            <w:bottom w:val="none" w:sz="0" w:space="0" w:color="auto"/>
            <w:right w:val="none" w:sz="0" w:space="0" w:color="auto"/>
          </w:divBdr>
        </w:div>
        <w:div w:id="1067340889">
          <w:marLeft w:val="0"/>
          <w:marRight w:val="0"/>
          <w:marTop w:val="0"/>
          <w:marBottom w:val="0"/>
          <w:divBdr>
            <w:top w:val="none" w:sz="0" w:space="0" w:color="auto"/>
            <w:left w:val="none" w:sz="0" w:space="0" w:color="auto"/>
            <w:bottom w:val="none" w:sz="0" w:space="0" w:color="auto"/>
            <w:right w:val="none" w:sz="0" w:space="0" w:color="auto"/>
          </w:divBdr>
        </w:div>
        <w:div w:id="175846668">
          <w:marLeft w:val="0"/>
          <w:marRight w:val="0"/>
          <w:marTop w:val="0"/>
          <w:marBottom w:val="0"/>
          <w:divBdr>
            <w:top w:val="none" w:sz="0" w:space="0" w:color="auto"/>
            <w:left w:val="none" w:sz="0" w:space="0" w:color="auto"/>
            <w:bottom w:val="none" w:sz="0" w:space="0" w:color="auto"/>
            <w:right w:val="none" w:sz="0" w:space="0" w:color="auto"/>
          </w:divBdr>
        </w:div>
        <w:div w:id="335764487">
          <w:marLeft w:val="0"/>
          <w:marRight w:val="0"/>
          <w:marTop w:val="0"/>
          <w:marBottom w:val="0"/>
          <w:divBdr>
            <w:top w:val="none" w:sz="0" w:space="0" w:color="auto"/>
            <w:left w:val="none" w:sz="0" w:space="0" w:color="auto"/>
            <w:bottom w:val="none" w:sz="0" w:space="0" w:color="auto"/>
            <w:right w:val="none" w:sz="0" w:space="0" w:color="auto"/>
          </w:divBdr>
        </w:div>
        <w:div w:id="612247594">
          <w:marLeft w:val="0"/>
          <w:marRight w:val="0"/>
          <w:marTop w:val="0"/>
          <w:marBottom w:val="0"/>
          <w:divBdr>
            <w:top w:val="none" w:sz="0" w:space="0" w:color="auto"/>
            <w:left w:val="none" w:sz="0" w:space="0" w:color="auto"/>
            <w:bottom w:val="none" w:sz="0" w:space="0" w:color="auto"/>
            <w:right w:val="none" w:sz="0" w:space="0" w:color="auto"/>
          </w:divBdr>
        </w:div>
        <w:div w:id="1710374076">
          <w:marLeft w:val="0"/>
          <w:marRight w:val="0"/>
          <w:marTop w:val="0"/>
          <w:marBottom w:val="0"/>
          <w:divBdr>
            <w:top w:val="none" w:sz="0" w:space="0" w:color="auto"/>
            <w:left w:val="none" w:sz="0" w:space="0" w:color="auto"/>
            <w:bottom w:val="none" w:sz="0" w:space="0" w:color="auto"/>
            <w:right w:val="none" w:sz="0" w:space="0" w:color="auto"/>
          </w:divBdr>
        </w:div>
        <w:div w:id="54087232">
          <w:marLeft w:val="0"/>
          <w:marRight w:val="0"/>
          <w:marTop w:val="0"/>
          <w:marBottom w:val="0"/>
          <w:divBdr>
            <w:top w:val="none" w:sz="0" w:space="0" w:color="auto"/>
            <w:left w:val="none" w:sz="0" w:space="0" w:color="auto"/>
            <w:bottom w:val="none" w:sz="0" w:space="0" w:color="auto"/>
            <w:right w:val="none" w:sz="0" w:space="0" w:color="auto"/>
          </w:divBdr>
        </w:div>
        <w:div w:id="209733817">
          <w:marLeft w:val="0"/>
          <w:marRight w:val="0"/>
          <w:marTop w:val="0"/>
          <w:marBottom w:val="0"/>
          <w:divBdr>
            <w:top w:val="none" w:sz="0" w:space="0" w:color="auto"/>
            <w:left w:val="none" w:sz="0" w:space="0" w:color="auto"/>
            <w:bottom w:val="none" w:sz="0" w:space="0" w:color="auto"/>
            <w:right w:val="none" w:sz="0" w:space="0" w:color="auto"/>
          </w:divBdr>
        </w:div>
        <w:div w:id="1956205021">
          <w:marLeft w:val="0"/>
          <w:marRight w:val="0"/>
          <w:marTop w:val="0"/>
          <w:marBottom w:val="0"/>
          <w:divBdr>
            <w:top w:val="none" w:sz="0" w:space="0" w:color="auto"/>
            <w:left w:val="none" w:sz="0" w:space="0" w:color="auto"/>
            <w:bottom w:val="none" w:sz="0" w:space="0" w:color="auto"/>
            <w:right w:val="none" w:sz="0" w:space="0" w:color="auto"/>
          </w:divBdr>
        </w:div>
        <w:div w:id="1038699053">
          <w:marLeft w:val="0"/>
          <w:marRight w:val="0"/>
          <w:marTop w:val="0"/>
          <w:marBottom w:val="0"/>
          <w:divBdr>
            <w:top w:val="none" w:sz="0" w:space="0" w:color="auto"/>
            <w:left w:val="none" w:sz="0" w:space="0" w:color="auto"/>
            <w:bottom w:val="none" w:sz="0" w:space="0" w:color="auto"/>
            <w:right w:val="none" w:sz="0" w:space="0" w:color="auto"/>
          </w:divBdr>
        </w:div>
        <w:div w:id="1314875232">
          <w:marLeft w:val="0"/>
          <w:marRight w:val="0"/>
          <w:marTop w:val="0"/>
          <w:marBottom w:val="0"/>
          <w:divBdr>
            <w:top w:val="none" w:sz="0" w:space="0" w:color="auto"/>
            <w:left w:val="none" w:sz="0" w:space="0" w:color="auto"/>
            <w:bottom w:val="none" w:sz="0" w:space="0" w:color="auto"/>
            <w:right w:val="none" w:sz="0" w:space="0" w:color="auto"/>
          </w:divBdr>
        </w:div>
        <w:div w:id="1826317626">
          <w:marLeft w:val="0"/>
          <w:marRight w:val="0"/>
          <w:marTop w:val="0"/>
          <w:marBottom w:val="0"/>
          <w:divBdr>
            <w:top w:val="none" w:sz="0" w:space="0" w:color="auto"/>
            <w:left w:val="none" w:sz="0" w:space="0" w:color="auto"/>
            <w:bottom w:val="none" w:sz="0" w:space="0" w:color="auto"/>
            <w:right w:val="none" w:sz="0" w:space="0" w:color="auto"/>
          </w:divBdr>
        </w:div>
        <w:div w:id="295567812">
          <w:marLeft w:val="0"/>
          <w:marRight w:val="0"/>
          <w:marTop w:val="0"/>
          <w:marBottom w:val="0"/>
          <w:divBdr>
            <w:top w:val="none" w:sz="0" w:space="0" w:color="auto"/>
            <w:left w:val="none" w:sz="0" w:space="0" w:color="auto"/>
            <w:bottom w:val="none" w:sz="0" w:space="0" w:color="auto"/>
            <w:right w:val="none" w:sz="0" w:space="0" w:color="auto"/>
          </w:divBdr>
        </w:div>
        <w:div w:id="988481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6D994548067A41BE042318E63AFD1A" ma:contentTypeVersion="7" ma:contentTypeDescription="Create a new document." ma:contentTypeScope="" ma:versionID="f5dbc0b48e6b0d561dd01d0a1f082540">
  <xsd:schema xmlns:xsd="http://www.w3.org/2001/XMLSchema" xmlns:xs="http://www.w3.org/2001/XMLSchema" xmlns:p="http://schemas.microsoft.com/office/2006/metadata/properties" xmlns:ns2="d5230286-f004-404d-9ac7-dda86c91e488" targetNamespace="http://schemas.microsoft.com/office/2006/metadata/properties" ma:root="true" ma:fieldsID="d68328569e79366bfa9e1d91db8d7573" ns2:_="">
    <xsd:import namespace="d5230286-f004-404d-9ac7-dda86c91e488"/>
    <xsd:element name="properties">
      <xsd:complexType>
        <xsd:sequence>
          <xsd:element name="documentManagement">
            <xsd:complexType>
              <xsd:all>
                <xsd:element ref="ns2:Tila" minOccurs="0"/>
                <xsd:element ref="ns2:ViedaanVahvaan" minOccurs="0"/>
                <xsd:element ref="ns2:LinkkiVahvaa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0286-f004-404d-9ac7-dda86c91e488" elementFormDefault="qualified">
    <xsd:import namespace="http://schemas.microsoft.com/office/2006/documentManagement/types"/>
    <xsd:import namespace="http://schemas.microsoft.com/office/infopath/2007/PartnerControls"/>
    <xsd:element name="Tila" ma:index="8" nillable="true" ma:displayName="Tila" ma:format="Dropdown" ma:internalName="Tila">
      <xsd:simpleType>
        <xsd:restriction base="dms:Choice">
          <xsd:enumeration value="Luonnos"/>
          <xsd:enumeration value="Valmis"/>
        </xsd:restriction>
      </xsd:simpleType>
    </xsd:element>
    <xsd:element name="ViedaanVahvaan" ma:index="9" nillable="true" ma:displayName="Viedään Vahvaan" ma:format="Dropdown" ma:internalName="ViedaanVahvaan">
      <xsd:simpleType>
        <xsd:restriction base="dms:Choice">
          <xsd:enumeration value="Ei"/>
          <xsd:enumeration value="Kyllä"/>
          <xsd:enumeration value="EOS"/>
          <xsd:enumeration value="Viety"/>
        </xsd:restriction>
      </xsd:simpleType>
    </xsd:element>
    <xsd:element name="LinkkiVahvaan" ma:index="10" nillable="true" ma:displayName="Linkki Vahvaan" ma:format="Hyperlink" ma:internalName="LinkkiVahvaa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la xmlns="d5230286-f004-404d-9ac7-dda86c91e488" xsi:nil="true"/>
    <LinkkiVahvaan xmlns="d5230286-f004-404d-9ac7-dda86c91e488">
      <Url xsi:nil="true"/>
      <Description xsi:nil="true"/>
    </LinkkiVahvaan>
    <ViedaanVahvaan xmlns="d5230286-f004-404d-9ac7-dda86c91e4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FAFE6-DF36-4028-B1BC-09E5CE5BB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30286-f004-404d-9ac7-dda86c91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8E93D-A4C6-4D73-9AB5-623B7C7A1514}">
  <ds:schemaRefs>
    <ds:schemaRef ds:uri="http://schemas.microsoft.com/office/2006/metadata/properties"/>
    <ds:schemaRef ds:uri="http://schemas.microsoft.com/office/infopath/2007/PartnerControls"/>
    <ds:schemaRef ds:uri="d5230286-f004-404d-9ac7-dda86c91e488"/>
  </ds:schemaRefs>
</ds:datastoreItem>
</file>

<file path=customXml/itemProps3.xml><?xml version="1.0" encoding="utf-8"?>
<ds:datastoreItem xmlns:ds="http://schemas.openxmlformats.org/officeDocument/2006/customXml" ds:itemID="{EFBF05B5-2116-40F0-A6EF-60434724C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11706</Characters>
  <Application>Microsoft Office Word</Application>
  <DocSecurity>0</DocSecurity>
  <Lines>97</Lines>
  <Paragraphs>26</Paragraphs>
  <ScaleCrop>false</ScaleCrop>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Cederlöf Magnus (YM)</dc:creator>
  <cp:keywords/>
  <dc:description/>
  <cp:lastModifiedBy>Berger Miia (YM)</cp:lastModifiedBy>
  <cp:revision>2</cp:revision>
  <dcterms:created xsi:type="dcterms:W3CDTF">2025-07-02T14:26:00Z</dcterms:created>
  <dcterms:modified xsi:type="dcterms:W3CDTF">2025-07-02T14:26:00Z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0x010100856D994548067A41BE042318E63AFD1A</vt:lpwstr>
  </property>
</Properties>
</file>