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D84B9A">
      <w:bookmarkStart w:id="0" w:name="_GoBack"/>
      <w:bookmarkEnd w:id="0"/>
    </w:p>
    <w:p w:rsidR="002A6CD5" w:rsidRDefault="00D84B9A"/>
    <w:p w:rsidR="002A6CD5" w:rsidRDefault="00D84B9A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 xml:space="preserve">Siviilihenkilöstön osallistumista kriisinhallintaan koskevan lainsäädännön tarkistaminen; työryhmän mietintö; lausuntoyhteenveto </w:t>
      </w:r>
      <w:r>
        <w:fldChar w:fldCharType="end"/>
      </w:r>
    </w:p>
    <w:p w:rsidR="002A6CD5" w:rsidRDefault="00D84B9A" w:rsidP="002A6CD5">
      <w:pPr>
        <w:pStyle w:val="Leipteksti"/>
      </w:pPr>
    </w:p>
    <w:p w:rsidR="00D96536" w:rsidRDefault="00D84B9A" w:rsidP="00D96536">
      <w:pPr>
        <w:pStyle w:val="Leipteksti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Lausuntopyyntö ja lausunnonantajat</w:t>
      </w:r>
    </w:p>
    <w:p w:rsidR="00D96536" w:rsidRDefault="00D84B9A" w:rsidP="00D96536">
      <w:pPr>
        <w:pStyle w:val="Leipteksti"/>
        <w:jc w:val="both"/>
      </w:pPr>
      <w:r>
        <w:t>Siviilihenkilöstön osallistumisesta kriisinhallintaan annettua laki (1287/2004), jäljempänä siviilikriisinhallintalaki, ja siihen liittyvää muuta lainsäädäntöä tarkastelleen poikkihallinnollisen työryhmän mietintö valmistui 30. huhtikuuta 2018, ja se lähet</w:t>
      </w:r>
      <w:r>
        <w:t xml:space="preserve">ettiin lausunnoille samana päivänä. </w:t>
      </w:r>
    </w:p>
    <w:p w:rsidR="00D96536" w:rsidRDefault="00D84B9A" w:rsidP="00D96536">
      <w:pPr>
        <w:pStyle w:val="Leipteksti"/>
        <w:jc w:val="both"/>
      </w:pPr>
      <w:r>
        <w:t>Lausuntoa pyydettiin seuraavilta tahoilta: valtioneuvoston oikeuskansleri, valtiovarainministeriö, oikeusministeriö, ulkoministeriö, puolustusministeriö, sosiaali- ja terveysministeriö, työ- ja elinkeinoministeriö, sisä</w:t>
      </w:r>
      <w:r>
        <w:t>ministeriön rajavartio-osasto, sisäministeriön hallinto- ja kehittämisosasto, sisäministeriön poliisiosasto, sisäministeriön pelastusosasto, Tietosuojavaltuutetun toimisto, Poliisihallitus, Pelastusopisto, Kriisinhallintakeskus, Rikosseuraamuslaitos, Suome</w:t>
      </w:r>
      <w:r>
        <w:t>n Poliisijärjestöjen Liitto ry, Rajaturvallisuusunioni ry, Suomen Rauhanturvaajaliitto ry, Suomen Rauhanliitto ry, Suomen Punainen Risti, Suomen Pelastusalan Keskusjärjestö ry, Suomen palopäällystöliitto ry, Päällystöliitto ry, Suomen konepäällystöliitto r</w:t>
      </w:r>
      <w:r>
        <w:t>y, Suomen Poliisijärjestöjen Liitto ry, Elinkeinoelämän keskusliitto, Palkansaajajärjestö Pardia, Julkisalan koulutettujen neuvottelujärjestö JUKO ry, Julkisten ja hyvinvointialojen liitto JHL ry, Maanpuolustuksen Henkilökuntaliitto ry, Suomen kuntaliitto,</w:t>
      </w:r>
      <w:r>
        <w:t xml:space="preserve"> Laajan turvallisuuden verkosto WISE, Suomen YK-liitto, Crisis Management Initiative ry, Amnesty International, Ulkopoliittinen instituutti sekä Rauhan- ja konfliktintutkimuskeskus TAPRI.</w:t>
      </w:r>
    </w:p>
    <w:p w:rsidR="00D96536" w:rsidRDefault="00D84B9A" w:rsidP="00D96536">
      <w:pPr>
        <w:pStyle w:val="Leipteksti"/>
        <w:jc w:val="both"/>
      </w:pPr>
      <w:r>
        <w:t>Lausunnon antoivat valtioneuvoston oikeuskansleri, valtiovarainminis</w:t>
      </w:r>
      <w:r>
        <w:t>teriö, oikeusministeriö, ulkoministeriö, sosiaali- ja terveysministeriö, sisäministeriön hallinto- ja kehittämisosasto, sisäministeriön pelastusosasto, Tietosuojavaltuutetun toimisto, Poliisihallitus, Pelastusopisto (sis. Kriisinhallintakeskuksen näkemykse</w:t>
      </w:r>
      <w:r>
        <w:t xml:space="preserve">t), Rikosseuraamuslaitos, Suomen Rauhanturvaajaliitto ry, Suomen Rauhanliitto ry, Suomen Punainen Risti, Suomen Pelastusalan Keskusjärjestö ry, Suomen palopäällystöliitto, Suomen kansainvälisen kriisinhallinnan poliisit ry, Elinkeinoelämän keskusliitto ja </w:t>
      </w:r>
      <w:r>
        <w:t>Laajan turvallisuuden verkosto WISE. Päällystöliitto ry ja Suomen Poliisijärjestöjen Liitto ry ilmoittivat, että niillä ei ole lausuttavaa. Suomen kuntaliitto ilmoitti, että se ei anna lausuntoa.</w:t>
      </w:r>
    </w:p>
    <w:p w:rsidR="00D96536" w:rsidRDefault="00D84B9A" w:rsidP="00D96536">
      <w:pPr>
        <w:pStyle w:val="Leipteksti"/>
        <w:jc w:val="both"/>
      </w:pPr>
      <w:r>
        <w:t>Työryhmän esittämiä muutoksia pidettiin yleisesti kannatetta</w:t>
      </w:r>
      <w:r>
        <w:t xml:space="preserve">vina ja perusteltuina. Lausunnonantajat esittivät mietinnön yksittäisiin ehdotuksiin myönteisiä ja kielteisiä kantoja sekä muita huomioita. 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Ehdotusten taloudelliset vaikutukset</w:t>
      </w:r>
    </w:p>
    <w:p w:rsidR="00D96536" w:rsidRPr="00D96536" w:rsidRDefault="00D84B9A" w:rsidP="00D96536">
      <w:pPr>
        <w:pStyle w:val="Leipteksti"/>
        <w:jc w:val="both"/>
        <w:rPr>
          <w:i/>
        </w:rPr>
      </w:pPr>
      <w:r w:rsidRPr="00D96536">
        <w:rPr>
          <w:i/>
        </w:rPr>
        <w:t>Yleistä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Valtiovarainministeriö</w:t>
      </w:r>
      <w:r>
        <w:t xml:space="preserve"> toteaa, että julkisen talouden suunnitelmassa </w:t>
      </w:r>
      <w:r>
        <w:t xml:space="preserve">vuosille 2019–2022 ei varattu lisärahaa lakiesityksen toimeenpanoon. Sisäministeriö ja ulkoministeriö ovat tehneet ehdotuksia määrärahalisäyksiksi, mutta niitä ei ole hyväksytty. Valtiovarainministeriö arvioi, että jos mietinnön ehdotukset olisivat muuten </w:t>
      </w:r>
      <w:r>
        <w:t xml:space="preserve">hyväksyttävissä, ne voitaisiin toteuttaa uudelleen kohdentamalla nykyisiä varoja. Sisäministeriön tulee jatkaa esityksen valmistelua yhdessä valtiovarainministeriön </w:t>
      </w:r>
      <w:r>
        <w:lastRenderedPageBreak/>
        <w:t>kanssa. Jos esitys on kuitenkin tarkoitus antaa, tulee se valtiovarainministeriön mukaan kä</w:t>
      </w:r>
      <w:r>
        <w:t>sitellä ennen sen antamista valtioneuvoston raha-asianvaliokunnassa.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Sisäministeriön hallinto- ja kehittämisosaston</w:t>
      </w:r>
      <w:r>
        <w:t xml:space="preserve"> mukaan esitysluonnoksen taloudelliset vaikutukset tulee päivittää vastaamaan vuoden 2019 talousarviota.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Sisäministeriön pelastusosasto</w:t>
      </w:r>
      <w:r>
        <w:t xml:space="preserve"> on ko</w:t>
      </w:r>
      <w:r>
        <w:t>rostanut valmistelussa, että kansainvälisen pelastustoiminnan järjestämistä vuodesta 2020 lähtien koskevat päätökset, ml. operatiivisen toiminnan järjestäminen ja kansainvälisen pelastustoiminnan resurssien käyttäminen kotimaan valmiuden tukena, tehdään pe</w:t>
      </w:r>
      <w:r>
        <w:t>lastustoimen uudistuksen yhteydessä. Pelastusosasto kiinnittää huomiota siihen, että kansainvälisen pelastustoiminnan hallinnollisella erottamisella Kriisinhallintakeskuksesta vuodesta 2019 lähtien on sekä toiminnallisia että kustannusvaikutuksia, jotka pi</w:t>
      </w:r>
      <w:r>
        <w:t>tää ottaa huomioon toiminnan järjestämisessä Pelastusopiston alaisuudessa.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i/>
        </w:rPr>
      </w:pPr>
      <w:r w:rsidRPr="00D96536">
        <w:rPr>
          <w:i/>
        </w:rPr>
        <w:t>Asunto- koulutus- ja päivähoitokorvaukset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Valtiovarainministeriön</w:t>
      </w:r>
      <w:r>
        <w:t xml:space="preserve"> mukaan esitetyistä asunto-, koulutus- ja päivähoitokorvauksista EU:n ja kansainvälisten järjestöjen sihteeristöteh</w:t>
      </w:r>
      <w:r>
        <w:t>tävissä oleville on arvioitu aiheutuvan ainakin 577 500 euron vuotuiset lisäkustannukset. Esityksessä ei perustella kovin laajasti syitä sille, miksi kulukorvausjärjestelmän tämä osa otettaisiin käyttöön siviilikriisinhallintatehtävissä. Valtiolle aiheutuv</w:t>
      </w:r>
      <w:r>
        <w:t>ien huomattavien lisäkustannusten vuoksi esitystä ei voida pitää perusteltuna.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i/>
        </w:rPr>
      </w:pPr>
      <w:r w:rsidRPr="00D96536">
        <w:rPr>
          <w:i/>
        </w:rPr>
        <w:t>Kriisinhallintakeskuksen siirto sisäministeriön yhteyteen</w:t>
      </w:r>
    </w:p>
    <w:p w:rsidR="00D96536" w:rsidRDefault="00D84B9A" w:rsidP="00D96536">
      <w:pPr>
        <w:pStyle w:val="Leipteksti"/>
        <w:jc w:val="both"/>
      </w:pPr>
      <w:r>
        <w:t>Mietinnön mukaan Kriisinhallintakeskuksen hallinnollinen siirto aiheuttaisi 1-2 henkilötyövuoden lisäystarpeen ministe</w:t>
      </w:r>
      <w:r>
        <w:t xml:space="preserve">riön hallinnollisiin ohjaus- ja tukitehtäviin. Lisäksi mietinnön mukaan siirrosta aiheutuisi 100 000 euron lisäkustannukset ja lisäksi henkilöstön siirtyminen ministeriön palkkausjärjestelmään saattaa aiheuttaa pysyviä kustannusvaikutuksia. </w:t>
      </w:r>
      <w:r w:rsidRPr="00892C0E">
        <w:rPr>
          <w:u w:val="single"/>
        </w:rPr>
        <w:t>Valtiovarainmin</w:t>
      </w:r>
      <w:r w:rsidRPr="00892C0E">
        <w:rPr>
          <w:u w:val="single"/>
        </w:rPr>
        <w:t>isteriö</w:t>
      </w:r>
      <w:r>
        <w:t xml:space="preserve"> toteaa, että esityksiin ei voi ottaa vielä tarkemmin kantaa esitetyillä tiedoilla. Siirron taloudellisissa vaikutuksissa tulee pyrkiä kustannusneutraaliuteen.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Ehdotusten henkilöstövaikutukset</w:t>
      </w:r>
    </w:p>
    <w:p w:rsidR="00D96536" w:rsidRDefault="00D84B9A" w:rsidP="00D96536">
      <w:pPr>
        <w:pStyle w:val="Leipteksti"/>
        <w:jc w:val="both"/>
      </w:pPr>
      <w:r>
        <w:t>Mietinnössä on todettu, että Kriisinhallintakeskuksen s</w:t>
      </w:r>
      <w:r>
        <w:t>iirto Pelastusopiston yksiköstä erillisyksiköksi sisäministeriön kirjanpitoyksikköön koskisi 18–20 henkilötyövuotta. Käytännössä muutos koskisi niitä henkilöitä, joiden työnkuvasta vähintään 50 prosenttia käsittää siirrettäviä siviilikriisinhallinnan tehtä</w:t>
      </w:r>
      <w:r>
        <w:t>viä.</w:t>
      </w:r>
    </w:p>
    <w:p w:rsidR="00D96536" w:rsidRDefault="00D84B9A" w:rsidP="00D96536">
      <w:pPr>
        <w:pStyle w:val="Leipteksti"/>
        <w:jc w:val="both"/>
      </w:pPr>
      <w:r>
        <w:t xml:space="preserve">Valtion virkamieslain 5 a §:n mukaan valtionhallinnon toimintojen uudelleenjärjestelyn yhteydessä virat ja niihin nimitetyt virkamiehet siirtyvät samaan virastoon tai samoihin virastoihin kuin tehtävät siirtyvät. </w:t>
      </w:r>
      <w:r w:rsidRPr="00892C0E">
        <w:rPr>
          <w:u w:val="single"/>
        </w:rPr>
        <w:t>Valtiovarainministeriön</w:t>
      </w:r>
      <w:r>
        <w:t xml:space="preserve"> mukaan valtion</w:t>
      </w:r>
      <w:r>
        <w:t xml:space="preserve"> virkamieslain 5 a §:ssä tai sen perusteluissa ei aseteta virkamiehen siirtymiselle edellytystä, että siirtyvät tehtävät muodostaisivat vähintään puolet tai jonkin prosentuaalisen osan virkamiehen tehtävistä. Tätä ei voida pitää myöskään periaatteena, joka</w:t>
      </w:r>
      <w:r>
        <w:t xml:space="preserve"> tulisi asettaa tai olisi vakiintunut valtiohallinnon uudelleenjärjestelyissä siirtyvän henkilöstön määrittelyn perusteeksi. Maininta tulee poistaa pykälän perusteluista. Jos tehtävien mukana valtion virkamieslain 5 a §:n perusteella siirtyvästä henkilöstö</w:t>
      </w:r>
      <w:r>
        <w:t>stä on epäselvyyttä, tehtävät tulee osana muutostilanteen toteuttamista järjestää kokonaisuuksiksi siten, että siirtyvä henkilöstö on mahdollista määritellä.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Siviilikriisinhallintalain tarkoitussäännökset ja soveltamisala (1 ja 2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Oikeusministeriö</w:t>
      </w:r>
      <w:r>
        <w:t xml:space="preserve"> pitää kannatettavana esitettyä siviilikriisinhallintalain 1 §:n tarkennusta, jonka mukaan sääntelyyn lisättäisiin "oikeusvaltion ja muiden keskeisten yhteiskunnan toimintojen luominen ja palauttaminen, rauhan ja vakauden </w:t>
      </w:r>
      <w:r>
        <w:lastRenderedPageBreak/>
        <w:t>ylläpitäminen sekä muiden näihin v</w:t>
      </w:r>
      <w:r>
        <w:t xml:space="preserve">errattavien toimien toteuttaminen". Näin muutettuna säännös kuvaa tarkemmin siviilikriisinhallinnan ydintehtäviä (kuten julkisen hallinnon, oikeusvaltion periaatteiden, ihmisoikeuksien ja demokratian vahvistaminen).  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Ulkoministeriö</w:t>
      </w:r>
      <w:r>
        <w:t xml:space="preserve"> pitää tärkeänä, että mi</w:t>
      </w:r>
      <w:r>
        <w:t xml:space="preserve">etinnön ehdotuksissa on huomioitu käytäntö, joka on osoittanut kansainvälinen pelastustoiminnan eriytyneen luonteeltaan siviilikriisinhallinnasta. Ulkoministeriö pitää tärkeänä, että siviilikriisinhallintalain tarkoitusta ehdotetaan tarkennettavaksi. 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Valt</w:t>
      </w:r>
      <w:r w:rsidRPr="00892C0E">
        <w:rPr>
          <w:u w:val="single"/>
        </w:rPr>
        <w:t>iovarainministeriön</w:t>
      </w:r>
      <w:r>
        <w:t xml:space="preserve"> mielestä olisi syytä pohtia, tulisiko mietinnössä mainittuihin kansainvälisiin esikuntiin lähetettävän henkilöstön ylipäätään kuulua siviilikriisinhallintalain soveltamisalaan lukeutuvaan henkilöstöön vai voitaisiinko tältä osin toimia </w:t>
      </w:r>
      <w:r>
        <w:t>muilla tavoilla kuten esimerkiksi palkkaamalla henkilöt tavanomaiseen määräaikaiseen virkasuhteeseen ja soveltamalla heihin virkamiehiin soveltuvia lähetetyn työntekijän palvelussuhteen ehtoja. Palvelussuhteen ehdot määräytyisivät tällöin valtion virkamieh</w:t>
      </w:r>
      <w:r>
        <w:t>iin kulloinkin sovellettavien ehtojen mukaisesti ilman erillisen uuden lainsäädännön tarvetta.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Poliisihallituksen</w:t>
      </w:r>
      <w:r>
        <w:t xml:space="preserve"> mielestä siviilikriisinhallintalakiin esitetyillä säännösmuutoksilla on onnistuttu kuvastamaan nykyistä selkeämmin siviilikriisinhallinnan luo</w:t>
      </w:r>
      <w:r>
        <w:t>nnetta ja kansainvälisen pelastustoiminnan eriytymistä kriisinhallinnasta.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Punaisen Ristin</w:t>
      </w:r>
      <w:r>
        <w:t xml:space="preserve"> mukaan Kansainvälinen pelastustoiminta ja siviilikriisinhallinta on hyvä erottaa toisistaan hallinnollisesti vastaten kansainvälisesti kehittynyttä työnjakoa </w:t>
      </w:r>
      <w:r>
        <w:t>ja sääntelyä.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Pelastusalan Keskusjärjestön</w:t>
      </w:r>
      <w:r>
        <w:t xml:space="preserve"> mukaan siviilikriisinhallinnan ja kansainvälisen pelastustoiminnan tehtäväkenttien eriytymiskeskustelussa tulee huomioida, että Suomi noudattaa kansainvälisessä toiminnassaan EU:n yhteisesti hyväksymää koko</w:t>
      </w:r>
      <w:r>
        <w:t>naisvaltaista lähestymistapaa kriisinhallintaan ja kriisivasteeseen (integrated approach to crisis management and crisis response). Kriisivasteen kohdalla EU-operaatioissa siviilien suojelutehtävät ovat sekä Suomen että EU:n prioriteettitoimintoja, ja sivi</w:t>
      </w:r>
      <w:r>
        <w:t>ilien suojelussa kokonaisvaltainen lähestymistapa tulee konkreettisesti tarpeeseen, vaatien usein sotilaallisen ja siviilikriisinhallinnan toimia, sekä pelastustoimen kontribuutiota.</w:t>
      </w:r>
    </w:p>
    <w:p w:rsidR="00D96536" w:rsidRDefault="00D84B9A" w:rsidP="00D96536">
      <w:pPr>
        <w:pStyle w:val="Leipteksti"/>
        <w:jc w:val="both"/>
      </w:pPr>
      <w:r>
        <w:t>Siviilikriisinhallinnan ja pelastustoimen eriytymisessä tulee samalla var</w:t>
      </w:r>
      <w:r>
        <w:t>mistaa, että kriisitilanteessa tämä eriyttäminen ei aiheuta tarpeetonta viivästystä ja lisää kärsimystä. Toimijoiden erillisyys operaatiotehtävissä ei saa vaarantaa avun tarpeessa olevia, vaan apua tulee voida antaa tai saada mahdollisimman tehokkaasti, yh</w:t>
      </w:r>
      <w:r>
        <w:t>teistyössä ja henkiä, omaisuutta ja ympäristöä säästäen. Operaatiotasolla, käytännön siviilikriisinhallintatyössä, voi muiden siviilitoimijoiden olla vaikeaa toimia yhdessä pelastustoimen työntekijöiden kanssa, jos yhteistyöstä ei ole tarkkaan säädetty, ja</w:t>
      </w:r>
      <w:r>
        <w:t xml:space="preserve"> jollei operaation mandaatti määrittele tarkoin yhteistyötä. Järjestö toivoo, että kokonaisvaltaisuuden tavoite pidettäisiin lain valmistelussa ja toimeenpanossa läpileikkaavasti esillä.</w:t>
      </w:r>
    </w:p>
    <w:p w:rsidR="00D96536" w:rsidRDefault="00D84B9A" w:rsidP="00D96536">
      <w:pPr>
        <w:pStyle w:val="Leipteksti"/>
        <w:jc w:val="both"/>
      </w:pPr>
      <w:r>
        <w:t>Suomen Pelastusalan Keskusjärjestö pyytää myös varmistamaan, että val</w:t>
      </w:r>
      <w:r>
        <w:t>mistelussa olevasta lainsäädännöstä käy riittävästi ilmi se, kuinka pelastustoimen henkilöstön lähettäminen kansainvälisiin tehtäviin toimeenpannaan. Suomi lähettää teknisen- ja pelastusalan asiantuntijoita mm. International Humanitarian Partnership -mekan</w:t>
      </w:r>
      <w:r>
        <w:t xml:space="preserve">ismin kautta Maailman Ruokajärjestö WFP:n tehtäviin. Järjestö toivoo, että pelastustoimen henkilöstön lähettäminen kansainvälisiin tehtäviin ei vaarantuisi siviilikriisinhallinnan ja kansainvälisen pelastustoimen tehtäväkenttien hallinnollisen eriytymisen </w:t>
      </w:r>
      <w:r>
        <w:t>myötä, ja että hyvää yhteistyötä voitaisiin jatkossakin toimijoiden kesken tehdä ja yhteistyömuotoja edelleen kehittää, sekä kenttätehtävissä että koulutuspuolella.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Rauhanliiton</w:t>
      </w:r>
      <w:r>
        <w:t xml:space="preserve"> pitää perusteltuna siviilikriisinhallintalain 1 §:ään ehdotettua siviil</w:t>
      </w:r>
      <w:r>
        <w:t xml:space="preserve">ikriisinhallinnan ydintehtävien laajennusta käsittämään myös oikeusvaltion ja muiden keskeisten yhteiskunnan toimintojen luomisen ja palauttamisen, rauhan ja vakauden ylläpitämisen sekä muiden näihin verrattavien toimien toteuttamisen. Suomen Rauhanliiton </w:t>
      </w:r>
      <w:r>
        <w:t xml:space="preserve">mielestä olisi kuitenkin tärkeää tarkentaa, että muiden keskeisten yhteiskunnan toimintojen luomiseen ja palauttamiseen sisältyy myös </w:t>
      </w:r>
      <w:r>
        <w:lastRenderedPageBreak/>
        <w:t>kansalaisyhteiskunnan toimintaedellytysten luominen ja palauttaminen. Pykälän perustelut voi nykyisessä muodossa tulkita s</w:t>
      </w:r>
      <w:r>
        <w:t>iten, että muilla keskeisillä yhteiskunnan toiminnoilla viitataan esimerkiksi koululaitokseen, terveydenhuoltoon, sosiaalitoimeen ja muihin vastaaviin valtiollisiin ja kunnallisiin järjestelmiin. Niiden lisäksi on kuitenkin yhtä tärkeää huolehtia erilaiste</w:t>
      </w:r>
      <w:r>
        <w:t>n kansalaisjärjestöjen ja muiden kansalaisyhteiskunnan toimijoiden toimintaedellytyksistä, sillä ilman niitä esimerkiksi oikeusvaltio ei voi toimia.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Kotimaan valmiudet (4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Poliisihallitus</w:t>
      </w:r>
      <w:r>
        <w:t xml:space="preserve"> pitää tärkeänä täsmennyksenä sitä, että kotimaan valmiuksiin liittyvien asioiden osalta 1. lakiehdotuksen 4 §:n 1 momentin 5 kohdassa asioiden valmistelun yhteensovittamisen sijaan korostetaan linjauksenomaisesti asiakokonaisuuksien yhteensovittamista eri</w:t>
      </w:r>
      <w:r>
        <w:t xml:space="preserve"> hallinnonaloilla.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Pelastusopisto</w:t>
      </w:r>
      <w:r>
        <w:t xml:space="preserve"> ehdottaa, että 4 §:n 4 kohtaa perusteltaisiin yksityiskohtaisissa perusteluissa myös sisällöllisesti teknisen siirron toteamisen lisäksi, esimerkiksi seuraavasti: "Siviilikriisinhallinnan kansallisen strategian mukaan tutk</w:t>
      </w:r>
      <w:r>
        <w:t>imus- ja kehittämistoiminnalla (1) tuetaan siviilikriisinhallinnan koulutusta sekä kotimaan valmiuksien suunnitelmallista kehittämistä kokonaisvaltaisuuden näkökulmasta, (2) toteutetaan kansallisesti verkottunutta ja korkeatasoista tutkimusta, joka (3) yhd</w:t>
      </w:r>
      <w:r>
        <w:t>istää ongelmanasettelussaan tutkimus ja kehittämistoiminnan ja täten lisää mahdollisuuksia kehittää uusia toimintamuotoja sekä innovaatioita. Strategian mukaan tutkimustoiminnan vastuulla on kotimaan valmiuksien, erityisesti koulutuksen ja rekrytoinnin vai</w:t>
      </w:r>
      <w:r>
        <w:t>kuttavuuden ja laadun arviointi."</w:t>
      </w:r>
    </w:p>
    <w:p w:rsidR="00D96536" w:rsidRDefault="00D84B9A" w:rsidP="00D96536">
      <w:pPr>
        <w:pStyle w:val="Leipteksti"/>
        <w:jc w:val="both"/>
      </w:pPr>
      <w:r>
        <w:t>Vaikka pykälän siirto on Pelastusopiston mukaan puhtaasti tekninen laista toiseen, siirron yhteydessä on tarpeen osoittaa valmiuden kiinteä liittyminen muihin Kriisinhallintakeskuksen vastuulla oleviin kotimaan valmiuksiin</w:t>
      </w:r>
      <w:r>
        <w:t>.</w:t>
      </w:r>
    </w:p>
    <w:p w:rsidR="00D96536" w:rsidRDefault="00D84B9A" w:rsidP="00D96536">
      <w:pPr>
        <w:pStyle w:val="Leipteksti"/>
        <w:jc w:val="both"/>
      </w:pPr>
      <w:r>
        <w:t>Edelleen Pelastusopisto esittää 4 §:n perusteluista poistettavaksi: ”Rekrytointi ei kotimaan valmiuksiin kuuluvana käsitteenä kuitenkaan sisältäisi päätöksentekoa siitä, kenet Suomi asettaa ehdolle kriisinhallintatehtävään. Tästä säädetään lain 3 §:ssä.”</w:t>
      </w:r>
      <w:r>
        <w:t xml:space="preserve"> Kaikki esitetyt muutokset lain 3 ja 4 §:ään ovat teknisiä. Lain 3 §:n mukainen toimialajako ja 4 §:n mukainen kotimaan valmiudet on jo tyhjentävästi määritelty voimassa olevassa laissa ja avattu sisällöllisesti sen esitöissä. Poistettavaksi ehdotettu lisä</w:t>
      </w:r>
      <w:r>
        <w:t>ys ei liity eikä ole tarpeellinen perustelemaan esitettyjä teknisiä muutoksia. ”Rekrytointi” ja ”rekrytointivalmiudet” voidaan katsoa tässä yhteydessä samaa tarkoittaviksi, koska niiden sisältö on voimassa olevan lain esitöissä määritelty samalla tavalla.</w:t>
      </w:r>
    </w:p>
    <w:p w:rsidR="00D96536" w:rsidRDefault="00D84B9A" w:rsidP="00D96536">
      <w:pPr>
        <w:pStyle w:val="Leipteksti"/>
        <w:jc w:val="both"/>
      </w:pPr>
      <w:r>
        <w:t>Pelastusopisto esittää myös 4 §:n 3 kohdan sanan "valmiudet" korvattavaksi sanalla "järjestelyt". Opiston mukaan "järjestelyt" kuvaa toimintaa paremmin kuin "valmiudet".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Kriisinhallintakeskuksen hallinnollinen asema (4 a–c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Ulkoministeriö</w:t>
      </w:r>
      <w:r>
        <w:t xml:space="preserve"> pitää kannatet</w:t>
      </w:r>
      <w:r>
        <w:t>tavana, että Kriisinhallintakeskuksen hallinnollista asemaa selkiytetään erottamalla se Pelastusopistosta. Ulkoministeriö kuitenkin toteaa, että se ei osallistunut Kriisinhallintakeskuksen hallinnollista asemaa koskevaan selvitystyöhön, jossa tarkasteltiin</w:t>
      </w:r>
      <w:r>
        <w:t>, miten Kriisinhallintakeskuksen asema järjestettäisiin osana sisäministeriön hallinnonalaa. Selvitystyö tehtiin sisäministeriön hallinnonalalla lakityöryhmän työstä erillisenä.</w:t>
      </w:r>
    </w:p>
    <w:p w:rsidR="00D96536" w:rsidRDefault="00D84B9A" w:rsidP="00D96536">
      <w:pPr>
        <w:pStyle w:val="Leipteksti"/>
        <w:jc w:val="both"/>
      </w:pPr>
      <w:r>
        <w:t xml:space="preserve">Myös </w:t>
      </w:r>
      <w:r w:rsidRPr="00892C0E">
        <w:rPr>
          <w:u w:val="single"/>
        </w:rPr>
        <w:t>oikeusministeriö</w:t>
      </w:r>
      <w:r>
        <w:t xml:space="preserve">, </w:t>
      </w:r>
      <w:r w:rsidRPr="00892C0E">
        <w:rPr>
          <w:u w:val="single"/>
        </w:rPr>
        <w:t>Suomen Punainen Risti</w:t>
      </w:r>
      <w:r>
        <w:t xml:space="preserve">, </w:t>
      </w:r>
      <w:r w:rsidRPr="00892C0E">
        <w:rPr>
          <w:u w:val="single"/>
        </w:rPr>
        <w:t>Rikosseuraamuslaitos</w:t>
      </w:r>
      <w:r>
        <w:t xml:space="preserve"> ja </w:t>
      </w:r>
      <w:r w:rsidRPr="00892C0E">
        <w:rPr>
          <w:u w:val="single"/>
        </w:rPr>
        <w:t>Poliisih</w:t>
      </w:r>
      <w:r w:rsidRPr="00892C0E">
        <w:rPr>
          <w:u w:val="single"/>
        </w:rPr>
        <w:t>allitus</w:t>
      </w:r>
      <w:r>
        <w:t xml:space="preserve"> ilmoittivat suhtautuvansa myönteisesti Kriisinhallintakeskuksen hallinnolliseen siirtoon sisäministeriön yhteydessä toimivaksi erillisyksiköksi.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Sisäministeriön hallinto- ja kehittämisosaston</w:t>
      </w:r>
      <w:r>
        <w:t xml:space="preserve"> mukaan Kriisinhallintakeskuksen hallinnollista asemaa si</w:t>
      </w:r>
      <w:r>
        <w:t xml:space="preserve">säministeriön yhteydessä tulisi avata tarkemmin esitysluonnoksen yksityiskohtaisissa perusteluissa. Nyt perusteluissa todetaan, että Kriisinhallintakeskus on ministeriön erillisyksikkö, ei osasto tai yksikkö. </w:t>
      </w:r>
      <w:r>
        <w:lastRenderedPageBreak/>
        <w:t>Esitysluonnoksen perusteluissa on todettu, että</w:t>
      </w:r>
      <w:r>
        <w:t xml:space="preserve"> valittu malli pohjautuu pitkälti Onnettomuustutkintakeskusta koskevaan sääntelyyn. Tältä osin hallinto- ja kehittämisosasto toteaa, että Kriisinhallintakeskus ja Onnettomuustutkintakeskus ovat kooltaan kovin erilaisia. Lisäksi Kriisinhallintakeskuksen toi</w:t>
      </w:r>
      <w:r>
        <w:t>minnan luonne poikkeaa merkittävästä Onnettomuustutkintakeskuksesta. Näin ollen Onnettomuustutkintakeskusta koskevasta sääntelymallista ei välttämättä saada vastausta kaikkiin niihin käytännön kysymyksiin, joihin törmätään Kriisinhallintakeskuksen kohdalla</w:t>
      </w:r>
      <w:r>
        <w:t>. Tämä puoltaa sitä, että hallituksen esityksessä tarkemmin kuvattaisiin nyt valitun sääntelymallin vaikutuksia Kriisihallintakeskuksen hallinnolliseen asemaan suhteessa ministeriöön.</w:t>
      </w:r>
    </w:p>
    <w:p w:rsidR="00D96536" w:rsidRDefault="00D84B9A" w:rsidP="00D96536">
      <w:pPr>
        <w:pStyle w:val="Leipteksti"/>
        <w:jc w:val="both"/>
      </w:pPr>
      <w:r>
        <w:t xml:space="preserve">Hallinto- ja kehittämisosaston näkemyksen mukaan 1. lakiehdotuksesta ei </w:t>
      </w:r>
      <w:r>
        <w:t xml:space="preserve">riittävän selkeästi käy esille tavoite vahvistaa Kriisinhallintakeskuksen itsenäisyyttä ja päätösvaltaa sille kuuluvissa asioissa sekä selkeyttää keskuksen johtamisjärjestelmää. Esitysluonnosta tulisi tältä osin selkeyttää. </w:t>
      </w:r>
    </w:p>
    <w:p w:rsidR="00D96536" w:rsidRDefault="00D84B9A" w:rsidP="00D96536">
      <w:pPr>
        <w:pStyle w:val="Leipteksti"/>
        <w:jc w:val="both"/>
      </w:pPr>
      <w:r>
        <w:t>Hallinto- ja kehittämisosasto k</w:t>
      </w:r>
      <w:r>
        <w:t>orostaa tässä yhteydessä, että hallituksen esitystä valmistelevan työryhmän sekä Kriisinhallintakeskuksen hallinnollista siirtoa valmistelevan työryhmän jatkotyössä tulee tiiviissä yhteistyössä varmistua siitä, että ministeriön hallintosäädöksissä sekä nyt</w:t>
      </w:r>
      <w:r>
        <w:t xml:space="preserve"> lausunnolla olevassa hallituksen esitysluonnoksessa on riittävällä tarkkuudella ja selkeydellä säädetty Kriisinhallintakeskuksen hallinnollisesta asemasta, hallintopalveluiden tuottamisesta sekä henkilöstöön liittyvistä näkökohdista.</w:t>
      </w:r>
    </w:p>
    <w:p w:rsidR="00D96536" w:rsidRDefault="00D84B9A" w:rsidP="00D96536">
      <w:pPr>
        <w:pStyle w:val="Leipteksti"/>
        <w:jc w:val="both"/>
      </w:pPr>
      <w:r>
        <w:t>Esitysluonnokseen tul</w:t>
      </w:r>
      <w:r>
        <w:t xml:space="preserve">ee lisätä kohtaan 4.1.2. seuraava maininta: "Pelastusopiston Kriisinhallintakeskuksen ennen tämän lain voimaantuloa tekemät siviilikriisinhallintatehtäviin liittyvät voimassa olevat sopimukset ja sitoumukset sekä niistä johtuvat oikeudet ja velvollisuudet </w:t>
      </w:r>
      <w:r>
        <w:t>sekä varat, velat ja kiinteän ja irtaimen omaisuuden omistus siirtyvät tämän lain voimaan tullessa sisäministeriön yhteydessä olevaan Kriisinhallintakeskuskeskukseen. Oma pääoma jää kokonaisuudessaan Pelastusopiston taseeseen."</w:t>
      </w:r>
    </w:p>
    <w:p w:rsidR="00D96536" w:rsidRDefault="00D84B9A" w:rsidP="00D96536">
      <w:pPr>
        <w:pStyle w:val="Leipteksti"/>
        <w:jc w:val="both"/>
      </w:pPr>
      <w:r>
        <w:t>Hallinto- ja kehittämisosast</w:t>
      </w:r>
      <w:r>
        <w:t xml:space="preserve">on näkemyksen mukaan esitysluonnoksessa tulisi selkeämmin kuvata esityksen vaikutukset sisäministeriöön siirtyvien Pelastusopiston Kriisinhallintakeskuksen siviilikriisinhallinnan virkojen osalta. Nyt esitysluonnos on epäselvä sen osalta, mikä taho toimii </w:t>
      </w:r>
      <w:r>
        <w:t>mainittujen virkamiesten työnantajavirastona ja miten ko. virkamiesten asema eroaa ulkomailla olevan henkilöstön asemasta esim. työnantajaviraston osalta. Hallinto- ja kehittämisosasto esittää, että kansainvälisten asioiden yksikkö tarkastelee tätä asiaa v</w:t>
      </w:r>
      <w:r>
        <w:t>ielä yhdessä hallinto- ja kehittämisosaston kanssa.</w:t>
      </w:r>
    </w:p>
    <w:p w:rsidR="00D96536" w:rsidRDefault="00D84B9A" w:rsidP="00D96536">
      <w:pPr>
        <w:pStyle w:val="Leipteksti"/>
        <w:jc w:val="both"/>
      </w:pPr>
      <w:r>
        <w:t>Esitysluonnoksen 1. lakiehdotuksen 4 b §:ssä ehdotetaan, että sisäministeriö nimittäisi Kriisinhallintakeskuksen johtajan. Jos Kriisinhallintakeskus kuitenkin jatkossa on hallinnollisesti osa sisäminister</w:t>
      </w:r>
      <w:r>
        <w:t>iötä ja virat ovat sisäministeriön, Kriisinhallintakeskuksessa tulee noudattaa valtioneuvostolakia ja valtioneuvoston ohjesääntöä. Valtioneuvoston ohjesäännön 42 §:n mukaan ministeriön virkamiehistä johtajat nimittää valtioneuvoston yleisistunto. Niin ikää</w:t>
      </w:r>
      <w:r>
        <w:t>n, jos päädytään toisenlaiseen määrittelyyn hallinnollisen aseman osalta, keskuksen riippumattomuutta korostaisi se, että nimitystoimivalta säädettäisiin valtioneuvostolle. Myös Onnettomuustutkintakeskusta koskevan turvallisuustutkintalain 9 §:ssä on sääde</w:t>
      </w:r>
      <w:r>
        <w:t>tty, että valtioneuvosto Onnettomuustutkintakeskuksen johtajan nimittää. Hallinto- ja kehittämisosasto esittää, että tältä osin noudatettaisiin yhteneväistä sääntelyä myös Kriisinhallintakeskuksen osalta.</w:t>
      </w:r>
    </w:p>
    <w:p w:rsidR="00D96536" w:rsidRDefault="00D84B9A" w:rsidP="00D96536">
      <w:pPr>
        <w:pStyle w:val="Leipteksti"/>
        <w:jc w:val="both"/>
      </w:pPr>
      <w:r>
        <w:t xml:space="preserve">Niin ikään ehdotetussa 4 b §:ssä esitetään, että </w:t>
      </w:r>
      <w:r>
        <w:t>keskuksen johtajalla olisi oikeus nimittää keskuksen virkamiehet ja ottaa palvelukseen muut virkamiehet. Jos Kriisinhallintakeskus on jatkossa hallinnollisesti osa sisäministeriötä, valtioneuvoston ohjesääntö tulee noudatettavaksi. Jos taas päädytään valit</w:t>
      </w:r>
      <w:r>
        <w:t>semaan jokin muu sääntelymalli hallinnollisen aseman määrittelemiseksi, tulisi valittu malli ja sen vaikutukset muun muassa nimitystoimivallalle hallinto- ja kehittämisosasto näkemyksen mukaan selkeästi avata esityksessä tulkintaepäselvyyksien välttämiseks</w:t>
      </w:r>
      <w:r>
        <w:t>i.</w:t>
      </w:r>
    </w:p>
    <w:p w:rsidR="00D96536" w:rsidRDefault="00D84B9A" w:rsidP="00D96536">
      <w:pPr>
        <w:pStyle w:val="Leipteksti"/>
        <w:jc w:val="both"/>
      </w:pPr>
      <w:r>
        <w:lastRenderedPageBreak/>
        <w:t>Hallinto- ja kehittämisosasto pitää tärkeänä, että ministeriön sisällä yhteisesti määritellään selkeästi ne hallinto- ja muut palvelut, joita Kriisinhallintakeskukselle tuotetaan. Tämä on tärkeää jo siksi, että useiden sisäministeriöön siirtyvien Pelast</w:t>
      </w:r>
      <w:r>
        <w:t>usopiston Kriisinhallintakeskuksen siviilikriisinhallinnan virkojen pääasiallisena tehtävänä on tuottaa vastaavankaltaisia hallintopalveluita Kriisinhallintakeskuksen toimialalla. Hallintosäännöksissä on niin ikään selkeästi otettava kantaa siihen, missä m</w:t>
      </w:r>
      <w:r>
        <w:t>äärin Kriisinhallintakeskus on velvollinen käyttämään ministeriön tuottamia sekä valtioneuvoston hallintoyksikön tuottamia keskitettyjä hallintopalveluita.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Pelastusopisto</w:t>
      </w:r>
      <w:r>
        <w:t xml:space="preserve"> esittää 4 a §:ää muutettavaksi siten, että "[Kriisinhallintakeskuksen] tehtävänä on h</w:t>
      </w:r>
      <w:r>
        <w:t xml:space="preserve">oitaa edellä 4 §:n 1-6 kohdassa mainittuja tehtäviä - - ." Kriisinhallintakeskus </w:t>
      </w:r>
      <w:r>
        <w:t>ehdotetaan siirrettäväksi</w:t>
      </w:r>
      <w:r>
        <w:t xml:space="preserve"> hallinnollisesti sisäministeriön erillisyksiköksi</w:t>
      </w:r>
      <w:r>
        <w:t>.</w:t>
      </w:r>
      <w:r>
        <w:t xml:space="preserve"> Kotimaan valmiuksien vastuiden hajauttaminen nykyisellä tavalla ministeriön sisäisesti ei opiston </w:t>
      </w:r>
      <w:r>
        <w:t>mukaan ole enää tarpeen ja tarvittaessa ministeriön kohtiin 5 ja 6 käyttämät henkilöresurssit voidaan yhdistää Kriisinhallintakeskukseen.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WISE</w:t>
      </w:r>
      <w:r>
        <w:t xml:space="preserve"> tukee työryhmän ehdotusta vahvistaa ja selkeyttää Kriisinhallintakeskuksen asemaa maamme johtavana siviilikriisin</w:t>
      </w:r>
      <w:r>
        <w:t>hallinnan instituutiona. WISE näkee Kriisinhallintakeskuksen irrottamisen Pelastusopistosta nostavan siviilikriisinhallinnan painoarvoa myös poliittisesti.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Rauhanliitto</w:t>
      </w:r>
      <w:r>
        <w:t xml:space="preserve"> katsoo, että kun esityksellä on tarkoitus huomioida ”siviilikriisinhallinnan ja </w:t>
      </w:r>
      <w:r>
        <w:t xml:space="preserve">kansainvälisen pelastustoiminnan toimintojen hallinnollinen eriyttäminen”, olisi aika ottaa askel pidemmälle ja todeta, että kun siviilikriisinhallintaa ei nykyisin edes EU:ssa kytketä kansainvälisen pelastusyhteistyön rakenteisiin, tulisi keskuksen rooli </w:t>
      </w:r>
      <w:r>
        <w:t>ylipäänsä arvioida uudelleen. Rauhanliiton mukaan olisi luontevampaa, jos keskus olisi osa ulkoministeriön tai valtioneuvoston toimintaa, vaikkakin hallinnollisesti nyt esitellyn erillisyksikkömallin mukaisesti. Tätä tukisi sekin, että tämänhetkiset asiant</w:t>
      </w:r>
      <w:r>
        <w:t>untijat työskentelevät muun muassa EU:n, YK:n, ETYJ:in, Naton ja Euroopan neuvoston operaatioissa ja sihteeristöissä, jotka pääosin kuuluvat suhteellisen luontevasti ulkoministeriön tontille. Esitetty Kriisinhallintakeskuksen irrottaminen Pelastusopistosta</w:t>
      </w:r>
      <w:r>
        <w:t xml:space="preserve"> voi nostaa siviilikriisinhallinnan painoarvoa poliittisesti ja selkeyttää hallintoa. Esitysluonnoksessa on hyvä asia, se että Kriisinhallintakeskus saisi hallinnollisesti nykyistä itsenäisemmän aseman osaksi suoraan miniteriön alaisena erillisyksiköksi. E</w:t>
      </w:r>
      <w:r>
        <w:t>sitetty muutos on parannus nykyiseen tilanteeseen.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Vapautus työstä, virkavapaus ja työ- tai virkasuhteen jatkuminen (7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Ulkoministeriön</w:t>
      </w:r>
      <w:r>
        <w:t xml:space="preserve"> mielestä on tärkeää, että palvelussuhteessa olevan henkilön oikeuksia ja velvollisuuksia koskevia säännöksiä tarkiste</w:t>
      </w:r>
      <w:r>
        <w:t xml:space="preserve">taan. Esitysluonnoksen 1. lakiehdotuksen myötä mm. velvoite myöntää henkilölle palkatonta virkavapautta tai vapautusta työstä laissa tarkoitetun palvelussuhteen ajaksi, sekä kielto päättää työ- tai virkasuhde palvelussuhteen takia tai sen aikana irtisanoa </w:t>
      </w:r>
      <w:r>
        <w:t>henkilö koskisivat kaikkia työnantajia.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Oikeusministeriön</w:t>
      </w:r>
      <w:r>
        <w:t xml:space="preserve"> mukaan ehdotus selkeytettäisi 7 §:n säännöksen vastaamaan oikeuskäytäntöä nimenomaisella maininnalla siitä, että velvoite myöntää vapautusta työstä tai palkatonta virkavapautta koskisi sekä työ- ett</w:t>
      </w:r>
      <w:r>
        <w:t>ä virkasuhteessa olevien henkilöiden työnantajia. Edelleen pykälän säännökset työnantajan velvollisuudesta myöntää vapautusta työstä tai palkatonta virkavapautta, kieltoa päättää työsuhde tai irtisanoa työsuhde sekä henkilön oikeudesta palata työsuhteeseen</w:t>
      </w:r>
      <w:r>
        <w:t xml:space="preserve"> ehdotetaan laajennettavaksi koskemaan palvelussuhteen lisäksi Kriisinhallintakeskuksen järjestämää siviilikriisinhallinnan peruskoulutusta ja palvelussuhdetta edeltävää perehdytyskoulutusta. Työnantaja voisi nykyiseen tapaan sallia henkilön osallistua nii</w:t>
      </w:r>
      <w:r>
        <w:t>hin esimerkiksi työajalla. Oikeusministeriön käsityksen mukaan tätä voidaan pitää hyvänä uudistuksena, koska se edistäisi kurssille hakeutumista, antaa viestin työantajalle koulutuksen tärkeydestä ja asettaa hakijat yhdenmukaiseen asemaan työnantajasta rii</w:t>
      </w:r>
      <w:r>
        <w:t>ppumatta.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Sosiaali- ja terveysministeriö</w:t>
      </w:r>
      <w:r>
        <w:t xml:space="preserve"> pitää kannatettavana sitä, että säännökset virkavapaudesta kyseessä olevan tehtävänä vuoksi on laajennettu koskemaan valtion palveluksen lisäksi kaikkia työ- ja virkasuhteessa olevia henkilöitä. </w:t>
      </w:r>
      <w:r w:rsidRPr="00892C0E">
        <w:rPr>
          <w:u w:val="single"/>
        </w:rPr>
        <w:t>Poliisihallituksen</w:t>
      </w:r>
      <w:r>
        <w:t xml:space="preserve"> </w:t>
      </w:r>
      <w:r>
        <w:lastRenderedPageBreak/>
        <w:t>m</w:t>
      </w:r>
      <w:r>
        <w:t>ukaan poliisihallinnossa on nähty hyvin tarpeellisena, että vapautusta työstä, virkavapautta sekä työ- ja virkasuhteen jatkumista koskevien 7 §:n säännösten myötä työnantajan velvoitteet käyvät ilmi yksiselitteisesti, myös koulutuksiin ja harjoituksiin osa</w:t>
      </w:r>
      <w:r>
        <w:t>llistumisen osalta.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Rikosseuraamuslaitoksen</w:t>
      </w:r>
      <w:r>
        <w:t xml:space="preserve"> mukaan velvoitteen laajentaminen kaikkiin työnantajiin palkattoman virkavapauden myöntämisestä siviilikriisinhallinnan tehtäviin nähdään hyvänä muutoksena. Tämä tuo selkeyttä ja yhtenäisyyttä käytäntöön. Mietinnö</w:t>
      </w:r>
      <w:r>
        <w:t xml:space="preserve">ssä mainittujen työnantajan velvoitteiden laajentaminen koskemaan myös Kriisinhallintakeskuksen järjestämää peruskoulutusta ja perehdytyskoulutusta olisi Rikosseuraamuslaitoksen kannalta tervetullut muutos. Rikosseuraamuslaitos on alueellinen organisaatio </w:t>
      </w:r>
      <w:r>
        <w:t>(kolme aluetta) ja muutos toisi kaivattua yhtenäisyyttä ja selkeyttä liittyen siviilikriisinhallinnan koulutuksiin.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Rauhanliitto</w:t>
      </w:r>
      <w:r>
        <w:t xml:space="preserve"> kannattaa työnantajan velvoitteiden laajennusta koskemaan myös Kriisinhallintakeskuksen (ja Pelastusopiston) järjestämää</w:t>
      </w:r>
      <w:r>
        <w:t xml:space="preserve"> peruskoulutusta, palvelussuhdetta edeltävää perehdytyskoulutusta yms. Edelleen sen mukaan on hyvä, että henkilön virka- ja työsuhteen jatkumista koskevat säännökset saatetaan vastaamaan oikeuskäytäntöä. On tärkeää, että laista käy yksiselitteisesti ilmi, </w:t>
      </w:r>
      <w:r>
        <w:t>että velvoite myöntää henkilölle palkatonta virkavapautta tai vapautusta työstä laissa tarkoitetun palvelussuhteen ajaksi, sekä kielto päättää työ- tai virkasuhde palvelussuhteen takia tai sen aikana irtisanoa henkilö koskisivat kaikkia työnantajia.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Sisämi</w:t>
      </w:r>
      <w:r w:rsidRPr="00892C0E">
        <w:rPr>
          <w:u w:val="single"/>
        </w:rPr>
        <w:t>nisteriön pelastusosaston</w:t>
      </w:r>
      <w:r>
        <w:t xml:space="preserve"> mukaan luonnoksen 1. lakiehdotuksen 7 §:n 1 momentin 4 kohdan mukainen sääntelyn ulottaminen koskemaan kansainvälisen pelastustoiminnan ulkomaan tehtävien lisäksi myös välttämättömiä koulutuksia tai harjoituksia selkeyttäisi kansa</w:t>
      </w:r>
      <w:r>
        <w:t xml:space="preserve">inväliseen pelastustoimintaan osallistumisen perusteita verrattuna nykytilaan. Kaavailtu sääntely aiheuttaa pelastusosaston käsityksen mukaan tarpeen muuttaa sisäministeriön työjärjestystä, johon lisättäisiin em. sisäministeriön päätöksenteko asianomaisen </w:t>
      </w:r>
      <w:r>
        <w:t>sisäministeriön osaston tehtäväksi.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Punainen Risti</w:t>
      </w:r>
      <w:r>
        <w:t xml:space="preserve"> huomauttaa, että siviilikriisinhallintatehtäviin hakeutuvat henkilöt saattavat olla myös Suomen Punaisen Ristin työntekijöitä ja/tai Suomen Punaisen Ristin kansainvälisen henkilöreservin jäseniä, jo</w:t>
      </w:r>
      <w:r>
        <w:t>tka voivat toimia kansainvälisissä tai kotimaan tehtävissä. Laajamittaisesti Punaisen Ristin kansainvälisen avustustoiminnan henkilöstö toimii kotimaassa erityisesti suuronnettomuuksissa, laajoissa häiriötilanteissa ja poikkeusoloissa. Esimerkiksi vuonna 2</w:t>
      </w:r>
      <w:r>
        <w:t>015–16 yli sata kansainvälisen reservin jäsentä työskenteli turvapaikanhakijoiden vastaanotossa. Suomen Punainen Risti näkee, että työnantajana velvoitteet ehdotuksessa ovat haasteellisia. Humanitaarisen avustustoiminnan näkökulmasta tämä voi aiheuttaa ris</w:t>
      </w:r>
      <w:r>
        <w:t>tiriitatilanteita Suomen Punaisen Ristin henkilökunnan käytössä, erityisesti resurssoinnin sekä valmiuden että varautumisen näkökulmasta.</w:t>
      </w:r>
    </w:p>
    <w:p w:rsidR="00D96536" w:rsidRDefault="00D84B9A" w:rsidP="00D96536">
      <w:pPr>
        <w:pStyle w:val="Leipteksti"/>
        <w:jc w:val="both"/>
      </w:pPr>
      <w:r>
        <w:t>Suomen Punaisella Ristillä on oikeus tehdä ns. VAP-varauksia. Esitettyjen muutosten myötä Suomen Punaisen Ristin asema</w:t>
      </w:r>
      <w:r>
        <w:t xml:space="preserve"> poikkeusoloissa voi heikentyä, ellei se itse voi määritellä henkilöitä, joita varataan Punaisen Ristin Geneven sopimusten mukaisen, humanitaarisen toiminnan jatkuvuuden takaamiseksi. Kansainvälisen henkilöreservin jäsenet voisivat luonnollisesti edelleen </w:t>
      </w:r>
      <w:r>
        <w:t>valita tehtävät itsenäisesti. Kotimaan valmiuden kannalta olisi hyvä tarkentaa, miten taataan Suomen Punaisen Ristin valmius varata omaa henkilökuntaa ja kansainvälisen henkilöreservin jäseniä.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Elinkeinoelämän keskusliitto</w:t>
      </w:r>
      <w:r>
        <w:t xml:space="preserve"> korostaa, että esitetyillä lainsä</w:t>
      </w:r>
      <w:r>
        <w:t>ädännön muutoksilla olisi vaikutuksia työnantajan ja työntekijän välisiin suhteisiin koskien erityisesti työnantajan velvollisuutta myöntää työstä vapautusta siviilikriisinhallintatehtävään lähtemiseen.</w:t>
      </w:r>
    </w:p>
    <w:p w:rsidR="00D96536" w:rsidRDefault="00D84B9A" w:rsidP="00D96536">
      <w:pPr>
        <w:pStyle w:val="Leipteksti"/>
        <w:jc w:val="both"/>
      </w:pPr>
      <w:r>
        <w:t>Elinkeinoelämän keskusliitto katsoo ensisijaisesti, että työntekijän tulisi pyytää työnantajalta vapautusta työstä kriisinhallintatehtäviin lähtemiseen. Koska työsuhde on sopimussuhde, vapautuksen myöntäminen olisi toisen sopimusosapuolen eli työnantajan p</w:t>
      </w:r>
      <w:r>
        <w:t>äätettävissä. Palvelukseen haluavan henkilön näkökulmasta tämä ei ole kohtuuton edellytys, koska kyse on vapaaehtoisesta palveluksesta. Mietinnössä työnantajan velvollisuutta myöntää vapautusta työstä on perusteltu oikeuskäytännöllä. Elinkeinoelämän keskus</w:t>
      </w:r>
      <w:r>
        <w:t xml:space="preserve">liitto kuitenkin huomauttaa, että asiasta ei ole korkeimman oikeuden ennakkoratkaisua, eikä pelkästään alempien tuomioistuimien ratkaisuista </w:t>
      </w:r>
      <w:r>
        <w:lastRenderedPageBreak/>
        <w:t>voida päätellä, että oikeustila olisi vakiintunut. Lisäksi mietinnössä esitetään, että vapautusta olisi myönnettävä</w:t>
      </w:r>
      <w:r>
        <w:t xml:space="preserve"> laajemmin kuin mihin valtiotyönantajalla on nykytilassa velvollisuus, sillä vapautus koskisi myös siviilikriisinhallintatehtävän edellyttämää koulutusta.</w:t>
      </w:r>
    </w:p>
    <w:p w:rsidR="00D96536" w:rsidRDefault="00D84B9A" w:rsidP="00D96536">
      <w:pPr>
        <w:pStyle w:val="Leipteksti"/>
        <w:jc w:val="both"/>
      </w:pPr>
      <w:r>
        <w:t>Elinkeinoelämän keskusliitto muistuttaa, että kyse on työnantajan ja työntekijän oikeuksien ja velvol</w:t>
      </w:r>
      <w:r>
        <w:t>lisuuksien tasapainon kannalta erittäin merkittävästä asiasta. Velvoite myöntää vapautusta työstä on työnantajan kannalta kohtuuton etenkin sen vuoksi, että laissa ei ole määritelty ilmoitusaikaa, jonka puitteissa työntekijän olisi ilmoitettava palvelukses</w:t>
      </w:r>
      <w:r>
        <w:t>taan. On syytä tuoda esille, että ilmoitusajasta on säädetty esimerkiksi maanpuolustusvelvollisuuden osalta laissa maanpuolustusvelvollisuutta täyttävän työ- ja virkasuhteen jatkumisesta. Samankaltainen ilmoitusaika on yleensäkin lainsäädännössä asetettu t</w:t>
      </w:r>
      <w:r>
        <w:t>yöntekijän vapaiden osalta. Esimerkiksi perhevapaiden pitämisestä on ilmoitettava säädetyssä ajassa.</w:t>
      </w:r>
    </w:p>
    <w:p w:rsidR="00D96536" w:rsidRDefault="00D84B9A" w:rsidP="00D96536">
      <w:pPr>
        <w:pStyle w:val="Leipteksti"/>
        <w:jc w:val="both"/>
      </w:pPr>
      <w:r>
        <w:t>Elinkeinoelämän keskusliitto mielestä on hyvin ongelmallista, että laissa tarkoitetut tilanteet tulevat käytännössä usein yllätyksinä työnantajille.  Mieti</w:t>
      </w:r>
      <w:r>
        <w:t>nnössä esitetty säännös mahdollistaisi sen, että yrityksen avainhenkilö tai kiireellisiin työtehtäviin tarvittava työntekijä lähtisi kriisinhallintatehtävään ilman, että työnantaja voisi varautua tilanteeseen. Tämä voi pahimmassa tapauksessa aiheuttaa vaka</w:t>
      </w:r>
      <w:r>
        <w:t>vaakin haittaa työnantajan toiminnalle. Verrattuna julkisiin työnantajiin yksityiset työnantajat ovat haavoittuvaisemmassa asemassa muun muassa sen vuoksi, että yksityisellä sektorilla on paljon pieniä työnantajia.</w:t>
      </w:r>
    </w:p>
    <w:p w:rsidR="00D96536" w:rsidRDefault="00D84B9A" w:rsidP="00D96536">
      <w:pPr>
        <w:pStyle w:val="Leipteksti"/>
        <w:jc w:val="both"/>
      </w:pPr>
      <w:r>
        <w:t>Jos velvollisuus vapaan myöntämiseen vast</w:t>
      </w:r>
      <w:r>
        <w:t>oin Elinkeinoelämän keskusliiton kantaa ulotetaan yksityisiin työnantajiin, laissa tulee säätää riittävän pitkä ilmoitusaika (esim. kaksi kuukautta) ennen palvelukseen lähtemistä. Lisäksi Elinkeinoelämän keskusliitto katsoo, että työnantajalla tulee olla o</w:t>
      </w:r>
      <w:r>
        <w:t>ikeus kieltäytyä myöntämästä vapautusta työstä, jos työnantajan toimintaan liittyvät syyt niin vaativat.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Pelastusopisto</w:t>
      </w:r>
      <w:r>
        <w:t xml:space="preserve"> esittää 1. lakiehdotuksen 7 §:n 4 kohtaa muutettavaksi seuraavasti: "sellainen kansainväliseen pelastustoimintaan liittyvää koulutus tai</w:t>
      </w:r>
      <w:r>
        <w:t xml:space="preserve"> harjoitus, joihin henkilön on osallistuttava Suomen kansainvälisten sitoumusten edellyttämän valmiuden saavuttamiseksi ja ylläpitämiseksi." Sisäministeriö päättää Suomen kansainvälisistä sitoumuksista ja sen edellyttämästä valmiudesta. Pelastusopisto aset</w:t>
      </w:r>
      <w:r>
        <w:t xml:space="preserve">taa EU:n ja kansainvälisten organisaatioiden koulutus- ja harjoitusvaatimuksiin perustuvat kansalliset koulutusvaatimukset. Ehdotetulla sanamuodolla vältettäisiin erillisen kansallisen toistavan päätöksen tekeminen siitä, mitkä koulutukset ja harjoitukset </w:t>
      </w:r>
      <w:r>
        <w:t>ovat välttämättömiä.</w:t>
      </w:r>
    </w:p>
    <w:p w:rsidR="00D96536" w:rsidRDefault="00D84B9A" w:rsidP="00D96536">
      <w:pPr>
        <w:pStyle w:val="Leipteksti"/>
        <w:jc w:val="both"/>
      </w:pPr>
      <w:r>
        <w:t>Lisäksi Pelastusopisto ehdottaa korvattavaksi "peruskoulutus" ilmaisulla "tehtäviin valmistava koulutus" kaikissa esitysluonnoksen kohdissa. Kriisinhallintakeskus haluaa lain olevan elinvoimainen myös vuosien päästä ja "tehtäviin valme</w:t>
      </w:r>
      <w:r>
        <w:t>ntava koulutus" ei sulje pois koulutusjärjestelmän mahdollisten päivitysten myötä tulevia uusia koulutuskonsepteja tulevaisuudessa.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WISE</w:t>
      </w:r>
      <w:r>
        <w:t xml:space="preserve"> tukee työryhmän palvelussuhteessa olevan henkilön oikeuksia ja velvollisuuksia koskevia uudistusesityksiä. WISE:n miele</w:t>
      </w:r>
      <w:r>
        <w:t>stä on selvää, että siviilikriisinhallintatehtäviin kutsuttujen ja valittujen henkilöiden virka- ja työsuhteen jatkumista koskevat säädökset on saatava vastaamaan oikeuskäytäntöä.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Asunto, koulutus- ja päivähoitokorvaukset (14 a–c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Ulkoministeriön</w:t>
      </w:r>
      <w:r>
        <w:t xml:space="preserve"> mukaan</w:t>
      </w:r>
      <w:r>
        <w:t xml:space="preserve"> on tärkeää, että oikeus asunto-, koulutus- ja päivähoitokorvauksiin myönnetään kansainvälisten sihteeristöjen tehtävissä työskenteleville. Uudet korvaukset edesauttavat ehdokkaiden löytämistä näihin vaikuttavuudeltaan tärkeisiin tehtäviin.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</w:t>
      </w:r>
      <w:r w:rsidRPr="00892C0E">
        <w:rPr>
          <w:u w:val="single"/>
        </w:rPr>
        <w:t>ö</w:t>
      </w:r>
      <w:r>
        <w:t xml:space="preserve"> pitää onnistuneena ehdotettuja asunto-, koulutus- ja päivähoitokorvauksia. Kriisinhallintatehtävien houkuttelevuuden ja ulkomailla palvelevien suomalaisten yhdenvertaisuuden näkökulmasta on hyvä, että korvauksia yhdenmukaistetaan vastaavien, ei-kriisinha</w:t>
      </w:r>
      <w:r>
        <w:t xml:space="preserve">llintamenoista rahoitettavien sihteeristöpaikkoja koskevien korvausten kanssa. Kannatettavaa on erityisesti naisten </w:t>
      </w:r>
      <w:r>
        <w:lastRenderedPageBreak/>
        <w:t>osallistumisen tukeminen ja kriisinhallintatehtäviin työllistymisedellytysten parantaminen. Korvaukset ovat tarpeen, jotta myös perheelliset</w:t>
      </w:r>
      <w:r>
        <w:t xml:space="preserve"> henkilöt voisivat hakea näihin vaikuttavuudeltaan tärkeisiin siviilikriisinhallinnan tehtäviin. Tavoitteena on, että tehtäviin voidaan esittää ehdolle mahdollisimman päteviä henkilöitä.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Poliisihallitus</w:t>
      </w:r>
      <w:r>
        <w:t xml:space="preserve"> näkee lisäykset tarpeellisina ottaen huomioon ulkomaa</w:t>
      </w:r>
      <w:r>
        <w:t>nedustuksen korvauksista annetun lain vastaavat säännökset, joita onkin käytetty koulutus- ja päivähoitokorvausten pohjana. Poliisihallitus uskoo, että kyseisellä korvauslajien lisäyksellä on positiivista vaikutusta perheellisten hakeutumishalukkuuteen sih</w:t>
      </w:r>
      <w:r>
        <w:t>teeristötehtäviin sekä osaltaan myös kansalliseen tavoitteeseen eli siviilikriisinhallintatehtävissä toimivien naisten osuuden kasvattamiseen. Sihteeristötehtävien korvaussäännösten tarkastelussa on lisäksi huomionarvoista työvoiman tavoittelun näkökulmast</w:t>
      </w:r>
      <w:r>
        <w:t>a se, että samankaltaisia korvauslajeja sisältyy henkilöstösääntöihin, joita kansainväliset järjestöt ja Euroopan unioni soveltavat työntekijöihinsä samoissa kaupungeissa.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Rauhanliitto</w:t>
      </w:r>
      <w:r>
        <w:t xml:space="preserve"> pitää hyvänä esitettyjä korvauksia, mutta kysyy tasa-arvon ja yhdenvertaisuuden näkökulmasta, miksi esityksessä rajataan osa ns. perhekorvauksista pelkästään sihteeristötehtäviin palkatuille.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Pelastusopisto</w:t>
      </w:r>
      <w:r>
        <w:t xml:space="preserve"> esittää poistettavaksi kaikki sääntelyehdotukset</w:t>
      </w:r>
      <w:r>
        <w:t xml:space="preserve"> perhetukikorvauksista. Toissijaisesti, jos korvauksia ei poisteta, niiden rajaaminen on toteutettava perustuslain 6 §:n edellyttämällä tavalla. </w:t>
      </w:r>
    </w:p>
    <w:p w:rsidR="00D96536" w:rsidRDefault="00D84B9A" w:rsidP="00D96536">
      <w:pPr>
        <w:pStyle w:val="Leipteksti"/>
        <w:jc w:val="both"/>
      </w:pPr>
      <w:r>
        <w:t>Kriisinhallintakeskus on laatinut 27.2.2018 julkaistun Siviilikriisinhallinnan asiantuntijoiden perhetukiselvi</w:t>
      </w:r>
      <w:r>
        <w:t>tyksen. Selvityksessä taloudellisten perhetukimallien perustamiselle ei löytynyt perusteita, sillä taloudelliset syyt eivät nousseet selvityksessä käytetyssä materiaalissa sellaisiksi tehtäviin hakeutumisen esteiksi, joita lain perustelutekstissä niiden es</w:t>
      </w:r>
      <w:r>
        <w:t>itetään olevan. Tukien perusteena käytettyyn sihteeristötehtävien rekrytointiongelmaan ei löytynyt suoraa tilastollista tukea, sillä hakijoita on keskimäärin eniten juuri sihteeristötehtäviin. Perhetuet kohtelisivat asiantuntijoita myös epätasa- arvoisesti</w:t>
      </w:r>
      <w:r>
        <w:t xml:space="preserve"> ilman hyväksyttävää syytä.</w:t>
      </w:r>
    </w:p>
    <w:p w:rsidR="00D96536" w:rsidRDefault="00D84B9A" w:rsidP="00D96536">
      <w:pPr>
        <w:pStyle w:val="Leipteksti"/>
        <w:jc w:val="both"/>
      </w:pPr>
      <w:r>
        <w:t>Lain taustaselvityksessä ei ole myöskään analysoitu EUSR-toimistoja tai eri pääkaupungeissa Euroopan ulkopuolella sijaitsevia kansainvälisten järjestöjen kenttätoimistoja, joissa olevat tehtävät eivät ehdotetun määritelmän mukai</w:t>
      </w:r>
      <w:r>
        <w:t>sesti olisi sihteeristötehtäviä, mutta niissä olevat asiantuntijat työskentelevät osin sihteeristöjen kaltaisissa tehtävissä ja toimialueella, jonne perheen mukaan ottaminen on mahdollista ja jonne asiantuntijat ovatkin ottaneet perheensä mukaan.</w:t>
      </w:r>
    </w:p>
    <w:p w:rsidR="00D96536" w:rsidRDefault="00D84B9A" w:rsidP="00D96536">
      <w:pPr>
        <w:pStyle w:val="Leipteksti"/>
        <w:jc w:val="both"/>
      </w:pPr>
      <w:r>
        <w:t>Pahimmass</w:t>
      </w:r>
      <w:r>
        <w:t>a tapauksessa Suomi lähettäisi tietylle operaatioalueelle kansainvälisen järjestön päämajaan (esim. Afrikan unionin päämaja Addis Abebassa) asiantuntijan perhetuilla ja alueella toimivaan siviilikriisinhallintaoperaatioon (esim. operaation päämaja Addis Ab</w:t>
      </w:r>
      <w:r>
        <w:t>ebassa) asiantuntijan ilman perhetukia. Ehdotetun lain mukaan he jäisivät ilman perhekorvauksia, mikä loisi kolmen kerroksen väkeä: sihteeristötehtävissä palvelevat (perhetukeen oikeutetut), sellaisissa toimistoissa/operaatioissa palvelevat jonne on mahdol</w:t>
      </w:r>
      <w:r>
        <w:t>lista ottaa perhe mukaan mutta jotka eivät ole lain tarkoittamia sihteeristötehtäviä, ja operaatiot joihin ei ole mahdollista ottaa perhettä mukaan.</w:t>
      </w:r>
    </w:p>
    <w:p w:rsidR="00D96536" w:rsidRDefault="00D84B9A" w:rsidP="00D96536">
      <w:pPr>
        <w:pStyle w:val="Leipteksti"/>
        <w:jc w:val="both"/>
      </w:pPr>
      <w:r>
        <w:t>Lisäksi on epäselvää, onko Kriisinhallintakeskuksen velvollisuus jatkossa varmistaa mm. puolison oikeudet e</w:t>
      </w:r>
      <w:r>
        <w:t>tuuksiin, tehdä päiväkotien hintavertailu tai selvittää yksityiskoulujen tarkoituksenmukaisuuden.</w:t>
      </w:r>
    </w:p>
    <w:p w:rsidR="00D96536" w:rsidRDefault="00D84B9A" w:rsidP="00D96536">
      <w:pPr>
        <w:pStyle w:val="Leipteksti"/>
        <w:jc w:val="both"/>
      </w:pPr>
      <w:r>
        <w:t>Jos asunto-, koulutus- ja päivähoitokorvauksia kuitenkin päätetään esittää, korvausten rajaaminen vain sihteeristötehtäviin lähetettyihin virkamiehiin on peru</w:t>
      </w:r>
      <w:r>
        <w:t>stuslain 6 §:n ja myös taustatutkimuksessa selvitetyn kansainvälisen käytännön vastaista. Mietinnössä on todettu, että esimerkiksi Norja maksaa Ruotsin tapaan kattavat perhekorvaukset (ml. koulukorvaus, muuttokorvaus ja asuntokorvaus) kaikille niille sivii</w:t>
      </w:r>
      <w:r>
        <w:t>likriisinhallinnan asiantuntijoille, jotka haluavat ottaa perheensä mukaan sihteeristöpaikkoihin tai operaatioihin, joihin EU:n tai kansainvälisten järjestön turvallisuusluokituksen mukaan on mahdollista ottaa perhe mukaan.</w:t>
      </w:r>
    </w:p>
    <w:p w:rsidR="00D96536" w:rsidRDefault="00D84B9A" w:rsidP="00D96536">
      <w:pPr>
        <w:pStyle w:val="Leipteksti"/>
        <w:jc w:val="both"/>
      </w:pPr>
      <w:r>
        <w:t>Korvausoikeuden tulee koskea kai</w:t>
      </w:r>
      <w:r>
        <w:t xml:space="preserve">kkia kansainvälisiin tehtäviin lähetettäviä henkilöitä ja käytännössä ainoa oikeutta rajoittava tekijä tulee olla kansainvälisen käytännön </w:t>
      </w:r>
      <w:r>
        <w:lastRenderedPageBreak/>
        <w:t xml:space="preserve">mukaisesti operaation toimeenpanijan asettamat rajoitukset perheenjäsenten tosiasialliselle mukanaololle (esim. EU:n </w:t>
      </w:r>
      <w:r>
        <w:t>siviilioperaatioissa ”High Risk Non-Family Mission status”). Jos toimialueelle on mahdollista ottaa perheenjäseniä mukaan ja mainittuja palveluja on tarjolla, oikeutta korvauksen suuruuteen tulee rajata vain omavastuuosuudella. Tällä saavutettaisiin myös e</w:t>
      </w:r>
      <w:r>
        <w:t>hdotettua kattavammin uudistuksen tavoite: poistaa taloudellisia esteitä erityisesti naisilta hakeutua mihin tahansa siviilikriisinhallintatehtävään.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Palvelussuhteen päättäminen ja siirtäminen kotimaan tehtävään (16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Oikeusministeriö</w:t>
      </w:r>
      <w:r>
        <w:t xml:space="preserve"> pitää hyvänä, että </w:t>
      </w:r>
      <w:r>
        <w:t>työ- ja virkasuhdetaustaisten irtisanomista koskevat ehdot ovat yhtenäiset ja selkeät (16 §). Kriisinhallintatehtävissä toimivien henkilöiden taustatyönantajana ei enää ole läheskään aina Suomen valtio. Useat siviilikriisinhallintatehtäviin lähtevät pätevä</w:t>
      </w:r>
      <w:r>
        <w:t xml:space="preserve">t ja osaavat asiantuntijat työskentelevät enenevässä määrin kansainvälisissä organisaatioissa, yksityisellä sektorilla tai ovat määräaikaisissa työsuhteissa. Taustatyönantajasta riippumatta henkilöillä tulee olla samat oikeudet. Myös </w:t>
      </w:r>
      <w:r w:rsidRPr="00892C0E">
        <w:rPr>
          <w:u w:val="single"/>
        </w:rPr>
        <w:t>Poliisihallitus</w:t>
      </w:r>
      <w:r>
        <w:t xml:space="preserve"> pitää </w:t>
      </w:r>
      <w:r>
        <w:t xml:space="preserve">tärkeänä 16 §:ään esitettyä palvelussuhteen päättämistä koskevaa lisäystä ja kotimaan tehtävään siirtämistä koskeva uutta tarkkarajaista sääntelyä. </w:t>
      </w:r>
      <w:r>
        <w:t>Niin ikään</w:t>
      </w:r>
      <w:r>
        <w:t xml:space="preserve"> </w:t>
      </w:r>
      <w:r w:rsidRPr="00892C0E">
        <w:rPr>
          <w:u w:val="single"/>
        </w:rPr>
        <w:t>sosiaali- ja terveysministeriö</w:t>
      </w:r>
      <w:r>
        <w:t xml:space="preserve"> pitää kannatettavana sitä, että säännökset virkavapaudesta on laaj</w:t>
      </w:r>
      <w:r>
        <w:t xml:space="preserve">ennettu koskemaan valtion palveluksen lisäksi kaikkia työ- ja virkasuhteessa olevia henkilöitä. 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Valtiovarainministeriön</w:t>
      </w:r>
      <w:r>
        <w:t xml:space="preserve"> mukaan jatkovalmistelussa olisi syytä pohtia sitä, onko oikeudellisesti tarkoituksenmukaista, että siviilikriisinhallintalain mukainen </w:t>
      </w:r>
      <w:r>
        <w:t>palvelussuhde olisi voimassa puhtaasti kotimaisissa tehtävissä Suomessa, kun tällainen palvelussuhde olisi täysin Suomessa muutoin noudatettavan palvelussuhdelainsäädännön ja virka- ja työehtosopimusjärjestelmän ulkopuolella, vaikka henkilö suorittaa tehtä</w:t>
      </w:r>
      <w:r>
        <w:t>viä valtiotyönantajalle työskennellen Suomessa. Kriisinhallintalain mukainen palvelussuhde on tarkoitettu kriisinhallintatehtäviin operaation mukaisessa kohdemaassa erityisolosuhteissa, joissa kotimaan olosuhteisiin nähden hyvin poikkeuksellisen palvelussu</w:t>
      </w:r>
      <w:r>
        <w:t>hdelajin käyttö on perusteltua. Valtiovarainministeriön käsityksen mukaan esityksen tämä kohta ei ole perusteltavissa vaan Suomessa työskenneltäessä palvelussuhteena tulee olla valtion virkamieslain mukainen virkasuhde.</w:t>
      </w:r>
    </w:p>
    <w:p w:rsidR="00D96536" w:rsidRDefault="00D84B9A" w:rsidP="00D96536">
      <w:pPr>
        <w:pStyle w:val="Leipteksti"/>
        <w:jc w:val="both"/>
      </w:pPr>
      <w:r>
        <w:t>Esitysluonnoksen perustelujen mukaan</w:t>
      </w:r>
      <w:r>
        <w:t xml:space="preserve"> henkilö saisi myös samaa palkkaa kuin kriisinhallintatehtävissä ulkomailla, vaikka hän työskentelisi Suomessa siirron jälkeen. Valtiovarainministeriön mielestä tämä rakenne voi olla edellä lausutuin tavoin oikeudellisesti ongelmallinen myös palkkauksen ta</w:t>
      </w:r>
      <w:r>
        <w:t>sapuolisuusnäkökohdat huomioon ottaen, jos henkilö työskentelee tehtävissä, jotka ovat samanlaisia tai vertautuvat samantyyppisiin tehtäviin 16 §:n 2 momentissa mainituissa valtiotyönantajaorganisaatioissa.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Asiantuntijarekisteri (17–20 §)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Oikeusministeriö</w:t>
      </w:r>
      <w:r>
        <w:t xml:space="preserve"> toteaa, että 1. lakiehdotuksessa tarkoitettu henkilötietojen käsittely kuuluu EU:n yleisen tietosuoja-asetuksen soveltamisalaan. Oikeusministeriö kiinnittää huomiota siihen, että hallituksen esitys EU:n yleistä tietosuoja-asetusta täydentäväksi lainsäädän</w:t>
      </w:r>
      <w:r>
        <w:t xml:space="preserve">nöksi (HE 9/2018 vp) on parhaillaan eduskunnan käsiteltävänä, ja perustuslakivaliokunta on antanut esityksestä lausunnon (PeVL 14/2018 vp). Myös </w:t>
      </w:r>
      <w:r w:rsidRPr="00892C0E">
        <w:rPr>
          <w:u w:val="single"/>
        </w:rPr>
        <w:t>Tietosuojavaltuutetun toimisto</w:t>
      </w:r>
      <w:r>
        <w:t xml:space="preserve"> huomauttaa, että ehdotuksen jatkovalmistelussa tulee ottaa huomioon hallituksen </w:t>
      </w:r>
      <w:r>
        <w:t>esitys (HE 9/2018 vp) eduskunnalle EU:n yleistä tietosuoja-asetusta täydentäväksi lainsäädännöksi.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Oikeusministeriö</w:t>
      </w:r>
      <w:r>
        <w:t xml:space="preserve"> toteaa, että henkilötietojen käsittelyn on kaikissa EU:n yleisen tietosuoja-asetuksen soveltamisalaan kuuluvissa tilanteissa täytettävä sen </w:t>
      </w:r>
      <w:r>
        <w:t>6 artiklan mukainen lainmukaisuuden vaatimus. Tietosuoja-asetusta tarkentava kansallinen lainsäädäntö on mahdollista, kun henkilötietojen käsittely perustuu 6 artiklan 1 kohdan c tai e alakohtaan, eli silloin, kun käsittely on tarpeen rekisterinpitäjän lak</w:t>
      </w:r>
      <w:r>
        <w:t xml:space="preserve">isääteisen velvoitteen noudattamiseksi, tai kun käsittely on tarpeen yleistä etua koskevan tehtävän suorittamiseksi tai rekisterinpitäjälle kuuluvan julkisen vallan </w:t>
      </w:r>
      <w:r>
        <w:lastRenderedPageBreak/>
        <w:t>käyttämiseksi. Tarkentava lainsäädäntö voi sisältää erityisiä säännöksiä tietosuoja-asetuks</w:t>
      </w:r>
      <w:r>
        <w:t>en säännösten soveltamisen mukauttamiseksi, muun muassa käsittelyn lainmukaisuutta koskevia edellytyksiä, käsiteltävien tietojen tyyppiä, rekisteröityjä, säilytysaikoja, käyttötarkoitussidonnaisuutta ja käsittelytoimia koskevia säännöksiä. Ottaen kuitenkin</w:t>
      </w:r>
      <w:r>
        <w:t xml:space="preserve"> huomioon yleisen tietosuoja-asetuksen suoran sovellettavuuden ja edellä mainitut perustuslakivaliokunnan huomiot, erityissääntely tulisi rajoittaa vain välttämättömimpään. Esitysluonnoksessa on asianmukaisesti pyritty karsimaan yleisen tietosuoja-asetukse</w:t>
      </w:r>
      <w:r>
        <w:t>n kanssa päällekkäistä sääntelyä ja täydentämään sitä vain rajallisesti.</w:t>
      </w:r>
    </w:p>
    <w:p w:rsidR="00D96536" w:rsidRDefault="00D84B9A" w:rsidP="00D96536">
      <w:pPr>
        <w:pStyle w:val="Leipteksti"/>
        <w:jc w:val="both"/>
      </w:pPr>
      <w:r>
        <w:t>Esitysluonnoksen perusteluista ei kuitenkaan käy selkeästi ilmi, kumpi täydentävän sääntelyn mahdollistavista tietosuoja-asetuksen säännöksistä on tarkoitettu henkilötietojen käsittel</w:t>
      </w:r>
      <w:r>
        <w:t>yn oikeusperusteeksi. Perusteluja olisi syytä tarkentaa tältä osin, kiinnittäen huomiota täydentävää sääntelyä koskevaan liikkumavaraan. Lakiehdotuksen sisältämät täydentävät säännökset mahtuvat kuitenkin oikeusministeriön arvion mukaan edellä selostetun l</w:t>
      </w:r>
      <w:r>
        <w:t xml:space="preserve">iikkumavaran piiriin. 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Tietosuojavaltuutetun toimiston</w:t>
      </w:r>
      <w:r>
        <w:t xml:space="preserve"> mukaan sääntelyn kohteena oleva henkilötietojen käsittely kuuluu tietosuoja-asetuksen soveltamisalaan. Oikeusministeriön tavoin toimisto huomauttaa, että ehdotuksesta ei käy selvästi ilmi, mikä olisi h</w:t>
      </w:r>
      <w:r>
        <w:t>enkilötietojen käsittelyn oikeudellinen peruste. Yleisen tietosuoja-asetuksen soveltamisen alkaessa tulee henkilötietojen käsittelyllä olla asetuksen 6 artiklan mukainen perusta. Henkilötietojen käsittelyn koskiessa yleisen tietosuoja-asetuksen 9 artiklass</w:t>
      </w:r>
      <w:r>
        <w:t>a tarkoitettuihin erityisiin henkilötietoryhmiin, tulee henkilötietojen käsittelyssä täyttyä myös jokin 9 artiklan 2 kohdassa luetelluista tilanteista. Osa 9 artiklan 2 kohdan henkilötietojen käsittelyn oikeuttavista tilanteista on suoraan rekisterinpitäjä</w:t>
      </w:r>
      <w:r>
        <w:t>än sovellettavissa, osa edellyttää kansallista lainsäädäntöä, jossa säädetään asianmukaisista erityisistä toimenpiteistä rekisteröityjen perusoikeuksien ja etujen suojaamiseksi. Tältä osin käsitellyt erityisiä henkilötietoryhmiä koskevia tietoja ovat ainak</w:t>
      </w:r>
      <w:r>
        <w:t>in palvelussuhteessa olevan terveydentilaa koskevat tiedot.</w:t>
      </w:r>
    </w:p>
    <w:p w:rsidR="00D96536" w:rsidRDefault="00D84B9A" w:rsidP="00D96536">
      <w:pPr>
        <w:pStyle w:val="Leipteksti"/>
        <w:jc w:val="both"/>
      </w:pPr>
      <w:r>
        <w:t xml:space="preserve">Valitulla käsittelyn oikeudellisella perusteella on Tietosuojavaltuutetun toimiston mukaan vaikutuksia myös rekisteröityjen oikeuksiin, esim. mm. vastustamisperiaate. Tältä osin tulisi määritellä </w:t>
      </w:r>
      <w:r>
        <w:t>lakiehdotuksessa käsittelyn oikeudellinen peruste (6 artikla 1 c tai 1e ja 9 artikla esim. 1 b tai 1 g).</w:t>
      </w:r>
    </w:p>
    <w:p w:rsidR="00D96536" w:rsidRDefault="00D84B9A" w:rsidP="00D96536">
      <w:pPr>
        <w:pStyle w:val="Leipteksti"/>
        <w:jc w:val="both"/>
      </w:pPr>
      <w:r>
        <w:t xml:space="preserve">Perustuslain 2 §:n ja asetuksen näkökulmasta ehdotetut säännökset voivat olla tarpeellisia rekisterinpitäjän lakisääteisen velvoitteen noudattamiseksi </w:t>
      </w:r>
      <w:r>
        <w:t>tai rekisterinpitäjälle kuuluvan yleisen edun mukaisen tavoitteen ja viranomaisentehtävän suorittamiseksi. Ehdotuksessa voidaan tuoda esiin esim. se, ettei siviilihenkilöstön osallistumisesta kriisinhallintaan annetun lain tarkoittamaa toimintaa ja velvoit</w:t>
      </w:r>
      <w:r>
        <w:t>teita sekä asian- tuntijarekisterin rekisterinpitäjyyttä ja henkilötietojen esim. käyttöä ja luovutusta voida tarkoituksenmukaisesti toteuttaa ilman tietosuoja-asetusta täsmentävää kansallisen liikkumavaran puitteissa toteutettua sääntelyä asetuksen 6 arti</w:t>
      </w:r>
      <w:r>
        <w:t xml:space="preserve">klan 2 ja 3 kohdassa tarkoitetulla tavalla. </w:t>
      </w:r>
    </w:p>
    <w:p w:rsidR="00D96536" w:rsidRDefault="00D84B9A" w:rsidP="00D96536">
      <w:pPr>
        <w:pStyle w:val="Leipteksti"/>
        <w:jc w:val="both"/>
      </w:pPr>
      <w:r>
        <w:t xml:space="preserve">Ehdotetun 19 §:n mukaisen tietojen luovuttamisen osalta </w:t>
      </w:r>
      <w:r w:rsidRPr="00892C0E">
        <w:rPr>
          <w:u w:val="single"/>
        </w:rPr>
        <w:t>oikeusministeriön</w:t>
      </w:r>
      <w:r>
        <w:t xml:space="preserve"> mukaan olisi syytä kiinnittää tarkemmin huomiota 18 §:n mukaisesti rekisteriin talletettaviin henkilötunnukseen ja terveydentilaa koskevi</w:t>
      </w:r>
      <w:r>
        <w:t>in tietoihin (allergiat, veriryhmät ja rokotteet), huomioiden myös yleisen tietosuoja-asetuksen 9 artiklan ja ehdotetun tietosuojalain säännökset henkilötunnuksen ja erityisiin henkilötietoryhmiin kuuluvien henkilötietojen käsittelystä.</w:t>
      </w:r>
    </w:p>
    <w:p w:rsidR="00D96536" w:rsidRDefault="00D84B9A" w:rsidP="00D96536">
      <w:pPr>
        <w:pStyle w:val="Leipteksti"/>
        <w:jc w:val="both"/>
      </w:pPr>
      <w:r>
        <w:t xml:space="preserve">Voimassa olevan 18 </w:t>
      </w:r>
      <w:r>
        <w:t>§:n mukaan terveydentilaa koskevien tietojen tallettamisoikeus on rekisteröityvällä asiantuntijalla. Voimassa olevasta laista poiketen rekisterinpitäjällä olisi oikeus tallettaa ehdotetussa 2 momentissa tarkoitetut terveydentilaan liittyvät tiedot. Nämä lu</w:t>
      </w:r>
      <w:r>
        <w:t>okitellaan yleisessä tietosuoja-asetuksessa erityisiksi henkilötietoryhmiksi. Säännöksen yksityiskohtaisia perusteluja olisi syytä tarkentaa erityisesti siltä osin, mikä tietosuoja-asetuksen 9 artikla on kyseessä olevien henkilötietojen käsittelyn oikeuspe</w:t>
      </w:r>
      <w:r>
        <w:t>ruste ja mitä pidetään artiklana tarkoitettuina erityisinä suojatoimina. Yhtenä suojatoimena voisi yleissäädösten mukaisten suojatoimien lisäksi olla esimerkiksi 20 §:n mukainen asiantuntijan mahdollisuus pyytää henkilötietonsa poistettavaksi laissa säädet</w:t>
      </w:r>
      <w:r>
        <w:t>tyä poistamisajankohtaa aikaisemmin.</w:t>
      </w:r>
    </w:p>
    <w:p w:rsidR="00D96536" w:rsidRDefault="00D84B9A" w:rsidP="00D96536">
      <w:pPr>
        <w:pStyle w:val="Leipteksti"/>
        <w:jc w:val="both"/>
      </w:pPr>
      <w:r>
        <w:lastRenderedPageBreak/>
        <w:t xml:space="preserve">Oikeusministeriöllä ei ole huomautettavaa ehdotettuun 20 §:n mukaisen säilytysajan pidennykseen. Ehdotus on perusteltu asianmukaisesti yksityiskohtaisissa perusteluissa. 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Valtioneuvoston oikeuskansleri</w:t>
      </w:r>
      <w:r>
        <w:t xml:space="preserve"> toteaa, että asiantuntijarekisteriin kerättävistä tiedoista ainakin allergioita koskeva tieto on terveyttä koskeva tieto. Euroopan unionin yleisen tietosuoja-asetuksen 9 artiklan 1 kohdan mukaan terveyttä koskevien tietojen käsittely on kielletty. Artikla</w:t>
      </w:r>
      <w:r>
        <w:t>n 2 kohdassa on lueteltu poikkeukset käsittelykiellosta. Esitetyn siviilikriisinhallintalain säännöksistä ei ilmene, mistä kyseiset tiedot kerätään. Myöskään esityksen perusteluista ei ilmene tietojen lähde ja keräämisen peruste. Valtioneuvoston oikeuskans</w:t>
      </w:r>
      <w:r>
        <w:t xml:space="preserve">lerin mukaan siviilikriisinhallintalaissa tulisi säätää siitä, mihin arkaluonteisten tietojen käsittely perustuu.  </w:t>
      </w:r>
    </w:p>
    <w:p w:rsidR="00D96536" w:rsidRDefault="00D84B9A" w:rsidP="00D96536">
      <w:pPr>
        <w:pStyle w:val="Leipteksti"/>
        <w:jc w:val="both"/>
      </w:pPr>
      <w:r>
        <w:t>Säätämisjärjestysperusteluissa olisi syytä käsitellä myös perustuslain 10 §:n 1 momentissa säädettyä yksityisyyden suojaa suhteessa asiantun</w:t>
      </w:r>
      <w:r>
        <w:t xml:space="preserve">tijarekisteriin kerättäviin tietoihin ottaen huomioon edellä mainitussa perustuslakivaliokunnan lausunnossa arkaluonteisten tietojen käsittelystä esitetyt seikat.            Myös oikeusministeriö kiinnittää huomiota siihen, että säilytysajan pidennyksellä </w:t>
      </w:r>
      <w:r>
        <w:t>samoin kuin edellä todetulla erityisiin henkilötietoryhmiin kuuluvien henkilötietojen tallentamisoikeuden antamisella rekisterinpitäjälle on merkitystä perustuslain 10 §:n mukaisen yksityiselämän suojan kannalta. Tämä olisi hyvä tuoda tiiviisti esiin esity</w:t>
      </w:r>
      <w:r>
        <w:t>sluonnoksen säätämisjärjestysperusteluissa.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Oikeusministeriö</w:t>
      </w:r>
      <w:r>
        <w:t xml:space="preserve"> esittää teknisenä huomiona yleisperustelujen kappaleesta 2.1.3 sivulta 12 poistettavaksi sanan "direktiivinomaista", koska tietosuoja-asetuksessa on kyse erilaisesta tilanteesta.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 xml:space="preserve">Lakiehdotus </w:t>
      </w:r>
      <w:r w:rsidRPr="00D96536">
        <w:rPr>
          <w:b/>
        </w:rPr>
        <w:t>tapaturman ja palvelussairauden korvaamisesta kriisinhallintatehtävissä annetun lain 1 §:n muuttamisesta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Sosiaali- ja terveysministeriö</w:t>
      </w:r>
      <w:r>
        <w:t xml:space="preserve"> toteaa, että tapaturman ja palvelussairauden korvaamisesta kriisinhallintatehtävissä annetun lain (1522/2016) soveltamis</w:t>
      </w:r>
      <w:r>
        <w:t>alaa ehdotetaan laajennettavaksi koskemaan siviilikriisinhallintalain mukaisessa harjoituksessa olevia henkilöitä. Muutosehdotuksesta on keskusteltu sosiaali- ja terveysministeriön Sosiaali- ja vakuutusosaston kanssa valmisteluvaiheessa. Sosiaali- ja terve</w:t>
      </w:r>
      <w:r>
        <w:t>ysministeriö pitää ehdotettua muutosta perusteltuna.</w:t>
      </w:r>
    </w:p>
    <w:p w:rsidR="00D96536" w:rsidRDefault="00D84B9A" w:rsidP="00D96536">
      <w:pPr>
        <w:pStyle w:val="Leipteksti"/>
        <w:jc w:val="both"/>
      </w:pPr>
      <w:r w:rsidRPr="00892C0E">
        <w:rPr>
          <w:u w:val="single"/>
        </w:rPr>
        <w:t>Suomen Palopäällystöliiton</w:t>
      </w:r>
      <w:r>
        <w:t xml:space="preserve"> mukaan Kriisinhallintatehtäviin osallistuvan työntekijän tapaturmavakuutuksen ja ryhmähenkivakuutuksen huomioon ottaminen ovat erittäin hyviä muutoksia. Mietinnöstä jää kuitenk</w:t>
      </w:r>
      <w:r>
        <w:t>in epäselväksi työntekijän varhaiseläkemenoperusteisen</w:t>
      </w:r>
      <w:r>
        <w:tab/>
        <w:t>maksun</w:t>
      </w:r>
      <w:r>
        <w:tab/>
        <w:t>(varhe-maksu) maksamis-velvoitteiden määräytyminen. Jos työntekijä loukkaantuu kriisinhallintatehtävässä eikä kykene jatkamaan omassa varsinaisessa työssään, Palopäällystöliitto toivoo täsmennet</w:t>
      </w:r>
      <w:r>
        <w:t>tävän, kohdistuuko tällöin ns. varhe-maksut normaaliin työnantajaan.</w:t>
      </w:r>
    </w:p>
    <w:p w:rsidR="00D96536" w:rsidRDefault="00D84B9A" w:rsidP="00D96536">
      <w:pPr>
        <w:pStyle w:val="Leipteksti"/>
        <w:jc w:val="both"/>
      </w:pPr>
    </w:p>
    <w:p w:rsidR="00D96536" w:rsidRPr="00D96536" w:rsidRDefault="00D84B9A" w:rsidP="00D96536">
      <w:pPr>
        <w:pStyle w:val="Leipteksti"/>
        <w:jc w:val="both"/>
        <w:rPr>
          <w:b/>
        </w:rPr>
      </w:pPr>
      <w:r w:rsidRPr="00D96536">
        <w:rPr>
          <w:b/>
        </w:rPr>
        <w:t>Muita mietintöä koskevia huomioita</w:t>
      </w:r>
    </w:p>
    <w:p w:rsidR="00D96536" w:rsidRDefault="00D84B9A" w:rsidP="00D96536">
      <w:pPr>
        <w:pStyle w:val="Leipteksti"/>
        <w:jc w:val="both"/>
      </w:pPr>
      <w:r w:rsidRPr="00917D8A">
        <w:rPr>
          <w:u w:val="single"/>
        </w:rPr>
        <w:t>Suomen rauhanliiton</w:t>
      </w:r>
      <w:r>
        <w:t xml:space="preserve"> mukaan yleisperusteluissa mainittujen sinänsä relevanttien soveltuvuusehtojen lisäksi olisi tärkeää painottaa kahta muuta seikkaa: </w:t>
      </w:r>
      <w:r>
        <w:t xml:space="preserve">kulttuurista osaamista ja kielitaitoa. Operaatioalueen kulttuurisen kontekstin tunteminen ja alueen kielen/kielien osaaminen (edes alkeistasolla) lisää merkittävästi työntekijöiden onnistumismahdollisuuksia tehtävässään. Lisäksi operaatioalueen kulttuurin </w:t>
      </w:r>
      <w:r>
        <w:t>ja kielen tuntemus ovat turvallisuutta lisääviä tekijöitä ja niiden koulutuksen osuutta tulisi lisätä siviilikriisinhallintakoulutuksessa.</w:t>
      </w:r>
    </w:p>
    <w:p w:rsidR="00D96536" w:rsidRDefault="00D84B9A" w:rsidP="00D96536">
      <w:pPr>
        <w:pStyle w:val="Leipteksti"/>
        <w:jc w:val="both"/>
      </w:pPr>
      <w:r w:rsidRPr="00917D8A">
        <w:rPr>
          <w:u w:val="single"/>
        </w:rPr>
        <w:t>Suomen kansainvälisen siviilikriisinhallinnan poliisit ry.</w:t>
      </w:r>
      <w:r>
        <w:t xml:space="preserve"> pitää tärkeänä, että ulkomailla vaativissa kriisinhallinta</w:t>
      </w:r>
      <w:r>
        <w:t>tehtävissä palvelevien poliisien oikeus vuosilomiin säilyy entisellä tasolla.</w:t>
      </w:r>
    </w:p>
    <w:p w:rsidR="00D96536" w:rsidRDefault="00D84B9A" w:rsidP="00D96536">
      <w:pPr>
        <w:pStyle w:val="Leipteksti"/>
        <w:jc w:val="both"/>
      </w:pPr>
      <w:r w:rsidRPr="00917D8A">
        <w:rPr>
          <w:u w:val="single"/>
        </w:rPr>
        <w:t>Pelastusopiston</w:t>
      </w:r>
      <w:r>
        <w:t xml:space="preserve"> mukaan kriisinhallintaan osallistuvan siviilihenkilöstön palvelussuhteen ehdoista annetun sisäministeriön asetuksen (35/2005) liitteessä </w:t>
      </w:r>
      <w:r>
        <w:lastRenderedPageBreak/>
        <w:t>oleviin palkkaluokkiin on</w:t>
      </w:r>
      <w:r>
        <w:t xml:space="preserve"> lisättävä indeksikorotus kumulatiivisesti vuodesta 2011 alkaen. Korotusta ei ole vuonna 2011 tehdyn muutoksen jälkeen tehty ja palkkaluokat ovat jääneet jälkeen valtionhallinnon yleisestä palkkakehityksestä. Tällä on osaltaan ollut kielteinen vaikutus Kri</w:t>
      </w:r>
      <w:r>
        <w:t>isinhallintakeskuksen rekrytointiin.</w:t>
      </w:r>
    </w:p>
    <w:p w:rsidR="00D96536" w:rsidRDefault="00D84B9A" w:rsidP="00D96536">
      <w:pPr>
        <w:pStyle w:val="Leipteksti"/>
        <w:jc w:val="both"/>
      </w:pPr>
      <w:r>
        <w:t>Edelleen Pelastusopisto ehdottaa, että asetuksen liitteestä poistettaisiin ilmaisu "nimittämiskirjan mukaisen". Opiston mukaan siviilikriisinhallintalain 16 §:n 1 momentin mukaan "palvelussuhde voidaan irtisanoa, jos te</w:t>
      </w:r>
      <w:r>
        <w:t>htävä, johon henkilö on asetettu, lakkaa". EU:n päättäessä operaation palvelussuhteen aikana myös tehtävä, johon henkilö on asetettu, lakkaa. Lakkaaminen ei tapahdu tekemällä uusi nimittämiskirja vaan irtisanomisella. Poistettavaksi ehdotettu kohta vaikutt</w:t>
      </w:r>
      <w:r>
        <w:t>aa tarpeettomalta ja mahdollisesti ristiriitaiselta, sillä irtisanomisesta huolimatta nimittämiskirjan mukainen palvelussuhteen päättymispäivämäärä ei muutu.</w:t>
      </w:r>
    </w:p>
    <w:p w:rsidR="00CF11FD" w:rsidRDefault="00D84B9A" w:rsidP="002A6CD5">
      <w:pPr>
        <w:pStyle w:val="Leipteksti"/>
      </w:pPr>
    </w:p>
    <w:p w:rsidR="00CF11FD" w:rsidRDefault="00D84B9A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proofErr w:type="gramStart"/>
      <w:r>
        <w:t>Automaattisesti päivittyvä allekirjoitusfraa</w:t>
      </w:r>
      <w:r>
        <w:t>si.</w:t>
      </w:r>
      <w:proofErr w:type="gramEnd"/>
      <w:r>
        <w:t xml:space="preserve"> Älä poista tätä kenttää, jos allekirjoitat asiakirjan sähköisesti.</w:t>
      </w:r>
      <w:r>
        <w:fldChar w:fldCharType="end"/>
      </w:r>
    </w:p>
    <w:p w:rsidR="00CF11FD" w:rsidRDefault="00D84B9A" w:rsidP="00CF11FD"/>
    <w:p w:rsidR="000364B4" w:rsidRDefault="00D84B9A"/>
    <w:p w:rsidR="00162585" w:rsidRPr="00162585" w:rsidRDefault="00D84B9A" w:rsidP="00162585"/>
    <w:sectPr w:rsidR="00162585" w:rsidRPr="00162585" w:rsidSect="008E0C12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B9A">
      <w:r>
        <w:separator/>
      </w:r>
    </w:p>
  </w:endnote>
  <w:endnote w:type="continuationSeparator" w:id="0">
    <w:p w:rsidR="00000000" w:rsidRDefault="00D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9E04AB" w:rsidTr="001811CD">
      <w:tc>
        <w:tcPr>
          <w:tcW w:w="2586" w:type="dxa"/>
          <w:tcBorders>
            <w:bottom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9625CD" w:rsidRDefault="00D84B9A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9625CD" w:rsidRDefault="00D84B9A" w:rsidP="001811CD">
          <w:pPr>
            <w:pStyle w:val="Alatunniste"/>
          </w:pPr>
        </w:p>
      </w:tc>
    </w:tr>
    <w:tr w:rsidR="009E04AB" w:rsidTr="001811CD">
      <w:tc>
        <w:tcPr>
          <w:tcW w:w="2586" w:type="dxa"/>
          <w:tcBorders>
            <w:top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9625CD" w:rsidRPr="00EF222F" w:rsidRDefault="00D84B9A" w:rsidP="001811CD">
          <w:pPr>
            <w:pStyle w:val="Alatunniste"/>
          </w:pPr>
        </w:p>
      </w:tc>
    </w:tr>
    <w:tr w:rsidR="009E04AB" w:rsidTr="001811CD">
      <w:tc>
        <w:tcPr>
          <w:tcW w:w="258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D84B9A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9625CD" w:rsidRPr="00EF222F" w:rsidRDefault="00D84B9A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9625CD" w:rsidRPr="00EF222F" w:rsidRDefault="00D84B9A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9625CD" w:rsidRDefault="00D84B9A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9E04AB" w:rsidTr="001811CD">
      <w:tc>
        <w:tcPr>
          <w:tcW w:w="258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D84B9A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9625CD" w:rsidRPr="00EF222F" w:rsidRDefault="00D84B9A" w:rsidP="00F3747E">
          <w:pPr>
            <w:pStyle w:val="Alatunniste"/>
          </w:pPr>
          <w:r>
            <w:t xml:space="preserve">Kirkkokatu 12 </w:t>
          </w:r>
        </w:p>
      </w:tc>
      <w:tc>
        <w:tcPr>
          <w:tcW w:w="1843" w:type="dxa"/>
        </w:tcPr>
        <w:p w:rsidR="009625CD" w:rsidRPr="00EF222F" w:rsidRDefault="00D84B9A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9625CD" w:rsidRDefault="00D84B9A" w:rsidP="001811CD">
          <w:pPr>
            <w:pStyle w:val="Alatunniste"/>
          </w:pPr>
          <w:r>
            <w:t>kirjaamo@intermin.fi</w:t>
          </w:r>
        </w:p>
      </w:tc>
    </w:tr>
    <w:tr w:rsidR="009E04AB" w:rsidTr="001811CD">
      <w:tc>
        <w:tcPr>
          <w:tcW w:w="258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D84B9A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9625CD" w:rsidRPr="00EF222F" w:rsidRDefault="00D84B9A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9625CD" w:rsidRPr="00EF222F" w:rsidRDefault="00D84B9A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9625CD" w:rsidRDefault="00D84B9A" w:rsidP="001811CD">
          <w:pPr>
            <w:pStyle w:val="Alatunniste"/>
          </w:pPr>
          <w:r>
            <w:t>www.intermin.fi</w:t>
          </w:r>
        </w:p>
      </w:tc>
    </w:tr>
    <w:tr w:rsidR="009E04AB" w:rsidTr="001811CD">
      <w:tc>
        <w:tcPr>
          <w:tcW w:w="258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</w:tcPr>
        <w:p w:rsidR="009625CD" w:rsidRPr="00EF222F" w:rsidRDefault="00D84B9A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43" w:type="dxa"/>
        </w:tcPr>
        <w:p w:rsidR="009625CD" w:rsidRPr="00EF222F" w:rsidRDefault="00D84B9A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9625CD" w:rsidRDefault="00D84B9A" w:rsidP="001811CD">
          <w:pPr>
            <w:pStyle w:val="Alatunniste"/>
          </w:pPr>
        </w:p>
      </w:tc>
    </w:tr>
    <w:tr w:rsidR="009E04AB" w:rsidTr="001811CD">
      <w:tc>
        <w:tcPr>
          <w:tcW w:w="258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09" w:type="dxa"/>
        </w:tcPr>
        <w:p w:rsidR="009625CD" w:rsidRDefault="00D84B9A" w:rsidP="001811CD">
          <w:pPr>
            <w:pStyle w:val="Alatunniste"/>
          </w:pPr>
        </w:p>
      </w:tc>
      <w:tc>
        <w:tcPr>
          <w:tcW w:w="2126" w:type="dxa"/>
        </w:tcPr>
        <w:p w:rsidR="009625CD" w:rsidRPr="00EF222F" w:rsidRDefault="00D84B9A" w:rsidP="001811CD">
          <w:pPr>
            <w:pStyle w:val="Alatunniste"/>
          </w:pPr>
        </w:p>
      </w:tc>
      <w:tc>
        <w:tcPr>
          <w:tcW w:w="1843" w:type="dxa"/>
        </w:tcPr>
        <w:p w:rsidR="009625CD" w:rsidRDefault="00D84B9A" w:rsidP="001811CD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9625CD" w:rsidRDefault="00D84B9A" w:rsidP="001811CD">
          <w:pPr>
            <w:pStyle w:val="Alatunniste"/>
          </w:pPr>
        </w:p>
      </w:tc>
    </w:tr>
  </w:tbl>
  <w:p w:rsidR="00EF222F" w:rsidRDefault="00D84B9A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B9A">
      <w:r>
        <w:separator/>
      </w:r>
    </w:p>
  </w:footnote>
  <w:footnote w:type="continuationSeparator" w:id="0">
    <w:p w:rsidR="00000000" w:rsidRDefault="00D8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9E04AB" w:rsidTr="005E4795">
      <w:tc>
        <w:tcPr>
          <w:tcW w:w="5222" w:type="dxa"/>
        </w:tcPr>
        <w:p w:rsidR="00C91D93" w:rsidRPr="00770045" w:rsidRDefault="00D84B9A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C91D93" w:rsidRPr="00770045" w:rsidRDefault="00D84B9A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Yhteenveto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C91D93" w:rsidRDefault="00D84B9A" w:rsidP="005E4795">
          <w:pPr>
            <w:pStyle w:val="Yltunniste"/>
          </w:pPr>
        </w:p>
      </w:tc>
      <w:tc>
        <w:tcPr>
          <w:tcW w:w="1054" w:type="dxa"/>
        </w:tcPr>
        <w:p w:rsidR="00C91D93" w:rsidRDefault="00D84B9A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t>)</w:t>
          </w:r>
        </w:p>
      </w:tc>
    </w:tr>
    <w:tr w:rsidR="009E04AB" w:rsidTr="005E4795">
      <w:trPr>
        <w:trHeight w:val="272"/>
      </w:trPr>
      <w:tc>
        <w:tcPr>
          <w:tcW w:w="5222" w:type="dxa"/>
        </w:tcPr>
        <w:p w:rsidR="00C91D93" w:rsidRPr="002A6CD5" w:rsidRDefault="00D84B9A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C91D93" w:rsidRDefault="00D84B9A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C91D93" w:rsidRDefault="00D84B9A" w:rsidP="005E4795">
          <w:pPr>
            <w:pStyle w:val="Yltunniste"/>
          </w:pPr>
        </w:p>
      </w:tc>
    </w:tr>
    <w:tr w:rsidR="009E04AB" w:rsidTr="005E4795">
      <w:trPr>
        <w:trHeight w:val="272"/>
      </w:trPr>
      <w:tc>
        <w:tcPr>
          <w:tcW w:w="5222" w:type="dxa"/>
        </w:tcPr>
        <w:p w:rsidR="00C91D93" w:rsidRDefault="00D84B9A" w:rsidP="005E4795">
          <w:pPr>
            <w:pStyle w:val="Yltunniste"/>
          </w:pPr>
        </w:p>
      </w:tc>
      <w:tc>
        <w:tcPr>
          <w:tcW w:w="2608" w:type="dxa"/>
        </w:tcPr>
        <w:p w:rsidR="00C91D93" w:rsidRDefault="00D84B9A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C91D93" w:rsidRDefault="00D84B9A" w:rsidP="005E4795">
          <w:pPr>
            <w:pStyle w:val="Yltunniste"/>
          </w:pPr>
        </w:p>
      </w:tc>
    </w:tr>
    <w:tr w:rsidR="009E04AB" w:rsidTr="005E4795">
      <w:trPr>
        <w:trHeight w:val="272"/>
      </w:trPr>
      <w:tc>
        <w:tcPr>
          <w:tcW w:w="5222" w:type="dxa"/>
        </w:tcPr>
        <w:p w:rsidR="00C91D93" w:rsidRDefault="00D84B9A" w:rsidP="005E4795">
          <w:pPr>
            <w:pStyle w:val="Yltunniste"/>
          </w:pPr>
        </w:p>
      </w:tc>
      <w:tc>
        <w:tcPr>
          <w:tcW w:w="2608" w:type="dxa"/>
        </w:tcPr>
        <w:p w:rsidR="00C91D93" w:rsidRDefault="00D84B9A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16.07.2018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C91D93" w:rsidRDefault="00D84B9A" w:rsidP="005E4795">
          <w:pPr>
            <w:pStyle w:val="Yltunniste"/>
          </w:pPr>
        </w:p>
      </w:tc>
    </w:tr>
  </w:tbl>
  <w:p w:rsidR="00D64AB2" w:rsidRDefault="00D84B9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9E04AB" w:rsidTr="005E4795">
      <w:tc>
        <w:tcPr>
          <w:tcW w:w="5823" w:type="dxa"/>
          <w:vMerge w:val="restart"/>
          <w:tcMar>
            <w:left w:w="0" w:type="dxa"/>
          </w:tcMar>
        </w:tcPr>
        <w:p w:rsidR="00C91D93" w:rsidRPr="00F063F8" w:rsidRDefault="00D84B9A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C91D93" w:rsidRPr="00770045" w:rsidRDefault="00D84B9A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C91D93" w:rsidRDefault="00D84B9A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C91D93" w:rsidRDefault="00D84B9A" w:rsidP="005E4795">
          <w:pPr>
            <w:pStyle w:val="Yltunniste"/>
            <w:jc w:val="center"/>
          </w:pPr>
        </w:p>
      </w:tc>
    </w:tr>
    <w:tr w:rsidR="009E04AB" w:rsidTr="005E4795">
      <w:tc>
        <w:tcPr>
          <w:tcW w:w="5823" w:type="dxa"/>
          <w:vMerge/>
          <w:tcMar>
            <w:left w:w="0" w:type="dxa"/>
          </w:tcMar>
        </w:tcPr>
        <w:p w:rsidR="00C91D93" w:rsidRPr="009779D7" w:rsidRDefault="00D84B9A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C91D93" w:rsidRPr="00770045" w:rsidRDefault="00D84B9A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Yhteenveto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C91D93" w:rsidRDefault="00D84B9A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SM1822577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C91D93" w:rsidRDefault="00D84B9A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t>)</w:t>
          </w:r>
        </w:p>
      </w:tc>
    </w:tr>
    <w:tr w:rsidR="009E04AB" w:rsidTr="005E4795">
      <w:tc>
        <w:tcPr>
          <w:tcW w:w="5823" w:type="dxa"/>
          <w:vMerge/>
          <w:tcMar>
            <w:left w:w="0" w:type="dxa"/>
          </w:tcMar>
        </w:tcPr>
        <w:p w:rsidR="00C91D93" w:rsidRPr="002A6CD5" w:rsidRDefault="00D84B9A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C91D93" w:rsidRDefault="00D84B9A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C91D93" w:rsidRDefault="00D84B9A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00.00.01.00.00</w:t>
          </w:r>
          <w:r>
            <w:fldChar w:fldCharType="end"/>
          </w:r>
        </w:p>
      </w:tc>
    </w:tr>
    <w:tr w:rsidR="009E04AB" w:rsidTr="005E4795">
      <w:tc>
        <w:tcPr>
          <w:tcW w:w="5823" w:type="dxa"/>
          <w:vMerge/>
          <w:tcMar>
            <w:left w:w="0" w:type="dxa"/>
          </w:tcMar>
        </w:tcPr>
        <w:p w:rsidR="00C91D93" w:rsidRDefault="00D84B9A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C91D93" w:rsidRDefault="00D84B9A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C91D93" w:rsidRDefault="00D84B9A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SMDno-2015-664</w:t>
          </w:r>
          <w:r>
            <w:fldChar w:fldCharType="end"/>
          </w:r>
        </w:p>
      </w:tc>
    </w:tr>
    <w:tr w:rsidR="009E04AB" w:rsidTr="005E4795">
      <w:tc>
        <w:tcPr>
          <w:tcW w:w="5823" w:type="dxa"/>
          <w:tcMar>
            <w:left w:w="0" w:type="dxa"/>
          </w:tcMar>
        </w:tcPr>
        <w:p w:rsidR="00C91D93" w:rsidRDefault="00D84B9A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C91D93" w:rsidRDefault="00D84B9A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16.07.2018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C91D93" w:rsidRDefault="00D84B9A" w:rsidP="005E4795">
          <w:pPr>
            <w:pStyle w:val="Yltunniste"/>
          </w:pPr>
        </w:p>
      </w:tc>
    </w:tr>
  </w:tbl>
  <w:p w:rsidR="002723D0" w:rsidRDefault="00D84B9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B"/>
    <w:rsid w:val="009E04AB"/>
    <w:rsid w:val="00D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8E69A4"/>
  </w:style>
  <w:style w:type="paragraph" w:styleId="Otsikko1">
    <w:name w:val="heading 1"/>
    <w:basedOn w:val="Normaali"/>
    <w:next w:val="Leipteksti"/>
    <w:link w:val="Otsikko1Char"/>
    <w:uiPriority w:val="9"/>
    <w:qFormat/>
    <w:rsid w:val="00C91D93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91D93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91D93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C91D9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91D9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C91D9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91D9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91D9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C91D9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D9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D9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C91D93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1D9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C91D9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91D93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C91D9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91D9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C91D93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C91D9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C91D93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91D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D9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91D9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1D9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C91D93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91D93"/>
    <w:rPr>
      <w:sz w:val="18"/>
      <w:szCs w:val="18"/>
    </w:rPr>
  </w:style>
  <w:style w:type="paragraph" w:styleId="Eivli">
    <w:name w:val="No Spacing"/>
    <w:uiPriority w:val="2"/>
    <w:rsid w:val="00C91D9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91D93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91D93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C91D9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C9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C91D9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C91D9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C91D9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C91D9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C91D93"/>
    <w:pPr>
      <w:numPr>
        <w:numId w:val="3"/>
      </w:numPr>
    </w:pPr>
  </w:style>
  <w:style w:type="numbering" w:customStyle="1" w:styleId="Luettelonumerot">
    <w:name w:val="Luettelonumerot"/>
    <w:uiPriority w:val="99"/>
    <w:rsid w:val="00C91D9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C91D9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C91D9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C91D93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C91D93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C9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8E69A4"/>
  </w:style>
  <w:style w:type="paragraph" w:styleId="Otsikko1">
    <w:name w:val="heading 1"/>
    <w:basedOn w:val="Normaali"/>
    <w:next w:val="Leipteksti"/>
    <w:link w:val="Otsikko1Char"/>
    <w:uiPriority w:val="9"/>
    <w:qFormat/>
    <w:rsid w:val="00C91D93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91D93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91D93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C91D9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C91D9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C91D9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C91D9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C91D9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C91D9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D9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D9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C91D93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1D9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C91D9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91D93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C91D9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91D9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C91D93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C91D9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C91D93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91D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D9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91D9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1D9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C91D93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91D93"/>
    <w:rPr>
      <w:sz w:val="18"/>
      <w:szCs w:val="18"/>
    </w:rPr>
  </w:style>
  <w:style w:type="paragraph" w:styleId="Eivli">
    <w:name w:val="No Spacing"/>
    <w:uiPriority w:val="2"/>
    <w:rsid w:val="00C91D9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91D93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91D93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C91D9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C9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C91D9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C91D9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C91D9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C91D9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C91D93"/>
    <w:pPr>
      <w:numPr>
        <w:numId w:val="3"/>
      </w:numPr>
    </w:pPr>
  </w:style>
  <w:style w:type="numbering" w:customStyle="1" w:styleId="Luettelonumerot">
    <w:name w:val="Luettelonumerot"/>
    <w:uiPriority w:val="99"/>
    <w:rsid w:val="00C91D9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C91D9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C91D9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C91D93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C91D93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C9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5466</Words>
  <Characters>44275</Characters>
  <Application>Microsoft Office Word</Application>
  <DocSecurity>4</DocSecurity>
  <Lines>368</Lines>
  <Paragraphs>99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49642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Puurunen Tapio SM</cp:lastModifiedBy>
  <cp:revision>2</cp:revision>
  <dcterms:created xsi:type="dcterms:W3CDTF">2018-07-16T11:11:00Z</dcterms:created>
  <dcterms:modified xsi:type="dcterms:W3CDTF">2018-07-16T11:11:00Z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Yhteenveto</vt:lpwstr>
  </property>
  <property fmtid="{D5CDD505-2E9C-101B-9397-08002B2CF9AE}" pid="4" name="sm_asiaryhmä">
    <vt:lpwstr>00.00.01.00.00</vt:lpwstr>
  </property>
  <property fmtid="{D5CDD505-2E9C-101B-9397-08002B2CF9AE}" pid="5" name="sm_diaarinro">
    <vt:lpwstr>SMDno-2015-664</vt:lpwstr>
  </property>
  <property fmtid="{D5CDD505-2E9C-101B-9397-08002B2CF9AE}" pid="6" name="sm_id">
    <vt:lpwstr>SM1822577</vt:lpwstr>
  </property>
  <property fmtid="{D5CDD505-2E9C-101B-9397-08002B2CF9AE}" pid="7" name="sm_käsittelyluokka">
    <vt:lpwstr/>
  </property>
  <property fmtid="{D5CDD505-2E9C-101B-9397-08002B2CF9AE}" pid="8" name="sm_laatija">
    <vt:lpwstr>Tapio Puurunen</vt:lpwstr>
  </property>
  <property fmtid="{D5CDD505-2E9C-101B-9397-08002B2CF9AE}" pid="9" name="sm_laatimispvm">
    <vt:lpwstr>16.07.2018</vt:lpwstr>
  </property>
  <property fmtid="{D5CDD505-2E9C-101B-9397-08002B2CF9AE}" pid="10" name="sm_määräaika">
    <vt:lpwstr/>
  </property>
  <property fmtid="{D5CDD505-2E9C-101B-9397-08002B2CF9AE}" pid="11" name="sm_organisaatio">
    <vt:lpwstr>Sisäministeriö SM</vt:lpwstr>
  </property>
  <property fmtid="{D5CDD505-2E9C-101B-9397-08002B2CF9AE}" pid="12" name="sm_osasto">
    <vt:lpwstr>Ministeriön kansainvälisten asioiden yksikkö</vt:lpwstr>
  </property>
  <property fmtid="{D5CDD505-2E9C-101B-9397-08002B2CF9AE}" pid="13" name="sm_otsikko">
    <vt:lpwstr>Siviilihenkilöstön osallistumista kriisinhallintaan koskevan lainsäädännön tarkistaminen; työryhmän mietintö; lausuntoyhteenveto </vt:lpwstr>
  </property>
  <property fmtid="{D5CDD505-2E9C-101B-9397-08002B2CF9AE}" pid="14" name="sm_pvm">
    <vt:lpwstr>16.07.2018</vt:lpwstr>
  </property>
  <property fmtid="{D5CDD505-2E9C-101B-9397-08002B2CF9AE}" pid="15" name="sm_salassapitoperuste">
    <vt:lpwstr/>
  </property>
  <property fmtid="{D5CDD505-2E9C-101B-9397-08002B2CF9AE}" pid="16" name="sm_tila">
    <vt:lpwstr>Hyväksytty</vt:lpwstr>
  </property>
  <property fmtid="{D5CDD505-2E9C-101B-9397-08002B2CF9AE}" pid="17" name="sm_turvallisuusluokka">
    <vt:lpwstr/>
  </property>
  <property fmtid="{D5CDD505-2E9C-101B-9397-08002B2CF9AE}" pid="18" name="sm_turvallisuusperuste">
    <vt:lpwstr/>
  </property>
  <property fmtid="{D5CDD505-2E9C-101B-9397-08002B2CF9AE}" pid="19" name="sm_vastaanottaja">
    <vt:lpwstr>Vastaanottaja</vt:lpwstr>
  </property>
</Properties>
</file>