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92174C">
      <w:bookmarkStart w:id="0" w:name="_GoBack"/>
      <w:bookmarkEnd w:id="0"/>
    </w:p>
    <w:p w:rsidR="002A6CD5" w:rsidRDefault="0092174C"/>
    <w:p w:rsidR="002A6CD5" w:rsidRDefault="0092174C" w:rsidP="0035265B">
      <w:pPr>
        <w:pStyle w:val="Vastaanottajatiedot"/>
      </w:pPr>
      <w:r>
        <w:t>Sisäministeriö</w:t>
      </w:r>
    </w:p>
    <w:p w:rsidR="002A6CD5" w:rsidRDefault="0092174C" w:rsidP="0035265B">
      <w:pPr>
        <w:pStyle w:val="Vastaanottajatiedot"/>
      </w:pPr>
      <w:r>
        <w:t>Hallinto- ja kehittämisosasto</w:t>
      </w:r>
    </w:p>
    <w:p w:rsidR="008C5E06" w:rsidRDefault="0092174C"/>
    <w:p w:rsidR="002A6CD5" w:rsidRDefault="0092174C" w:rsidP="0035265B">
      <w:pPr>
        <w:pStyle w:val="Vastaanottajatiedot"/>
      </w:pPr>
    </w:p>
    <w:p w:rsidR="002A6CD5" w:rsidRDefault="0092174C" w:rsidP="0035265B">
      <w:pPr>
        <w:pStyle w:val="Vastaanottajatiedot"/>
      </w:pPr>
    </w:p>
    <w:p w:rsidR="00F874C0" w:rsidRDefault="0092174C"/>
    <w:p w:rsidR="0082757F" w:rsidRDefault="0092174C"/>
    <w:p w:rsidR="002A6CD5" w:rsidRDefault="0092174C"/>
    <w:p w:rsidR="002A6CD5" w:rsidRDefault="0092174C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Poliisiosaston lausunto ajokorttilain muuttamisesta</w:t>
      </w:r>
      <w:r>
        <w:fldChar w:fldCharType="end"/>
      </w:r>
    </w:p>
    <w:p w:rsidR="002A6CD5" w:rsidRDefault="0092174C" w:rsidP="002A6CD5">
      <w:pPr>
        <w:pStyle w:val="Leipteksti"/>
      </w:pPr>
      <w:r>
        <w:t>Sisäministeriön hallinto- ja kehittämisosasto on pyytänyt poliisiosastolta lausuntoa</w:t>
      </w:r>
      <w:r>
        <w:t xml:space="preserve"> ha</w:t>
      </w:r>
      <w:r>
        <w:t>l</w:t>
      </w:r>
      <w:r>
        <w:t>lituksen esitysluonnoksesta ajokorttilain muuttamisesta. Poliisiosasto lausuu asia</w:t>
      </w:r>
      <w:r>
        <w:t>s</w:t>
      </w:r>
      <w:r>
        <w:t>ta seuraavaa.</w:t>
      </w:r>
    </w:p>
    <w:p w:rsidR="00943F37" w:rsidRDefault="0092174C" w:rsidP="00943F37">
      <w:pPr>
        <w:pStyle w:val="Leipteksti"/>
        <w:rPr>
          <w:b/>
          <w:bCs/>
        </w:rPr>
      </w:pPr>
      <w:r w:rsidRPr="00890EA2">
        <w:rPr>
          <w:b/>
          <w:bCs/>
        </w:rPr>
        <w:t>Yleistä</w:t>
      </w:r>
    </w:p>
    <w:p w:rsidR="006C32B9" w:rsidRDefault="0092174C" w:rsidP="006C32B9">
      <w:pPr>
        <w:spacing w:after="180"/>
        <w:ind w:left="2608"/>
      </w:pPr>
      <w:r>
        <w:t>Ajokorttilain muutose</w:t>
      </w:r>
      <w:r w:rsidRPr="006C32B9">
        <w:t>sityksessä ehdotetaan ajokorttisääntelyä selkeytettäväksi ja k</w:t>
      </w:r>
      <w:r w:rsidRPr="006C32B9">
        <w:t>e</w:t>
      </w:r>
      <w:r w:rsidRPr="006C32B9">
        <w:t>vennettäväksi liikenneturvallisuuden vaatimukset huomioon ottae</w:t>
      </w:r>
      <w:r w:rsidRPr="006C32B9">
        <w:t>n. Ajokortin suoritu</w:t>
      </w:r>
      <w:r w:rsidRPr="006C32B9">
        <w:t>s</w:t>
      </w:r>
      <w:r w:rsidRPr="006C32B9">
        <w:t>järjestelmää uudistettaisiin lisäämällä vaihtoehtoisuutta muiden kuin kuorma- ja linja-auton ajokorttien suorittamisessa, kevennettäisiin EU:n sääntelyä tiukempaa kansa</w:t>
      </w:r>
      <w:r w:rsidRPr="006C32B9">
        <w:t>l</w:t>
      </w:r>
      <w:r w:rsidRPr="006C32B9">
        <w:t>lista lisäsääntelyä, edistettäisiin digitalisaation käyttöä ajokor</w:t>
      </w:r>
      <w:r w:rsidRPr="006C32B9">
        <w:t>ttimenettelyissä ja poi</w:t>
      </w:r>
      <w:r w:rsidRPr="006C32B9">
        <w:t>s</w:t>
      </w:r>
      <w:r w:rsidRPr="006C32B9">
        <w:t>tettaisiin esteitä menettelyjen sähköistämiseltä. Esityksellä toteutetaan hallitusohje</w:t>
      </w:r>
      <w:r w:rsidRPr="006C32B9">
        <w:t>l</w:t>
      </w:r>
      <w:r w:rsidRPr="006C32B9">
        <w:t>man kärkihankkeita digitalisaatiosta ja normien purkamisesta.</w:t>
      </w:r>
    </w:p>
    <w:p w:rsidR="00161768" w:rsidRDefault="0092174C" w:rsidP="00161768">
      <w:pPr>
        <w:spacing w:after="180"/>
        <w:ind w:left="2608"/>
      </w:pPr>
      <w:r>
        <w:t>Esityksen mukaan a</w:t>
      </w:r>
      <w:r w:rsidRPr="00161768">
        <w:t>jokorttiopetuksen ja sen toteutuksen vaatimuksia kevennettäisiin,</w:t>
      </w:r>
      <w:r w:rsidRPr="00161768">
        <w:t xml:space="preserve"> opetuksen valinnaisuutta lisättäisiin ja viranomaisen</w:t>
      </w:r>
      <w:r>
        <w:t xml:space="preserve"> </w:t>
      </w:r>
      <w:r w:rsidRPr="00161768">
        <w:t>vahvistamiin opetussuunnitelmiin perustuvista opetusvaatimuksista luovuttaisiin.</w:t>
      </w:r>
      <w:r>
        <w:t xml:space="preserve"> </w:t>
      </w:r>
      <w:r w:rsidRPr="00161768">
        <w:t>Opetukseen ehdotettujen muutosten johdosta asetettaisiin vaatimuksia turvallisuuspainotteisista koulutuksista.</w:t>
      </w:r>
      <w:r>
        <w:t xml:space="preserve"> </w:t>
      </w:r>
      <w:r w:rsidRPr="00161768">
        <w:t>Ensimmäi</w:t>
      </w:r>
      <w:r w:rsidRPr="00161768">
        <w:t>s</w:t>
      </w:r>
      <w:r w:rsidRPr="00161768">
        <w:t>tä ajokorttia suorittavalle olisi annettava perustiedot moottorikäyttöisen ajoneuvon ku</w:t>
      </w:r>
      <w:r w:rsidRPr="00161768">
        <w:t>l</w:t>
      </w:r>
      <w:r w:rsidRPr="00161768">
        <w:t>jettamiseen</w:t>
      </w:r>
      <w:r>
        <w:t xml:space="preserve"> </w:t>
      </w:r>
      <w:r w:rsidRPr="00161768">
        <w:t>ja liikenneturvallisuuden ylläpitämiseen liittyvistä vaatimuksista.</w:t>
      </w:r>
      <w:r>
        <w:t xml:space="preserve"> </w:t>
      </w:r>
      <w:r w:rsidRPr="00161768">
        <w:t>B-luokan ajokortin suorittamisesta useammassa vaiheessa luovuttaisiin. Ajokorttia suorit</w:t>
      </w:r>
      <w:r w:rsidRPr="00161768">
        <w:t>tavilta vaadittaisiin</w:t>
      </w:r>
      <w:r>
        <w:t xml:space="preserve"> </w:t>
      </w:r>
      <w:r w:rsidRPr="00161768">
        <w:t>ennen tutkintoa liikenteen vaaratilanteiden ja niihin johtavien riskitekijö</w:t>
      </w:r>
      <w:r w:rsidRPr="00161768">
        <w:t>i</w:t>
      </w:r>
      <w:r w:rsidRPr="00161768">
        <w:t>den tunnistamista ja vaikeissa olosuhteissa</w:t>
      </w:r>
      <w:r>
        <w:t xml:space="preserve"> </w:t>
      </w:r>
      <w:r w:rsidRPr="00161768">
        <w:t>ajamista koskeva koulutus.</w:t>
      </w:r>
      <w:r>
        <w:t xml:space="preserve"> </w:t>
      </w:r>
      <w:r w:rsidRPr="00161768">
        <w:t>Uusien kulje</w:t>
      </w:r>
      <w:r w:rsidRPr="00161768">
        <w:t>t</w:t>
      </w:r>
      <w:r w:rsidRPr="00161768">
        <w:t>tajien rikkomusseurantaa tehostettaisiin vaatimalla riskikäyttäytymistä eh</w:t>
      </w:r>
      <w:r w:rsidRPr="00161768">
        <w:t>käisevä ko</w:t>
      </w:r>
      <w:r w:rsidRPr="00161768">
        <w:t>u</w:t>
      </w:r>
      <w:r w:rsidRPr="00161768">
        <w:t>lutus edellytyksenä</w:t>
      </w:r>
      <w:r>
        <w:t xml:space="preserve"> </w:t>
      </w:r>
      <w:r w:rsidRPr="00161768">
        <w:t>ajokortin palauttamiselle ajokiellon päättymisen jälkeen, jos aj</w:t>
      </w:r>
      <w:r w:rsidRPr="00161768">
        <w:t>o</w:t>
      </w:r>
      <w:r w:rsidRPr="00161768">
        <w:t>kieltoon johtaneet teot olisi tehty</w:t>
      </w:r>
      <w:r>
        <w:t xml:space="preserve"> </w:t>
      </w:r>
      <w:r w:rsidRPr="00161768">
        <w:t>uuden kuljettajan tiukemman seuranta-ajan aikana.</w:t>
      </w:r>
      <w:r>
        <w:t xml:space="preserve"> </w:t>
      </w:r>
      <w:r w:rsidRPr="00161768">
        <w:t xml:space="preserve">Vähimmäisikä B-luokan ajokorttiopetuksen aloittamiseen olisi 16 vuotta. </w:t>
      </w:r>
    </w:p>
    <w:p w:rsidR="00161768" w:rsidRPr="006C32B9" w:rsidRDefault="0092174C" w:rsidP="00161768">
      <w:pPr>
        <w:spacing w:after="180"/>
        <w:ind w:left="2608"/>
      </w:pPr>
      <w:r>
        <w:t>L</w:t>
      </w:r>
      <w:r>
        <w:t>isäksi o</w:t>
      </w:r>
      <w:r w:rsidRPr="00161768">
        <w:t>petusta tukevaa ajoharjoittelua</w:t>
      </w:r>
      <w:r>
        <w:t xml:space="preserve"> </w:t>
      </w:r>
      <w:r w:rsidRPr="00161768">
        <w:t>myös autokouluopetuksen rinnalla edistettä</w:t>
      </w:r>
      <w:r w:rsidRPr="00161768">
        <w:t>i</w:t>
      </w:r>
      <w:r w:rsidRPr="00161768">
        <w:t>siin opetusluvan myöntämisedellytyksiä tarkistamalla. Opetuslupa</w:t>
      </w:r>
      <w:r>
        <w:t xml:space="preserve"> </w:t>
      </w:r>
      <w:r w:rsidRPr="00161768">
        <w:t>oikeuttaisi myös ajoharjoittelun ohjaamiseen. Opetuslupaopettajan kokeesta ja rikostaustaa koskevista sovelt</w:t>
      </w:r>
      <w:r w:rsidRPr="00161768">
        <w:t>uvuusvaatimuksista</w:t>
      </w:r>
      <w:r>
        <w:t xml:space="preserve"> </w:t>
      </w:r>
      <w:r w:rsidRPr="00161768">
        <w:t>luovuttaisiin, mutta ajokortti vaadittaisiin viiden vuoden aja</w:t>
      </w:r>
      <w:r w:rsidRPr="00161768">
        <w:t>l</w:t>
      </w:r>
      <w:r w:rsidRPr="00161768">
        <w:t>ta. Opetusluvan myöntämisedellytykset</w:t>
      </w:r>
      <w:r>
        <w:t xml:space="preserve"> </w:t>
      </w:r>
      <w:r w:rsidRPr="00161768">
        <w:t>pysytettäisiin</w:t>
      </w:r>
      <w:r>
        <w:t xml:space="preserve"> muuten ennallaan. </w:t>
      </w:r>
      <w:r w:rsidRPr="00161768">
        <w:t>Muiden kuin lähiomaisten opettaminen olisi edelleen rajoitettu</w:t>
      </w:r>
      <w:r>
        <w:t xml:space="preserve"> </w:t>
      </w:r>
      <w:r w:rsidRPr="00161768">
        <w:t>kolmeen opetustapahtumaan ko</w:t>
      </w:r>
      <w:r w:rsidRPr="00161768">
        <w:t>l</w:t>
      </w:r>
      <w:r w:rsidRPr="00161768">
        <w:t>messa vuode</w:t>
      </w:r>
      <w:r w:rsidRPr="00161768">
        <w:t>ssa.</w:t>
      </w:r>
      <w:r>
        <w:t xml:space="preserve"> </w:t>
      </w:r>
      <w:r>
        <w:t>Esityksen mukaan k</w:t>
      </w:r>
      <w:r w:rsidRPr="00161768">
        <w:t>uljettajantutkintoa kehitettäisiin. Koulutusvaat</w:t>
      </w:r>
      <w:r w:rsidRPr="00161768">
        <w:t>i</w:t>
      </w:r>
      <w:r w:rsidRPr="00161768">
        <w:t>muksiin ehdotettujen muutosten johdosta tutkintoon lisättäisiin</w:t>
      </w:r>
      <w:r>
        <w:t xml:space="preserve"> </w:t>
      </w:r>
      <w:r w:rsidRPr="00161768">
        <w:t>ajamisen turvallisu</w:t>
      </w:r>
      <w:r w:rsidRPr="00161768">
        <w:t>u</w:t>
      </w:r>
      <w:r w:rsidRPr="00161768">
        <w:t>teen ja vaaratilanteiden tunnistamiseen liittyviä osioita, kokeiden arviointikohteita ja</w:t>
      </w:r>
      <w:r>
        <w:t xml:space="preserve"> </w:t>
      </w:r>
      <w:r w:rsidRPr="00161768">
        <w:t>niiden pain</w:t>
      </w:r>
      <w:r w:rsidRPr="00161768">
        <w:t>otuksia tarkistettaisiin ja vaiheistuksesta luopumisen johdosta tutkinnon p</w:t>
      </w:r>
      <w:r w:rsidRPr="00161768">
        <w:t>a</w:t>
      </w:r>
      <w:r w:rsidRPr="00161768">
        <w:t>lautteellisuutta lisättäisiin.</w:t>
      </w:r>
      <w:r>
        <w:t xml:space="preserve"> </w:t>
      </w:r>
      <w:r w:rsidRPr="00161768">
        <w:t>Teoriakokeen vaativuutta lisättäisiin ja ajokokeen liike</w:t>
      </w:r>
      <w:r w:rsidRPr="00161768">
        <w:t>n</w:t>
      </w:r>
      <w:r w:rsidRPr="00161768">
        <w:t>teessä ajamiseen käytettävää aikaa lisättäisiin.</w:t>
      </w:r>
    </w:p>
    <w:p w:rsidR="00943F37" w:rsidRDefault="0092174C" w:rsidP="00943F37">
      <w:pPr>
        <w:pStyle w:val="Leipteksti"/>
      </w:pPr>
      <w:r>
        <w:t>Sisäministeriön</w:t>
      </w:r>
      <w:r w:rsidRPr="00890EA2">
        <w:t xml:space="preserve"> näkemyksen mukaan </w:t>
      </w:r>
      <w:r>
        <w:t xml:space="preserve">ajokorttilain </w:t>
      </w:r>
      <w:r w:rsidRPr="00890EA2">
        <w:t>uudistuksessa on tärkeää, että ku</w:t>
      </w:r>
      <w:r w:rsidRPr="00890EA2">
        <w:t>l</w:t>
      </w:r>
      <w:r w:rsidRPr="00890EA2">
        <w:t xml:space="preserve">jettajakoulutuksen tavoitteena on osaavien ja turvallisten kuljettajien kouluttaminen. </w:t>
      </w:r>
      <w:r>
        <w:t>Kuljettaja on merkittävin</w:t>
      </w:r>
      <w:r w:rsidRPr="00890EA2">
        <w:t xml:space="preserve"> liikenneturvallisuuden osatekijänä ja tämän vuoksi kuljettaj</w:t>
      </w:r>
      <w:r w:rsidRPr="00890EA2">
        <w:t>a</w:t>
      </w:r>
      <w:r w:rsidRPr="00890EA2">
        <w:t xml:space="preserve">koulutuksella on merkitystä. </w:t>
      </w:r>
      <w:r>
        <w:t>Ajoko</w:t>
      </w:r>
      <w:r>
        <w:t xml:space="preserve">rttilain muutoksen yhteydessä </w:t>
      </w:r>
      <w:r w:rsidRPr="00890EA2">
        <w:t>tulee turvata t</w:t>
      </w:r>
      <w:r>
        <w:t>ämä keskeinen tavoite.</w:t>
      </w:r>
    </w:p>
    <w:p w:rsidR="00241AD8" w:rsidRPr="00241AD8" w:rsidRDefault="0092174C" w:rsidP="00943F37">
      <w:pPr>
        <w:pStyle w:val="Leipteksti"/>
        <w:rPr>
          <w:b/>
        </w:rPr>
      </w:pPr>
      <w:r w:rsidRPr="00241AD8">
        <w:rPr>
          <w:b/>
        </w:rPr>
        <w:lastRenderedPageBreak/>
        <w:t>Pykäläkohtaiset kommentit</w:t>
      </w:r>
    </w:p>
    <w:p w:rsidR="006C4B51" w:rsidRDefault="0092174C" w:rsidP="00943F37">
      <w:pPr>
        <w:pStyle w:val="Leipteksti"/>
      </w:pPr>
      <w:r>
        <w:t>10 §</w:t>
      </w:r>
    </w:p>
    <w:p w:rsidR="006C4B51" w:rsidRDefault="0092174C" w:rsidP="00943F37">
      <w:pPr>
        <w:pStyle w:val="Leipteksti"/>
      </w:pPr>
      <w:r w:rsidRPr="006C4B51">
        <w:t>Ryhmän 1 ajokorttilupaa haettaessa ei pääsääntöisesti enää edellytettäisi ulkopuol</w:t>
      </w:r>
      <w:r w:rsidRPr="006C4B51">
        <w:t>i</w:t>
      </w:r>
      <w:r w:rsidRPr="006C4B51">
        <w:t xml:space="preserve">sen tekemää arviota terveydentilasta. Hakijan oma vakuutus </w:t>
      </w:r>
      <w:r>
        <w:t>terveydentilast</w:t>
      </w:r>
      <w:r>
        <w:t xml:space="preserve">aan </w:t>
      </w:r>
      <w:r w:rsidRPr="006C4B51">
        <w:t>riittä</w:t>
      </w:r>
      <w:r w:rsidRPr="006C4B51">
        <w:t>i</w:t>
      </w:r>
      <w:r w:rsidRPr="006C4B51">
        <w:t>si</w:t>
      </w:r>
      <w:r>
        <w:t xml:space="preserve"> ajoterveyden arvioinnin osalta</w:t>
      </w:r>
      <w:r w:rsidRPr="006C4B51">
        <w:t xml:space="preserve">. </w:t>
      </w:r>
      <w:r>
        <w:t>Valtaosalla nuorista ei ole ajoterveyteen vaikuttavia ongelmia, mutta osalla niitä on.</w:t>
      </w:r>
      <w:r>
        <w:t xml:space="preserve"> Nuorilla</w:t>
      </w:r>
      <w:r>
        <w:t xml:space="preserve"> </w:t>
      </w:r>
      <w:r>
        <w:t xml:space="preserve">voi olla esimerkiksi mielenterveyteen liittyviä ongelmia. </w:t>
      </w:r>
      <w:r>
        <w:t xml:space="preserve">Tämän takia ajoterveyteen liittyvä </w:t>
      </w:r>
      <w:r>
        <w:t>terveydenhuollon asia</w:t>
      </w:r>
      <w:r>
        <w:t xml:space="preserve">ntuntijan </w:t>
      </w:r>
      <w:r>
        <w:t xml:space="preserve">arvio </w:t>
      </w:r>
      <w:r>
        <w:t>aj</w:t>
      </w:r>
      <w:r>
        <w:t>o</w:t>
      </w:r>
      <w:r>
        <w:t>terveydestä tulisi edelleen vaatia.</w:t>
      </w:r>
    </w:p>
    <w:p w:rsidR="007D6D39" w:rsidRDefault="0092174C" w:rsidP="00943F37">
      <w:pPr>
        <w:pStyle w:val="Leipteksti"/>
      </w:pPr>
      <w:r>
        <w:t>35 §</w:t>
      </w:r>
    </w:p>
    <w:p w:rsidR="006C4B51" w:rsidRDefault="0092174C" w:rsidP="00943F37">
      <w:pPr>
        <w:pStyle w:val="Leipteksti"/>
      </w:pPr>
      <w:r>
        <w:t xml:space="preserve">Pykälässä säädettäisiin ryhmän 1 ajokorttia koskevista koulutusvaatimuksista. </w:t>
      </w:r>
      <w:r>
        <w:t>Sis</w:t>
      </w:r>
      <w:r>
        <w:t>ä</w:t>
      </w:r>
      <w:r>
        <w:t xml:space="preserve">ministeriö pitää </w:t>
      </w:r>
      <w:r>
        <w:t xml:space="preserve">turvallisuuden näkökulmasta perusteltuna, että </w:t>
      </w:r>
      <w:r>
        <w:t>koulutuksen yhte</w:t>
      </w:r>
      <w:r>
        <w:t>y</w:t>
      </w:r>
      <w:r>
        <w:t>dessä</w:t>
      </w:r>
      <w:r>
        <w:t xml:space="preserve"> edellyt</w:t>
      </w:r>
      <w:r>
        <w:t>etään</w:t>
      </w:r>
      <w:r>
        <w:t xml:space="preserve"> </w:t>
      </w:r>
      <w:r>
        <w:t>turvallisuuspa</w:t>
      </w:r>
      <w:r>
        <w:t>inotteista koulutusta</w:t>
      </w:r>
      <w:r>
        <w:t xml:space="preserve">. </w:t>
      </w:r>
      <w:r>
        <w:t xml:space="preserve">Koulutuksen voisi </w:t>
      </w:r>
      <w:r>
        <w:t>antaa vain liikenneturvallisuustyön ammattilainen.</w:t>
      </w:r>
    </w:p>
    <w:p w:rsidR="001B169B" w:rsidRDefault="0092174C" w:rsidP="00943F37">
      <w:pPr>
        <w:pStyle w:val="Leipteksti"/>
      </w:pPr>
      <w:r>
        <w:t>37 §</w:t>
      </w:r>
    </w:p>
    <w:p w:rsidR="001B169B" w:rsidRDefault="0092174C" w:rsidP="00BB1B50">
      <w:pPr>
        <w:pStyle w:val="Leipteksti"/>
      </w:pPr>
      <w:r>
        <w:t xml:space="preserve">Esityksen mukaan </w:t>
      </w:r>
      <w:r>
        <w:t>uude</w:t>
      </w:r>
      <w:r>
        <w:t>lta kuljettajalta edellytettäisiin</w:t>
      </w:r>
      <w:r>
        <w:t xml:space="preserve"> ajokielto</w:t>
      </w:r>
      <w:r>
        <w:t>tapauksissa täyde</w:t>
      </w:r>
      <w:r>
        <w:t>n</w:t>
      </w:r>
      <w:r>
        <w:t xml:space="preserve">nyskoulutusta. </w:t>
      </w:r>
      <w:r>
        <w:t>Koulutuksen saaminen olisi ajokortin palauttamisen edellytys.</w:t>
      </w:r>
      <w:r>
        <w:t xml:space="preserve"> Sää</w:t>
      </w:r>
      <w:r>
        <w:t>n</w:t>
      </w:r>
      <w:r>
        <w:t>nös liittyisi 65 §:n 2 momentissa säädettyyn uuden kuljettajan kahden vuoden seura</w:t>
      </w:r>
      <w:r>
        <w:t>n</w:t>
      </w:r>
      <w:r>
        <w:t>ta-aikaan. Koulutusvaatimus liittyisi kuitenkin mainitussa pykälässä tarkoitetuista t</w:t>
      </w:r>
      <w:r>
        <w:t>e</w:t>
      </w:r>
      <w:r>
        <w:t>oista riippumatta kaikkiin seuranta-aikana tehtyihin tekoihin, jotka johtaisivat a</w:t>
      </w:r>
      <w:r>
        <w:t>jokiellon määräämiseen. Sisäministeriö pitää tätä turvallisuuden kannalta perusteltuna.</w:t>
      </w:r>
    </w:p>
    <w:p w:rsidR="00241AD8" w:rsidRDefault="0092174C" w:rsidP="00241AD8">
      <w:pPr>
        <w:pStyle w:val="Leipteksti"/>
      </w:pPr>
      <w:r>
        <w:t>38 §</w:t>
      </w:r>
    </w:p>
    <w:p w:rsidR="00241AD8" w:rsidRDefault="0092174C" w:rsidP="00241AD8">
      <w:pPr>
        <w:pStyle w:val="Leipteksti"/>
      </w:pPr>
      <w:r>
        <w:t xml:space="preserve">Sisäministeriö kannattaa esitystä, että B-luokassa </w:t>
      </w:r>
      <w:r>
        <w:t xml:space="preserve">harjoittelun </w:t>
      </w:r>
      <w:r>
        <w:t>aloittaminen voisi t</w:t>
      </w:r>
      <w:r>
        <w:t>a</w:t>
      </w:r>
      <w:r>
        <w:t xml:space="preserve">pahtua kaksi vuotta ennen vähimmäisikävaatimuksen täyttymistä, jolloin </w:t>
      </w:r>
      <w:r>
        <w:t>ajoharjoitt</w:t>
      </w:r>
      <w:r>
        <w:t>e</w:t>
      </w:r>
      <w:r>
        <w:t>luun voitaisiin varata vuotta pitempi aika.</w:t>
      </w:r>
    </w:p>
    <w:p w:rsidR="00BB1B50" w:rsidRDefault="0092174C" w:rsidP="00BB1B50">
      <w:pPr>
        <w:pStyle w:val="Leipteksti"/>
      </w:pPr>
      <w:r>
        <w:t>42 §</w:t>
      </w:r>
    </w:p>
    <w:p w:rsidR="008735A8" w:rsidRPr="009A569E" w:rsidRDefault="0092174C" w:rsidP="00AF3D66">
      <w:pPr>
        <w:pStyle w:val="Leipteksti"/>
      </w:pPr>
      <w:r>
        <w:t>Luonnoksen mukaan o</w:t>
      </w:r>
      <w:r w:rsidRPr="00BD6FF5">
        <w:t>petuslupaopettajan kokeesta</w:t>
      </w:r>
      <w:r>
        <w:t xml:space="preserve"> </w:t>
      </w:r>
      <w:r w:rsidRPr="00BD6FF5">
        <w:t>samoin kuin rikostaustan selvi</w:t>
      </w:r>
      <w:r w:rsidRPr="00BD6FF5">
        <w:t>t</w:t>
      </w:r>
      <w:r w:rsidRPr="00BD6FF5">
        <w:t>tämisestä luovuttaisiin, koska lupa olisi korostetusti käytettävissä vain</w:t>
      </w:r>
      <w:r>
        <w:t xml:space="preserve"> </w:t>
      </w:r>
      <w:r w:rsidRPr="00BD6FF5">
        <w:t>yksityisluonte</w:t>
      </w:r>
      <w:r w:rsidRPr="00BD6FF5">
        <w:t>i</w:t>
      </w:r>
      <w:r w:rsidRPr="00BD6FF5">
        <w:t>seen ei-</w:t>
      </w:r>
      <w:r w:rsidRPr="008735A8">
        <w:t>kaupalliseen opetuks</w:t>
      </w:r>
      <w:r w:rsidRPr="008735A8">
        <w:t xml:space="preserve">een ja harjoittelun ohjaamiseen ja hakijoina olisivat useimmiten vanhemmat. </w:t>
      </w:r>
      <w:r w:rsidRPr="008735A8">
        <w:t>Ajo-oikeuden haltijana</w:t>
      </w:r>
      <w:r>
        <w:t xml:space="preserve"> tai nuoren vanhempana </w:t>
      </w:r>
      <w:r w:rsidRPr="008735A8">
        <w:t>oleminen tai</w:t>
      </w:r>
      <w:r>
        <w:t>kka</w:t>
      </w:r>
      <w:r w:rsidRPr="008735A8">
        <w:t xml:space="preserve"> ajaminen ei sinänsä takaa sitä, että hänen antamansa opetus olisi laadukasta, asenteellisesti oikeaa, tai tieliikenteen säännökset opetettaisiin oikein. Samoin turva</w:t>
      </w:r>
      <w:r w:rsidRPr="008735A8">
        <w:t>l</w:t>
      </w:r>
      <w:r w:rsidRPr="008735A8">
        <w:t>lisuuden kannalta tärkeä tie</w:t>
      </w:r>
      <w:r w:rsidRPr="009A569E">
        <w:t>liikenteen riskien tunnistaminen ja riskien kompensoim</w:t>
      </w:r>
      <w:r w:rsidRPr="009A569E">
        <w:t>i</w:t>
      </w:r>
      <w:r w:rsidRPr="009A569E">
        <w:t>nen ei</w:t>
      </w:r>
      <w:r w:rsidRPr="009A569E">
        <w:t xml:space="preserve"> ole kaikille ajo-oikeude</w:t>
      </w:r>
      <w:r w:rsidRPr="009A569E">
        <w:t>n haltijoille itsestään selvää.</w:t>
      </w:r>
      <w:r>
        <w:t xml:space="preserve"> Näiden syiden takia olisi edelleen perusteltua edellyttää </w:t>
      </w:r>
      <w:r>
        <w:t>opetuslupaopettajalta lupaa ja rikostaustan selvitt</w:t>
      </w:r>
      <w:r>
        <w:t>ä</w:t>
      </w:r>
      <w:r>
        <w:t>mistä.</w:t>
      </w:r>
    </w:p>
    <w:p w:rsidR="009A569E" w:rsidRPr="009A569E" w:rsidRDefault="0092174C" w:rsidP="00AF3D66">
      <w:pPr>
        <w:pStyle w:val="Leipteksti"/>
      </w:pPr>
      <w:r w:rsidRPr="009A569E">
        <w:t>44 §</w:t>
      </w:r>
    </w:p>
    <w:p w:rsidR="009A569E" w:rsidRPr="009A569E" w:rsidRDefault="0092174C" w:rsidP="009A569E">
      <w:pPr>
        <w:pStyle w:val="Leipteksti"/>
      </w:pPr>
      <w:r>
        <w:t>Sisäministeriö pitää edelleen perusteltuna, että m</w:t>
      </w:r>
      <w:r w:rsidRPr="009A569E">
        <w:t>uulle kuin lähisukulaiselle</w:t>
      </w:r>
      <w:r w:rsidRPr="009A569E">
        <w:t xml:space="preserve"> tai ho</w:t>
      </w:r>
      <w:r w:rsidRPr="009A569E">
        <w:t>l</w:t>
      </w:r>
      <w:r w:rsidRPr="009A569E">
        <w:t>houssuhteessa oleville annettavaan opetukseen luvan saaminen olisi rajoitettu ko</w:t>
      </w:r>
      <w:r w:rsidRPr="009A569E">
        <w:t>l</w:t>
      </w:r>
      <w:r w:rsidRPr="009A569E">
        <w:t>meen lupaan kolmessa vuodessa. Luvan käyttö kaupalliseen opetukseen olisi 34 §:n 2 momentin mukaan kielletty.</w:t>
      </w:r>
    </w:p>
    <w:p w:rsidR="008735A8" w:rsidRPr="006D0652" w:rsidRDefault="0092174C" w:rsidP="00AF3D66">
      <w:pPr>
        <w:pStyle w:val="Leipteksti"/>
        <w:rPr>
          <w:bCs/>
        </w:rPr>
      </w:pPr>
      <w:r w:rsidRPr="006D0652">
        <w:rPr>
          <w:bCs/>
        </w:rPr>
        <w:t>52 §</w:t>
      </w:r>
    </w:p>
    <w:p w:rsidR="00970D3A" w:rsidRPr="006D0652" w:rsidRDefault="0092174C" w:rsidP="00AF3D66">
      <w:pPr>
        <w:pStyle w:val="Leipteksti"/>
      </w:pPr>
      <w:r>
        <w:t>Kuljettajant</w:t>
      </w:r>
      <w:r w:rsidRPr="006D0652">
        <w:t>utkinnon vaativuuden tulee lisääntyä, jo</w:t>
      </w:r>
      <w:r w:rsidRPr="006D0652">
        <w:t>s kuljettajaopetuksen muutokset toteutetaan.</w:t>
      </w:r>
      <w:r w:rsidRPr="006D0652">
        <w:t xml:space="preserve"> </w:t>
      </w:r>
      <w:r>
        <w:t>Kuljettajantutkinnon merkitys korostuu ja tämän takia tutkinnon kehitt</w:t>
      </w:r>
      <w:r>
        <w:t>ä</w:t>
      </w:r>
      <w:r>
        <w:t>miseen kohdistuu suuria vaatimuksia.</w:t>
      </w:r>
      <w:r>
        <w:t xml:space="preserve"> </w:t>
      </w:r>
      <w:r>
        <w:t>Esityksen mukaan L</w:t>
      </w:r>
      <w:r>
        <w:t>iikenteen turvallisuusvira</w:t>
      </w:r>
      <w:r>
        <w:t>s</w:t>
      </w:r>
      <w:r>
        <w:t>to voisi antaa tarkempia määräyksiä kuljettajantutkinnon s</w:t>
      </w:r>
      <w:r>
        <w:t>isällöstä.</w:t>
      </w:r>
    </w:p>
    <w:p w:rsidR="00CF11FD" w:rsidRPr="006D0652" w:rsidRDefault="0092174C" w:rsidP="002A6CD5">
      <w:pPr>
        <w:pStyle w:val="Leipteksti"/>
        <w:rPr>
          <w:b/>
        </w:rPr>
      </w:pPr>
      <w:r w:rsidRPr="006D0652">
        <w:rPr>
          <w:b/>
        </w:rPr>
        <w:t>Muuta</w:t>
      </w:r>
    </w:p>
    <w:p w:rsidR="00970D3A" w:rsidRDefault="0092174C" w:rsidP="002A6CD5">
      <w:pPr>
        <w:pStyle w:val="Leipteksti"/>
      </w:pPr>
      <w:r>
        <w:t>Muilta osin ei ole lausuttavaa.</w:t>
      </w:r>
    </w:p>
    <w:p w:rsidR="00CF11FD" w:rsidRDefault="0092174C" w:rsidP="002A6CD5">
      <w:pPr>
        <w:pStyle w:val="Leipteksti"/>
      </w:pPr>
    </w:p>
    <w:p w:rsidR="00CF11FD" w:rsidRDefault="0092174C" w:rsidP="002A6CD5">
      <w:pPr>
        <w:pStyle w:val="Leipteksti"/>
      </w:pPr>
      <w:r>
        <w:lastRenderedPageBreak/>
        <w:t>Poliisijohtaja</w:t>
      </w:r>
      <w:r>
        <w:tab/>
      </w:r>
      <w:r>
        <w:tab/>
      </w:r>
      <w:r>
        <w:t>Sanna Heikinheimo</w:t>
      </w:r>
    </w:p>
    <w:p w:rsidR="00CF11FD" w:rsidRDefault="0092174C" w:rsidP="00CF11FD">
      <w:pPr>
        <w:pStyle w:val="Leipteksti"/>
      </w:pPr>
    </w:p>
    <w:p w:rsidR="00CF11FD" w:rsidRDefault="0092174C" w:rsidP="00CF11FD">
      <w:pPr>
        <w:pStyle w:val="Leipteksti"/>
      </w:pPr>
      <w:r>
        <w:t>Poliisitarkastaja</w:t>
      </w:r>
      <w:r>
        <w:tab/>
      </w:r>
      <w:r>
        <w:t>Jari Pajunen</w:t>
      </w:r>
    </w:p>
    <w:p w:rsidR="008C5E06" w:rsidRDefault="0092174C" w:rsidP="00CF11FD">
      <w:pPr>
        <w:pStyle w:val="Leipteksti"/>
      </w:pPr>
    </w:p>
    <w:p w:rsidR="00CF11FD" w:rsidRDefault="0092174C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1</w:t>
      </w:r>
      <w:r>
        <w:t>4.06.2017</w:t>
      </w:r>
      <w:proofErr w:type="gramEnd"/>
      <w:r>
        <w:t xml:space="preserve"> klo 20:21. Allekirjoituksen oikeellisuuden voi todentaa kirjaamosta.</w:t>
      </w:r>
      <w:r>
        <w:fldChar w:fldCharType="end"/>
      </w:r>
    </w:p>
    <w:p w:rsidR="00162585" w:rsidRDefault="0092174C" w:rsidP="00162585"/>
    <w:p w:rsidR="00D76923" w:rsidRDefault="0092174C"/>
    <w:p w:rsidR="0035265B" w:rsidRDefault="0092174C"/>
    <w:p w:rsidR="008C5E06" w:rsidRPr="00162585" w:rsidRDefault="0092174C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174C">
      <w:r>
        <w:separator/>
      </w:r>
    </w:p>
  </w:endnote>
  <w:endnote w:type="continuationSeparator" w:id="0">
    <w:p w:rsidR="00000000" w:rsidRDefault="0092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007F55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92174C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92174C" w:rsidP="001811CD">
          <w:pPr>
            <w:pStyle w:val="Alatunniste"/>
          </w:pPr>
        </w:p>
      </w:tc>
    </w:tr>
    <w:tr w:rsidR="00007F55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92174C" w:rsidP="001811CD">
          <w:pPr>
            <w:pStyle w:val="Alatunniste"/>
          </w:pPr>
        </w:p>
      </w:tc>
    </w:tr>
    <w:tr w:rsidR="00007F55" w:rsidTr="001811CD">
      <w:tc>
        <w:tcPr>
          <w:tcW w:w="258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92174C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92174C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92174C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92174C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007F55" w:rsidTr="001811CD">
      <w:tc>
        <w:tcPr>
          <w:tcW w:w="258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92174C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92174C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92174C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92174C" w:rsidP="001811CD">
          <w:pPr>
            <w:pStyle w:val="Alatunniste"/>
          </w:pPr>
          <w:r>
            <w:t>kirjaamo@intermin.fi</w:t>
          </w:r>
        </w:p>
      </w:tc>
    </w:tr>
    <w:tr w:rsidR="00007F55" w:rsidTr="001811CD">
      <w:tc>
        <w:tcPr>
          <w:tcW w:w="258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92174C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92174C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92174C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92174C" w:rsidP="001811CD">
          <w:pPr>
            <w:pStyle w:val="Alatunniste"/>
          </w:pPr>
          <w:r>
            <w:t>www.intermin.fi</w:t>
          </w:r>
        </w:p>
      </w:tc>
    </w:tr>
    <w:tr w:rsidR="00007F55" w:rsidTr="001811CD">
      <w:tc>
        <w:tcPr>
          <w:tcW w:w="258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92174C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92174C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92174C" w:rsidP="001811CD">
          <w:pPr>
            <w:pStyle w:val="Alatunniste"/>
          </w:pPr>
        </w:p>
      </w:tc>
    </w:tr>
    <w:tr w:rsidR="00007F55" w:rsidTr="001811CD">
      <w:tc>
        <w:tcPr>
          <w:tcW w:w="258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09" w:type="dxa"/>
        </w:tcPr>
        <w:p w:rsidR="00C32D98" w:rsidRDefault="0092174C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92174C" w:rsidP="001811CD">
          <w:pPr>
            <w:pStyle w:val="Alatunniste"/>
          </w:pPr>
        </w:p>
      </w:tc>
      <w:tc>
        <w:tcPr>
          <w:tcW w:w="1843" w:type="dxa"/>
        </w:tcPr>
        <w:p w:rsidR="00C32D98" w:rsidRDefault="0092174C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92174C" w:rsidP="001811CD">
          <w:pPr>
            <w:pStyle w:val="Alatunniste"/>
          </w:pPr>
        </w:p>
      </w:tc>
    </w:tr>
  </w:tbl>
  <w:p w:rsidR="00EF222F" w:rsidRDefault="0092174C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174C">
      <w:r>
        <w:separator/>
      </w:r>
    </w:p>
  </w:footnote>
  <w:footnote w:type="continuationSeparator" w:id="0">
    <w:p w:rsidR="00000000" w:rsidRDefault="0092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007F55" w:rsidTr="005E4795">
      <w:tc>
        <w:tcPr>
          <w:tcW w:w="5222" w:type="dxa"/>
        </w:tcPr>
        <w:p w:rsidR="0035265B" w:rsidRPr="00770045" w:rsidRDefault="0092174C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92174C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92174C" w:rsidP="005E4795">
          <w:pPr>
            <w:pStyle w:val="Yltunniste"/>
          </w:pPr>
        </w:p>
      </w:tc>
      <w:tc>
        <w:tcPr>
          <w:tcW w:w="1054" w:type="dxa"/>
        </w:tcPr>
        <w:p w:rsidR="0035265B" w:rsidRDefault="0092174C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007F55" w:rsidTr="005E4795">
      <w:trPr>
        <w:trHeight w:val="272"/>
      </w:trPr>
      <w:tc>
        <w:tcPr>
          <w:tcW w:w="5222" w:type="dxa"/>
        </w:tcPr>
        <w:p w:rsidR="0035265B" w:rsidRPr="002A6CD5" w:rsidRDefault="0092174C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92174C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92174C" w:rsidP="005E4795">
          <w:pPr>
            <w:pStyle w:val="Yltunniste"/>
          </w:pPr>
        </w:p>
      </w:tc>
    </w:tr>
    <w:tr w:rsidR="00007F55" w:rsidTr="005E4795">
      <w:trPr>
        <w:trHeight w:val="272"/>
      </w:trPr>
      <w:tc>
        <w:tcPr>
          <w:tcW w:w="5222" w:type="dxa"/>
        </w:tcPr>
        <w:p w:rsidR="0035265B" w:rsidRDefault="0092174C" w:rsidP="005E4795">
          <w:pPr>
            <w:pStyle w:val="Yltunniste"/>
          </w:pPr>
        </w:p>
      </w:tc>
      <w:tc>
        <w:tcPr>
          <w:tcW w:w="2608" w:type="dxa"/>
        </w:tcPr>
        <w:p w:rsidR="0035265B" w:rsidRDefault="0092174C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92174C" w:rsidP="005E4795">
          <w:pPr>
            <w:pStyle w:val="Yltunniste"/>
          </w:pPr>
        </w:p>
      </w:tc>
    </w:tr>
    <w:tr w:rsidR="00007F55" w:rsidTr="005E4795">
      <w:trPr>
        <w:trHeight w:val="272"/>
      </w:trPr>
      <w:tc>
        <w:tcPr>
          <w:tcW w:w="5222" w:type="dxa"/>
        </w:tcPr>
        <w:p w:rsidR="0035265B" w:rsidRDefault="0092174C" w:rsidP="005E4795">
          <w:pPr>
            <w:pStyle w:val="Yltunniste"/>
          </w:pPr>
        </w:p>
      </w:tc>
      <w:tc>
        <w:tcPr>
          <w:tcW w:w="2608" w:type="dxa"/>
        </w:tcPr>
        <w:p w:rsidR="0035265B" w:rsidRDefault="0092174C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14.06.2017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92174C" w:rsidP="005E4795">
          <w:pPr>
            <w:pStyle w:val="Yltunniste"/>
          </w:pPr>
        </w:p>
      </w:tc>
    </w:tr>
  </w:tbl>
  <w:p w:rsidR="00D64AB2" w:rsidRDefault="0092174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007F55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92174C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92174C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92174C" w:rsidP="005E4795">
          <w:pPr>
            <w:pStyle w:val="Yltunniste"/>
            <w:jc w:val="center"/>
          </w:pPr>
        </w:p>
      </w:tc>
    </w:tr>
    <w:tr w:rsidR="00007F55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92174C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92174C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SM17177811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92174C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007F55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92174C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92174C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007F55" w:rsidTr="005E4795">
      <w:tc>
        <w:tcPr>
          <w:tcW w:w="5823" w:type="dxa"/>
          <w:vMerge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92174C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SMDno-2017-883</w:t>
          </w:r>
          <w:r>
            <w:fldChar w:fldCharType="end"/>
          </w:r>
        </w:p>
      </w:tc>
    </w:tr>
    <w:tr w:rsidR="00007F55" w:rsidTr="005E4795">
      <w:tc>
        <w:tcPr>
          <w:tcW w:w="5823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92174C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14.06.2017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92174C" w:rsidP="005E4795">
          <w:pPr>
            <w:pStyle w:val="Yltunniste"/>
          </w:pPr>
        </w:p>
      </w:tc>
    </w:tr>
  </w:tbl>
  <w:p w:rsidR="002723D0" w:rsidRDefault="009217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55"/>
    <w:rsid w:val="00007F55"/>
    <w:rsid w:val="009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 Sonja</cp:lastModifiedBy>
  <cp:revision>2</cp:revision>
  <dcterms:created xsi:type="dcterms:W3CDTF">2017-06-15T13:04:00Z</dcterms:created>
  <dcterms:modified xsi:type="dcterms:W3CDTF">2017-06-15T13:04:00Z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14.06.2017 klo 20:21.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SMDno-2017-883</vt:lpwstr>
  </property>
  <property fmtid="{D5CDD505-2E9C-101B-9397-08002B2CF9AE}" pid="6" name="sm_id">
    <vt:lpwstr>SM17177811</vt:lpwstr>
  </property>
  <property fmtid="{D5CDD505-2E9C-101B-9397-08002B2CF9AE}" pid="7" name="sm_käsittelyluokka">
    <vt:lpwstr/>
  </property>
  <property fmtid="{D5CDD505-2E9C-101B-9397-08002B2CF9AE}" pid="8" name="sm_laatija">
    <vt:lpwstr>Jari Pajunen</vt:lpwstr>
  </property>
  <property fmtid="{D5CDD505-2E9C-101B-9397-08002B2CF9AE}" pid="9" name="sm_laatimispvm">
    <vt:lpwstr>01.06.2017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Poliisiosaston lausunto ajokorttilain muuttamisesta</vt:lpwstr>
  </property>
  <property fmtid="{D5CDD505-2E9C-101B-9397-08002B2CF9AE}" pid="15" name="sm_pvm">
    <vt:lpwstr>14.06.2017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