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7"/>
      </w:tblGrid>
      <w:tr w:rsidR="00A24CA3" w:rsidRPr="00706882" w:rsidTr="00082B2C">
        <w:trPr>
          <w:trHeight w:hRule="exact" w:val="595"/>
        </w:trPr>
        <w:tc>
          <w:tcPr>
            <w:tcW w:w="8617" w:type="dxa"/>
          </w:tcPr>
          <w:p w:rsidR="009231C1" w:rsidRPr="00706882" w:rsidRDefault="00082B2C" w:rsidP="00A67DA6">
            <w:pPr>
              <w:pStyle w:val="Asiakirjanpivmr"/>
              <w:spacing w:line="264" w:lineRule="auto"/>
              <w:rPr>
                <w:szCs w:val="24"/>
              </w:rPr>
            </w:pPr>
            <w:bookmarkStart w:id="0" w:name="_GoBack"/>
            <w:bookmarkEnd w:id="0"/>
            <w:r w:rsidRPr="00706882">
              <w:rPr>
                <w:szCs w:val="24"/>
              </w:rPr>
              <w:t>lausunto</w:t>
            </w:r>
          </w:p>
          <w:p w:rsidR="005F6351" w:rsidRPr="00706882" w:rsidRDefault="00CF3435" w:rsidP="00706882">
            <w:pPr>
              <w:pStyle w:val="Asiakirjanalkutiedot"/>
              <w:rPr>
                <w:sz w:val="24"/>
                <w:szCs w:val="24"/>
              </w:rPr>
            </w:pPr>
            <w:r>
              <w:rPr>
                <w:sz w:val="24"/>
                <w:szCs w:val="24"/>
              </w:rPr>
              <w:t>12</w:t>
            </w:r>
            <w:r w:rsidR="00706882" w:rsidRPr="00706882">
              <w:rPr>
                <w:sz w:val="24"/>
                <w:szCs w:val="24"/>
              </w:rPr>
              <w:t xml:space="preserve">.8.2016 </w:t>
            </w:r>
          </w:p>
        </w:tc>
      </w:tr>
      <w:tr w:rsidR="00723A1D" w:rsidRPr="00723A1D" w:rsidTr="00082B2C">
        <w:trPr>
          <w:trHeight w:hRule="exact" w:val="595"/>
        </w:trPr>
        <w:tc>
          <w:tcPr>
            <w:tcW w:w="8617" w:type="dxa"/>
          </w:tcPr>
          <w:p w:rsidR="005F6351" w:rsidRPr="00723A1D" w:rsidRDefault="005F6351" w:rsidP="00A67DA6">
            <w:pPr>
              <w:pStyle w:val="Asiakirjanpivmr"/>
              <w:spacing w:line="264" w:lineRule="auto"/>
            </w:pPr>
          </w:p>
        </w:tc>
      </w:tr>
      <w:tr w:rsidR="00A24CA3" w:rsidRPr="00723A1D" w:rsidTr="00082B2C">
        <w:trPr>
          <w:trHeight w:hRule="exact" w:val="1554"/>
        </w:trPr>
        <w:tc>
          <w:tcPr>
            <w:tcW w:w="8617" w:type="dxa"/>
            <w:vAlign w:val="bottom"/>
          </w:tcPr>
          <w:p w:rsidR="00DE74AD" w:rsidRPr="00723A1D" w:rsidRDefault="00706882" w:rsidP="00706882">
            <w:pPr>
              <w:pStyle w:val="zMarginaalimerkinnt"/>
              <w:spacing w:line="264" w:lineRule="auto"/>
              <w:rPr>
                <w:sz w:val="20"/>
                <w:szCs w:val="20"/>
              </w:rPr>
            </w:pPr>
            <w:r w:rsidRPr="00723A1D">
              <w:rPr>
                <w:sz w:val="20"/>
                <w:szCs w:val="20"/>
              </w:rPr>
              <w:t>Oikeusministeriön lausuntopyyntö</w:t>
            </w:r>
            <w:r w:rsidR="00082B2C" w:rsidRPr="00723A1D">
              <w:rPr>
                <w:sz w:val="20"/>
                <w:szCs w:val="20"/>
              </w:rPr>
              <w:t xml:space="preserve"> 18.5.2016</w:t>
            </w:r>
          </w:p>
        </w:tc>
      </w:tr>
    </w:tbl>
    <w:p w:rsidR="00082B2C" w:rsidRPr="006262FA" w:rsidRDefault="00082B2C" w:rsidP="00A67DA6">
      <w:pPr>
        <w:pStyle w:val="Otsikko1"/>
        <w:spacing w:line="264" w:lineRule="auto"/>
        <w:rPr>
          <w:rFonts w:asciiTheme="minorHAnsi" w:hAnsiTheme="minorHAnsi"/>
          <w:sz w:val="24"/>
          <w:szCs w:val="24"/>
        </w:rPr>
      </w:pPr>
      <w:r w:rsidRPr="006262FA">
        <w:t>Oikeusministeriön muistio 20/2016:</w:t>
      </w:r>
      <w:r>
        <w:t xml:space="preserve"> </w:t>
      </w:r>
      <w:r>
        <w:br/>
      </w:r>
      <w:r w:rsidRPr="006262FA">
        <w:t>Osakeyhtiölain muutostarve. Arviomuistio</w:t>
      </w:r>
      <w:r>
        <w:t>.</w:t>
      </w:r>
      <w:r w:rsidRPr="006262FA">
        <w:t xml:space="preserve"> </w:t>
      </w:r>
      <w:r w:rsidRPr="006262FA">
        <w:rPr>
          <w:sz w:val="44"/>
          <w:szCs w:val="44"/>
        </w:rPr>
        <w:t>(”Muistio”)</w:t>
      </w:r>
    </w:p>
    <w:p w:rsidR="00082B2C" w:rsidRPr="006262FA" w:rsidRDefault="00082B2C" w:rsidP="00A67DA6">
      <w:pPr>
        <w:spacing w:after="240" w:line="264" w:lineRule="auto"/>
        <w:jc w:val="left"/>
        <w:rPr>
          <w:sz w:val="24"/>
          <w:szCs w:val="24"/>
        </w:rPr>
      </w:pPr>
      <w:r w:rsidRPr="006262FA">
        <w:rPr>
          <w:sz w:val="24"/>
          <w:szCs w:val="24"/>
        </w:rPr>
        <w:t xml:space="preserve">Directors’ Institute Finland </w:t>
      </w:r>
      <w:r>
        <w:rPr>
          <w:sz w:val="24"/>
          <w:szCs w:val="24"/>
        </w:rPr>
        <w:t xml:space="preserve">– Hallitusammattilaiset ry </w:t>
      </w:r>
      <w:r w:rsidRPr="006262FA">
        <w:rPr>
          <w:sz w:val="24"/>
          <w:szCs w:val="24"/>
        </w:rPr>
        <w:t>(jäljempänä myös</w:t>
      </w:r>
      <w:r>
        <w:rPr>
          <w:sz w:val="24"/>
          <w:szCs w:val="24"/>
        </w:rPr>
        <w:t xml:space="preserve"> </w:t>
      </w:r>
      <w:r w:rsidRPr="006262FA">
        <w:rPr>
          <w:sz w:val="24"/>
          <w:szCs w:val="24"/>
        </w:rPr>
        <w:t>”DIF”) on riippumaton aatteellinen yhdistys, joka palvelee Suomen yr</w:t>
      </w:r>
      <w:r w:rsidRPr="006262FA">
        <w:rPr>
          <w:sz w:val="24"/>
          <w:szCs w:val="24"/>
        </w:rPr>
        <w:t>i</w:t>
      </w:r>
      <w:r w:rsidRPr="006262FA">
        <w:rPr>
          <w:sz w:val="24"/>
          <w:szCs w:val="24"/>
        </w:rPr>
        <w:t>tyselämää edistämällä hyvää ja ammattimaista hallitustyöskentelyä. Yhdi</w:t>
      </w:r>
      <w:r w:rsidRPr="006262FA">
        <w:rPr>
          <w:sz w:val="24"/>
          <w:szCs w:val="24"/>
        </w:rPr>
        <w:t>s</w:t>
      </w:r>
      <w:r w:rsidRPr="006262FA">
        <w:rPr>
          <w:sz w:val="24"/>
          <w:szCs w:val="24"/>
        </w:rPr>
        <w:t xml:space="preserve">tyksellä on </w:t>
      </w:r>
      <w:r>
        <w:rPr>
          <w:sz w:val="24"/>
          <w:szCs w:val="24"/>
        </w:rPr>
        <w:t>620</w:t>
      </w:r>
      <w:r w:rsidRPr="006262FA">
        <w:rPr>
          <w:sz w:val="24"/>
          <w:szCs w:val="24"/>
        </w:rPr>
        <w:t xml:space="preserve"> henkilöjäsentä, joilla kaikilla on merkittävää kokemusta ha</w:t>
      </w:r>
      <w:r w:rsidRPr="006262FA">
        <w:rPr>
          <w:sz w:val="24"/>
          <w:szCs w:val="24"/>
        </w:rPr>
        <w:t>l</w:t>
      </w:r>
      <w:r w:rsidRPr="006262FA">
        <w:rPr>
          <w:sz w:val="24"/>
          <w:szCs w:val="24"/>
        </w:rPr>
        <w:t>litustyöskentelystä. DIF kuuluu eurooppalaisten hallitusammattilaisten y</w:t>
      </w:r>
      <w:r w:rsidRPr="006262FA">
        <w:rPr>
          <w:sz w:val="24"/>
          <w:szCs w:val="24"/>
        </w:rPr>
        <w:t>h</w:t>
      </w:r>
      <w:r w:rsidRPr="006262FA">
        <w:rPr>
          <w:sz w:val="24"/>
          <w:szCs w:val="24"/>
        </w:rPr>
        <w:t>distysten kattojärjest</w:t>
      </w:r>
      <w:r w:rsidR="00590676">
        <w:rPr>
          <w:sz w:val="24"/>
          <w:szCs w:val="24"/>
        </w:rPr>
        <w:t>ö</w:t>
      </w:r>
      <w:r w:rsidRPr="006262FA">
        <w:rPr>
          <w:sz w:val="24"/>
          <w:szCs w:val="24"/>
        </w:rPr>
        <w:t>ön The European Confederation of Directors’</w:t>
      </w:r>
      <w:r>
        <w:rPr>
          <w:sz w:val="24"/>
          <w:szCs w:val="24"/>
        </w:rPr>
        <w:t xml:space="preserve"> </w:t>
      </w:r>
      <w:r w:rsidRPr="006262FA">
        <w:rPr>
          <w:sz w:val="24"/>
          <w:szCs w:val="24"/>
        </w:rPr>
        <w:t>Ass</w:t>
      </w:r>
      <w:r w:rsidRPr="006262FA">
        <w:rPr>
          <w:sz w:val="24"/>
          <w:szCs w:val="24"/>
        </w:rPr>
        <w:t>o</w:t>
      </w:r>
      <w:r w:rsidRPr="006262FA">
        <w:rPr>
          <w:sz w:val="24"/>
          <w:szCs w:val="24"/>
        </w:rPr>
        <w:t>ciations (ecoDa). Yhdistyksen keskeisiä arvoja ovat eettisyys, omistaja-arvo ja hyvä hallintotapa.</w:t>
      </w:r>
    </w:p>
    <w:p w:rsidR="00082B2C" w:rsidRPr="006262FA" w:rsidRDefault="00082B2C" w:rsidP="00A67DA6">
      <w:pPr>
        <w:spacing w:after="240" w:line="264" w:lineRule="auto"/>
        <w:jc w:val="left"/>
        <w:rPr>
          <w:sz w:val="24"/>
          <w:szCs w:val="24"/>
        </w:rPr>
      </w:pPr>
      <w:r>
        <w:rPr>
          <w:sz w:val="24"/>
          <w:szCs w:val="24"/>
        </w:rPr>
        <w:t>Oikeusministeriö on toukokuussa 2016 lähettänyt</w:t>
      </w:r>
      <w:r w:rsidRPr="006262FA">
        <w:rPr>
          <w:sz w:val="24"/>
          <w:szCs w:val="24"/>
        </w:rPr>
        <w:t xml:space="preserve"> otsikossa tarkoitetun Muistion lausuntokierrokselle. Yhdistys esittää asi</w:t>
      </w:r>
      <w:r w:rsidR="00A2214E">
        <w:rPr>
          <w:sz w:val="24"/>
          <w:szCs w:val="24"/>
        </w:rPr>
        <w:t>assa kunnioittavasti se</w:t>
      </w:r>
      <w:r w:rsidR="00A2214E">
        <w:rPr>
          <w:sz w:val="24"/>
          <w:szCs w:val="24"/>
        </w:rPr>
        <w:t>u</w:t>
      </w:r>
      <w:r w:rsidR="00A2214E">
        <w:rPr>
          <w:sz w:val="24"/>
          <w:szCs w:val="24"/>
        </w:rPr>
        <w:t>raavaa:</w:t>
      </w:r>
    </w:p>
    <w:p w:rsidR="00082B2C" w:rsidRDefault="00082B2C" w:rsidP="00706882">
      <w:pPr>
        <w:spacing w:after="240" w:line="264" w:lineRule="auto"/>
        <w:jc w:val="left"/>
        <w:rPr>
          <w:sz w:val="24"/>
          <w:szCs w:val="24"/>
        </w:rPr>
      </w:pPr>
      <w:r w:rsidRPr="006262FA">
        <w:rPr>
          <w:sz w:val="24"/>
          <w:szCs w:val="24"/>
        </w:rPr>
        <w:t>Muistio perustuu osittain s</w:t>
      </w:r>
      <w:r>
        <w:rPr>
          <w:sz w:val="24"/>
          <w:szCs w:val="24"/>
        </w:rPr>
        <w:t>yksyllä 2015 järjestettyyn avoimeen verkko</w:t>
      </w:r>
      <w:r w:rsidRPr="006262FA">
        <w:rPr>
          <w:sz w:val="24"/>
          <w:szCs w:val="24"/>
        </w:rPr>
        <w:t>ke</w:t>
      </w:r>
      <w:r w:rsidRPr="006262FA">
        <w:rPr>
          <w:sz w:val="24"/>
          <w:szCs w:val="24"/>
        </w:rPr>
        <w:t>s</w:t>
      </w:r>
      <w:r w:rsidRPr="006262FA">
        <w:rPr>
          <w:sz w:val="24"/>
          <w:szCs w:val="24"/>
        </w:rPr>
        <w:t>kusteluun (oikeusministeriön mietintöjä ja lausuntoja 57/2015) osakey</w:t>
      </w:r>
      <w:r>
        <w:rPr>
          <w:sz w:val="24"/>
          <w:szCs w:val="24"/>
        </w:rPr>
        <w:t>hti</w:t>
      </w:r>
      <w:r>
        <w:rPr>
          <w:sz w:val="24"/>
          <w:szCs w:val="24"/>
        </w:rPr>
        <w:t>ö</w:t>
      </w:r>
      <w:r>
        <w:rPr>
          <w:sz w:val="24"/>
          <w:szCs w:val="24"/>
        </w:rPr>
        <w:t>lain muutostarpeesta. K</w:t>
      </w:r>
      <w:r w:rsidRPr="006262FA">
        <w:rPr>
          <w:sz w:val="24"/>
          <w:szCs w:val="24"/>
        </w:rPr>
        <w:t>e</w:t>
      </w:r>
      <w:r>
        <w:rPr>
          <w:sz w:val="24"/>
          <w:szCs w:val="24"/>
        </w:rPr>
        <w:t xml:space="preserve">skustelussa nousi esiin laaja </w:t>
      </w:r>
      <w:r w:rsidRPr="006262FA">
        <w:rPr>
          <w:sz w:val="24"/>
          <w:szCs w:val="24"/>
        </w:rPr>
        <w:t>joukko muutosaj</w:t>
      </w:r>
      <w:r w:rsidRPr="006262FA">
        <w:rPr>
          <w:sz w:val="24"/>
          <w:szCs w:val="24"/>
        </w:rPr>
        <w:t>a</w:t>
      </w:r>
      <w:r w:rsidRPr="006262FA">
        <w:rPr>
          <w:sz w:val="24"/>
          <w:szCs w:val="24"/>
        </w:rPr>
        <w:t xml:space="preserve">tuksia, joista osa oli pieniä tai teknisiä. </w:t>
      </w:r>
      <w:r w:rsidRPr="00706882">
        <w:rPr>
          <w:sz w:val="24"/>
          <w:szCs w:val="24"/>
        </w:rPr>
        <w:t>Nettikeskustelu saattaakin olla haastava perusta jatkovalmistelulle, koska yksittäisen henkilön keskust</w:t>
      </w:r>
      <w:r w:rsidRPr="00706882">
        <w:rPr>
          <w:sz w:val="24"/>
          <w:szCs w:val="24"/>
        </w:rPr>
        <w:t>e</w:t>
      </w:r>
      <w:r w:rsidRPr="00706882">
        <w:rPr>
          <w:sz w:val="24"/>
          <w:szCs w:val="24"/>
        </w:rPr>
        <w:t xml:space="preserve">luun nostama teema kommentointeineen saattaa näyttäytyä merkitystään suurempana. Lisäksi median luonne on omiaan vaikuttamaan siihen, kuka </w:t>
      </w:r>
      <w:r w:rsidRPr="00706882">
        <w:rPr>
          <w:sz w:val="24"/>
          <w:szCs w:val="24"/>
        </w:rPr>
        <w:lastRenderedPageBreak/>
        <w:t>keskusteluun ylipäänsä osallistuu</w:t>
      </w:r>
      <w:r>
        <w:rPr>
          <w:sz w:val="24"/>
          <w:szCs w:val="24"/>
        </w:rPr>
        <w:t xml:space="preserve">. </w:t>
      </w:r>
      <w:r w:rsidRPr="00706882">
        <w:rPr>
          <w:sz w:val="24"/>
          <w:szCs w:val="24"/>
        </w:rPr>
        <w:t>Yhdistys</w:t>
      </w:r>
      <w:r w:rsidRPr="00353F74">
        <w:rPr>
          <w:sz w:val="24"/>
          <w:szCs w:val="24"/>
        </w:rPr>
        <w:t xml:space="preserve"> keskittyy tässä lausunnossaan hallitustyöskentelyn kannalta merkittäväksi katsomiinsa seikkoihin.</w:t>
      </w:r>
    </w:p>
    <w:p w:rsidR="00082B2C" w:rsidRPr="00082B2C" w:rsidRDefault="00082B2C" w:rsidP="00A67DA6">
      <w:pPr>
        <w:pStyle w:val="Otsikko2"/>
        <w:numPr>
          <w:ilvl w:val="0"/>
          <w:numId w:val="4"/>
        </w:numPr>
        <w:spacing w:line="264" w:lineRule="auto"/>
        <w:ind w:left="567" w:hanging="567"/>
      </w:pPr>
      <w:r>
        <w:t>Taustaa</w:t>
      </w:r>
    </w:p>
    <w:p w:rsidR="00706882" w:rsidRDefault="00082B2C" w:rsidP="00A67DA6">
      <w:pPr>
        <w:spacing w:after="240" w:line="264" w:lineRule="auto"/>
        <w:ind w:left="567"/>
        <w:jc w:val="left"/>
        <w:rPr>
          <w:rFonts w:eastAsiaTheme="majorEastAsia" w:cstheme="majorBidi"/>
          <w:bCs/>
          <w:color w:val="000000" w:themeColor="text1"/>
          <w:sz w:val="24"/>
          <w:szCs w:val="24"/>
        </w:rPr>
      </w:pPr>
      <w:r>
        <w:rPr>
          <w:sz w:val="24"/>
          <w:szCs w:val="24"/>
        </w:rPr>
        <w:t>DIF</w:t>
      </w:r>
      <w:r w:rsidRPr="006262FA">
        <w:rPr>
          <w:sz w:val="24"/>
          <w:szCs w:val="24"/>
        </w:rPr>
        <w:t xml:space="preserve"> </w:t>
      </w:r>
      <w:r>
        <w:rPr>
          <w:sz w:val="24"/>
          <w:szCs w:val="24"/>
        </w:rPr>
        <w:t>pitää tärkeänä</w:t>
      </w:r>
      <w:r w:rsidRPr="006262FA">
        <w:rPr>
          <w:sz w:val="24"/>
          <w:szCs w:val="24"/>
        </w:rPr>
        <w:t xml:space="preserve"> yhtiöoikeuden ajanmukaisuuden jatkuvaa seura</w:t>
      </w:r>
      <w:r w:rsidRPr="006262FA">
        <w:rPr>
          <w:sz w:val="24"/>
          <w:szCs w:val="24"/>
        </w:rPr>
        <w:t>a</w:t>
      </w:r>
      <w:r w:rsidRPr="006262FA">
        <w:rPr>
          <w:sz w:val="24"/>
          <w:szCs w:val="24"/>
        </w:rPr>
        <w:t>m</w:t>
      </w:r>
      <w:r>
        <w:rPr>
          <w:sz w:val="24"/>
          <w:szCs w:val="24"/>
        </w:rPr>
        <w:t>ista ja lainsäädännöllistä valmiutta toteuttaa tarpeellisia muutoksi</w:t>
      </w:r>
      <w:r w:rsidRPr="006262FA">
        <w:rPr>
          <w:sz w:val="24"/>
          <w:szCs w:val="24"/>
        </w:rPr>
        <w:t>a. Erityisesti kansainvälisesti toimivi</w:t>
      </w:r>
      <w:r>
        <w:rPr>
          <w:sz w:val="24"/>
          <w:szCs w:val="24"/>
        </w:rPr>
        <w:t xml:space="preserve">en </w:t>
      </w:r>
      <w:r w:rsidRPr="006262FA">
        <w:rPr>
          <w:sz w:val="24"/>
          <w:szCs w:val="24"/>
        </w:rPr>
        <w:t xml:space="preserve">tai omistettujen pörssiyhtiöiden näkökulmasta </w:t>
      </w:r>
      <w:r>
        <w:rPr>
          <w:sz w:val="24"/>
          <w:szCs w:val="24"/>
        </w:rPr>
        <w:t>on</w:t>
      </w:r>
      <w:r w:rsidRPr="006262FA">
        <w:rPr>
          <w:sz w:val="24"/>
          <w:szCs w:val="24"/>
        </w:rPr>
        <w:t xml:space="preserve"> vält</w:t>
      </w:r>
      <w:r>
        <w:rPr>
          <w:sz w:val="24"/>
          <w:szCs w:val="24"/>
        </w:rPr>
        <w:t>et</w:t>
      </w:r>
      <w:r w:rsidRPr="006262FA">
        <w:rPr>
          <w:sz w:val="24"/>
          <w:szCs w:val="24"/>
        </w:rPr>
        <w:t>tä</w:t>
      </w:r>
      <w:r>
        <w:rPr>
          <w:sz w:val="24"/>
          <w:szCs w:val="24"/>
        </w:rPr>
        <w:t>v</w:t>
      </w:r>
      <w:r w:rsidRPr="006262FA">
        <w:rPr>
          <w:sz w:val="24"/>
          <w:szCs w:val="24"/>
        </w:rPr>
        <w:t>ä Suomen yhtiöo</w:t>
      </w:r>
      <w:r>
        <w:rPr>
          <w:sz w:val="24"/>
          <w:szCs w:val="24"/>
        </w:rPr>
        <w:t>ikeuden eriytymistä joht</w:t>
      </w:r>
      <w:r>
        <w:rPr>
          <w:sz w:val="24"/>
          <w:szCs w:val="24"/>
        </w:rPr>
        <w:t>a</w:t>
      </w:r>
      <w:r>
        <w:rPr>
          <w:sz w:val="24"/>
          <w:szCs w:val="24"/>
        </w:rPr>
        <w:t>vien markkinatalousmaiden oikeustilasta. Keskeistä on pysyttää</w:t>
      </w:r>
      <w:r w:rsidRPr="006262FA">
        <w:rPr>
          <w:sz w:val="24"/>
          <w:szCs w:val="24"/>
        </w:rPr>
        <w:t xml:space="preserve"> </w:t>
      </w:r>
      <w:r>
        <w:rPr>
          <w:sz w:val="24"/>
          <w:szCs w:val="24"/>
        </w:rPr>
        <w:t>hyvää hallintotapaa</w:t>
      </w:r>
      <w:r w:rsidRPr="006262FA">
        <w:rPr>
          <w:sz w:val="24"/>
          <w:szCs w:val="24"/>
        </w:rPr>
        <w:t xml:space="preserve"> (corporate governance) </w:t>
      </w:r>
      <w:r>
        <w:rPr>
          <w:sz w:val="24"/>
          <w:szCs w:val="24"/>
        </w:rPr>
        <w:t xml:space="preserve">koskeva sääntely ja käytäntö </w:t>
      </w:r>
      <w:r w:rsidRPr="006262FA">
        <w:rPr>
          <w:sz w:val="24"/>
          <w:szCs w:val="24"/>
        </w:rPr>
        <w:t>mu</w:t>
      </w:r>
      <w:r>
        <w:rPr>
          <w:sz w:val="24"/>
          <w:szCs w:val="24"/>
        </w:rPr>
        <w:t xml:space="preserve">ita Pohjoismaita vastaavalla </w:t>
      </w:r>
      <w:r w:rsidRPr="00082B2C">
        <w:rPr>
          <w:rFonts w:eastAsiaTheme="majorEastAsia" w:cstheme="majorBidi"/>
          <w:bCs/>
          <w:color w:val="000000" w:themeColor="text1"/>
          <w:sz w:val="24"/>
          <w:szCs w:val="24"/>
        </w:rPr>
        <w:t xml:space="preserve">tasolla. </w:t>
      </w:r>
    </w:p>
    <w:p w:rsidR="00706882" w:rsidRDefault="00706882">
      <w:pPr>
        <w:jc w:val="left"/>
        <w:rPr>
          <w:rFonts w:eastAsiaTheme="majorEastAsia" w:cstheme="majorBidi"/>
          <w:bCs/>
          <w:color w:val="000000" w:themeColor="text1"/>
          <w:sz w:val="24"/>
          <w:szCs w:val="24"/>
        </w:rPr>
      </w:pPr>
      <w:r>
        <w:rPr>
          <w:rFonts w:eastAsiaTheme="majorEastAsia" w:cstheme="majorBidi"/>
          <w:bCs/>
          <w:color w:val="000000" w:themeColor="text1"/>
          <w:sz w:val="24"/>
          <w:szCs w:val="24"/>
        </w:rPr>
        <w:br w:type="page"/>
      </w:r>
    </w:p>
    <w:p w:rsidR="00082B2C" w:rsidRPr="00082B2C" w:rsidRDefault="00082B2C" w:rsidP="00A67DA6">
      <w:pPr>
        <w:spacing w:after="240" w:line="264" w:lineRule="auto"/>
        <w:ind w:left="567"/>
        <w:jc w:val="left"/>
        <w:rPr>
          <w:rFonts w:eastAsiaTheme="majorEastAsia" w:cstheme="majorBidi"/>
          <w:bCs/>
          <w:color w:val="000000" w:themeColor="text1"/>
          <w:sz w:val="24"/>
          <w:szCs w:val="24"/>
        </w:rPr>
      </w:pPr>
      <w:r w:rsidRPr="00082B2C">
        <w:rPr>
          <w:rFonts w:eastAsiaTheme="majorEastAsia" w:cstheme="majorBidi"/>
          <w:bCs/>
          <w:color w:val="000000" w:themeColor="text1"/>
          <w:sz w:val="24"/>
          <w:szCs w:val="24"/>
        </w:rPr>
        <w:lastRenderedPageBreak/>
        <w:t>Mahdollisten muutosten on perustuttava todelliseen käytännön ta</w:t>
      </w:r>
      <w:r w:rsidRPr="00082B2C">
        <w:rPr>
          <w:rFonts w:eastAsiaTheme="majorEastAsia" w:cstheme="majorBidi"/>
          <w:bCs/>
          <w:color w:val="000000" w:themeColor="text1"/>
          <w:sz w:val="24"/>
          <w:szCs w:val="24"/>
        </w:rPr>
        <w:t>r</w:t>
      </w:r>
      <w:r w:rsidRPr="00082B2C">
        <w:rPr>
          <w:rFonts w:eastAsiaTheme="majorEastAsia" w:cstheme="majorBidi"/>
          <w:bCs/>
          <w:color w:val="000000" w:themeColor="text1"/>
          <w:sz w:val="24"/>
          <w:szCs w:val="24"/>
        </w:rPr>
        <w:t>peeseen. Muutoksista aiheutuu kaikille perehtymiskustannuksia ja ne saattavat rapauttaa lain johdonmukaisuutta, joten muita kuin oikeu</w:t>
      </w:r>
      <w:r w:rsidRPr="00082B2C">
        <w:rPr>
          <w:rFonts w:eastAsiaTheme="majorEastAsia" w:cstheme="majorBidi"/>
          <w:bCs/>
          <w:color w:val="000000" w:themeColor="text1"/>
          <w:sz w:val="24"/>
          <w:szCs w:val="24"/>
        </w:rPr>
        <w:t>s</w:t>
      </w:r>
      <w:r w:rsidRPr="00082B2C">
        <w:rPr>
          <w:rFonts w:eastAsiaTheme="majorEastAsia" w:cstheme="majorBidi"/>
          <w:bCs/>
          <w:color w:val="000000" w:themeColor="text1"/>
          <w:sz w:val="24"/>
          <w:szCs w:val="24"/>
        </w:rPr>
        <w:t>tilaa olennaisesti parantavia muutoksia tulee välttää. Huomionarvoista myös on, että Suomessa on saatu aikaan sangen hyvä yhdenmuka</w:t>
      </w:r>
      <w:r w:rsidRPr="00082B2C">
        <w:rPr>
          <w:rFonts w:eastAsiaTheme="majorEastAsia" w:cstheme="majorBidi"/>
          <w:bCs/>
          <w:color w:val="000000" w:themeColor="text1"/>
          <w:sz w:val="24"/>
          <w:szCs w:val="24"/>
        </w:rPr>
        <w:t>i</w:t>
      </w:r>
      <w:r w:rsidRPr="00082B2C">
        <w:rPr>
          <w:rFonts w:eastAsiaTheme="majorEastAsia" w:cstheme="majorBidi"/>
          <w:bCs/>
          <w:color w:val="000000" w:themeColor="text1"/>
          <w:sz w:val="24"/>
          <w:szCs w:val="24"/>
        </w:rPr>
        <w:t>suus osuuskuntalain, asunto-osakeyhtiölain, säätiölain ja osakeyhti</w:t>
      </w:r>
      <w:r w:rsidRPr="00082B2C">
        <w:rPr>
          <w:rFonts w:eastAsiaTheme="majorEastAsia" w:cstheme="majorBidi"/>
          <w:bCs/>
          <w:color w:val="000000" w:themeColor="text1"/>
          <w:sz w:val="24"/>
          <w:szCs w:val="24"/>
        </w:rPr>
        <w:t>ö</w:t>
      </w:r>
      <w:r w:rsidRPr="00082B2C">
        <w:rPr>
          <w:rFonts w:eastAsiaTheme="majorEastAsia" w:cstheme="majorBidi"/>
          <w:bCs/>
          <w:color w:val="000000" w:themeColor="text1"/>
          <w:sz w:val="24"/>
          <w:szCs w:val="24"/>
        </w:rPr>
        <w:t xml:space="preserve">lain välillä. Sitäkään ei ole syytä vähentää, ellei muutokselle ole hyviä perusteita. </w:t>
      </w:r>
    </w:p>
    <w:p w:rsidR="00082B2C" w:rsidRPr="00082B2C" w:rsidRDefault="00082B2C" w:rsidP="00A67DA6">
      <w:pPr>
        <w:pStyle w:val="Otsikko2"/>
        <w:numPr>
          <w:ilvl w:val="0"/>
          <w:numId w:val="4"/>
        </w:numPr>
        <w:spacing w:line="264" w:lineRule="auto"/>
        <w:ind w:left="567" w:hanging="567"/>
      </w:pPr>
      <w:r w:rsidRPr="00082B2C">
        <w:t>Johdon loj</w:t>
      </w:r>
      <w:r>
        <w:t>aliteettivelvollisuus OYL 1:8 §</w:t>
      </w:r>
    </w:p>
    <w:p w:rsidR="00082B2C" w:rsidRDefault="00082B2C" w:rsidP="00A67DA6">
      <w:pPr>
        <w:spacing w:after="240" w:line="264" w:lineRule="auto"/>
        <w:ind w:left="567"/>
        <w:jc w:val="left"/>
        <w:rPr>
          <w:sz w:val="24"/>
          <w:szCs w:val="24"/>
        </w:rPr>
      </w:pPr>
      <w:r>
        <w:rPr>
          <w:sz w:val="24"/>
          <w:szCs w:val="24"/>
        </w:rPr>
        <w:t xml:space="preserve">Muistion kohdassa </w:t>
      </w:r>
      <w:r w:rsidRPr="00082B2C">
        <w:rPr>
          <w:b/>
          <w:sz w:val="24"/>
          <w:szCs w:val="24"/>
        </w:rPr>
        <w:t>3.1.3</w:t>
      </w:r>
      <w:r w:rsidRPr="00082B2C">
        <w:rPr>
          <w:sz w:val="24"/>
          <w:szCs w:val="24"/>
        </w:rPr>
        <w:t xml:space="preserve"> </w:t>
      </w:r>
      <w:r>
        <w:rPr>
          <w:sz w:val="24"/>
          <w:szCs w:val="24"/>
        </w:rPr>
        <w:t>esitetään, että johdon huolellisuusvelvoi</w:t>
      </w:r>
      <w:r>
        <w:rPr>
          <w:sz w:val="24"/>
          <w:szCs w:val="24"/>
        </w:rPr>
        <w:t>t</w:t>
      </w:r>
      <w:r>
        <w:rPr>
          <w:sz w:val="24"/>
          <w:szCs w:val="24"/>
        </w:rPr>
        <w:t>teesta eriytettäisiin omaksi säännöksekseen vaatimus yhtiöön kohdi</w:t>
      </w:r>
      <w:r>
        <w:rPr>
          <w:sz w:val="24"/>
          <w:szCs w:val="24"/>
        </w:rPr>
        <w:t>s</w:t>
      </w:r>
      <w:r>
        <w:rPr>
          <w:sz w:val="24"/>
          <w:szCs w:val="24"/>
        </w:rPr>
        <w:t xml:space="preserve">tuvasta lojaliteetista. Tarkoituksena on, että näin lojaliteettiperiaate olisi helpommin sovellettavissa käytännön tulkintatilanteisessa. DIF oudoksuu tätä </w:t>
      </w:r>
      <w:r w:rsidRPr="00082B2C">
        <w:rPr>
          <w:sz w:val="24"/>
          <w:szCs w:val="24"/>
        </w:rPr>
        <w:t>ehdotusta. Emme ole myöskään tietoisia sellaisista käytännön ongelmista, joita asiaan liittyisi. Lojaliteettivelvoitteen ol</w:t>
      </w:r>
      <w:r w:rsidRPr="00082B2C">
        <w:rPr>
          <w:sz w:val="24"/>
          <w:szCs w:val="24"/>
        </w:rPr>
        <w:t>e</w:t>
      </w:r>
      <w:r w:rsidRPr="00082B2C">
        <w:rPr>
          <w:sz w:val="24"/>
          <w:szCs w:val="24"/>
        </w:rPr>
        <w:t>massaolo ei ole kiistanalainen; sen sisältö on vakiintunut osana</w:t>
      </w:r>
      <w:r>
        <w:rPr>
          <w:sz w:val="24"/>
          <w:szCs w:val="24"/>
        </w:rPr>
        <w:t xml:space="preserve"> hu</w:t>
      </w:r>
      <w:r>
        <w:rPr>
          <w:sz w:val="24"/>
          <w:szCs w:val="24"/>
        </w:rPr>
        <w:t>o</w:t>
      </w:r>
      <w:r>
        <w:rPr>
          <w:sz w:val="24"/>
          <w:szCs w:val="24"/>
        </w:rPr>
        <w:t>lellisuusvelvoitetta. Säädännäisenä normina OYL 1:8 § ei edellytä va</w:t>
      </w:r>
      <w:r>
        <w:rPr>
          <w:sz w:val="24"/>
          <w:szCs w:val="24"/>
        </w:rPr>
        <w:t>s</w:t>
      </w:r>
      <w:r>
        <w:rPr>
          <w:sz w:val="24"/>
          <w:szCs w:val="24"/>
        </w:rPr>
        <w:t>tavanlaista käsite-erittelyä huolellisuuden eri puolista kuin mikä on o</w:t>
      </w:r>
      <w:r>
        <w:rPr>
          <w:sz w:val="24"/>
          <w:szCs w:val="24"/>
        </w:rPr>
        <w:t>l</w:t>
      </w:r>
      <w:r>
        <w:rPr>
          <w:sz w:val="24"/>
          <w:szCs w:val="24"/>
        </w:rPr>
        <w:t>lut tarpeen esimerkiksi common law -oikeusjärjestelmissä fidusiaar</w:t>
      </w:r>
      <w:r>
        <w:rPr>
          <w:sz w:val="24"/>
          <w:szCs w:val="24"/>
        </w:rPr>
        <w:t>i</w:t>
      </w:r>
      <w:r>
        <w:rPr>
          <w:sz w:val="24"/>
          <w:szCs w:val="24"/>
        </w:rPr>
        <w:t>vastuun jäsentämiseksi tuomioistuimien toimesta. Lojaliteetin kirja</w:t>
      </w:r>
      <w:r>
        <w:rPr>
          <w:sz w:val="24"/>
          <w:szCs w:val="24"/>
        </w:rPr>
        <w:t>a</w:t>
      </w:r>
      <w:r>
        <w:rPr>
          <w:sz w:val="24"/>
          <w:szCs w:val="24"/>
        </w:rPr>
        <w:t>minen omaksi kohdakseen vaarantaisi DIF:n käsityksen mukaan myös huolellisuusvelvoitteen yhtenäisen tulkinnan yhteisöoikeudessa. Ve</w:t>
      </w:r>
      <w:r>
        <w:rPr>
          <w:sz w:val="24"/>
          <w:szCs w:val="24"/>
        </w:rPr>
        <w:t>l</w:t>
      </w:r>
      <w:r>
        <w:rPr>
          <w:sz w:val="24"/>
          <w:szCs w:val="24"/>
        </w:rPr>
        <w:t>voite on asiallisesti samasisältöisenä voimassa myös osuuskunta-, asunto-osakeyhtiö- kuin yhdistyslaissa. Niin ikään muissa pohjoi</w:t>
      </w:r>
      <w:r>
        <w:rPr>
          <w:sz w:val="24"/>
          <w:szCs w:val="24"/>
        </w:rPr>
        <w:t>s</w:t>
      </w:r>
      <w:r>
        <w:rPr>
          <w:sz w:val="24"/>
          <w:szCs w:val="24"/>
        </w:rPr>
        <w:t>maissa käsitys huolellisuusvaatimuksesta on yhdenmukainen OYL 1:8 §:n kanssa. Lojaliteetin eriyttäminen olisi siten ennemminkin omiaan johtamaan epävarmuuteen huolellisuusvelvoitteen vakiintune</w:t>
      </w:r>
      <w:r w:rsidR="00B421A3">
        <w:rPr>
          <w:sz w:val="24"/>
          <w:szCs w:val="24"/>
        </w:rPr>
        <w:t>sta</w:t>
      </w:r>
      <w:r>
        <w:rPr>
          <w:sz w:val="24"/>
          <w:szCs w:val="24"/>
        </w:rPr>
        <w:t xml:space="preserve"> tu</w:t>
      </w:r>
      <w:r>
        <w:rPr>
          <w:sz w:val="24"/>
          <w:szCs w:val="24"/>
        </w:rPr>
        <w:t>l</w:t>
      </w:r>
      <w:r>
        <w:rPr>
          <w:sz w:val="24"/>
          <w:szCs w:val="24"/>
        </w:rPr>
        <w:t xml:space="preserve">kinnasta. </w:t>
      </w:r>
    </w:p>
    <w:p w:rsidR="00082B2C" w:rsidRPr="00082B2C" w:rsidRDefault="00082B2C" w:rsidP="00A67DA6">
      <w:pPr>
        <w:pStyle w:val="Otsikko2"/>
        <w:numPr>
          <w:ilvl w:val="0"/>
          <w:numId w:val="4"/>
        </w:numPr>
        <w:spacing w:line="264" w:lineRule="auto"/>
        <w:ind w:left="567" w:hanging="567"/>
      </w:pPr>
      <w:r w:rsidRPr="00082B2C">
        <w:t>Korvausvastuun vanhen</w:t>
      </w:r>
      <w:r>
        <w:t>tumissäännösten yhtenäistäminen</w:t>
      </w:r>
    </w:p>
    <w:p w:rsidR="00706882" w:rsidRDefault="00082B2C" w:rsidP="00A67DA6">
      <w:pPr>
        <w:spacing w:after="240" w:line="264" w:lineRule="auto"/>
        <w:ind w:left="567"/>
        <w:jc w:val="left"/>
        <w:rPr>
          <w:sz w:val="24"/>
          <w:szCs w:val="24"/>
        </w:rPr>
      </w:pPr>
      <w:r>
        <w:rPr>
          <w:sz w:val="24"/>
          <w:szCs w:val="24"/>
        </w:rPr>
        <w:t xml:space="preserve">Edellisessä kohdassa esiintuodun yhteisöoikeudellisen yhtenäisyyden kannalta DIF kiinnittää tässä yhteydessä – vaikkei kysymystä käsitellä </w:t>
      </w:r>
      <w:r>
        <w:rPr>
          <w:sz w:val="24"/>
          <w:szCs w:val="24"/>
        </w:rPr>
        <w:lastRenderedPageBreak/>
        <w:t>Muistiossa – huomiota siihen, että yhteisölait eroavat toistaan vahi</w:t>
      </w:r>
      <w:r>
        <w:rPr>
          <w:sz w:val="24"/>
          <w:szCs w:val="24"/>
        </w:rPr>
        <w:t>n</w:t>
      </w:r>
      <w:r>
        <w:rPr>
          <w:sz w:val="24"/>
          <w:szCs w:val="24"/>
        </w:rPr>
        <w:t>gonkorvausvastuun vanhentumisen osalta.  Vain yhdistyksissä noud</w:t>
      </w:r>
      <w:r>
        <w:rPr>
          <w:sz w:val="24"/>
          <w:szCs w:val="24"/>
        </w:rPr>
        <w:t>a</w:t>
      </w:r>
      <w:r>
        <w:rPr>
          <w:sz w:val="24"/>
          <w:szCs w:val="24"/>
        </w:rPr>
        <w:t xml:space="preserve">tetaan sellaisenaan velan vanhentumisesta annetun lain (728/2003; jäljempänä ”vanhentumislaki”) järjestelmää, jossa vahingonkärsijän tulee nostaa kanne johtoa vastaan tai ryhtyä muuhun oikeudelliseen katkaisutoimeen kolmen vuoden kuluessa siitä, kun hän on saanut tiedon vahingosta ja siitä vastuussa olevasta tahosta (vanhentumislaki 4 § ja 7.1 § 3 kohta). </w:t>
      </w:r>
      <w:r w:rsidRPr="002401A5">
        <w:rPr>
          <w:sz w:val="24"/>
          <w:szCs w:val="24"/>
        </w:rPr>
        <w:t xml:space="preserve">Vahingonkärsijä ei </w:t>
      </w:r>
      <w:r>
        <w:rPr>
          <w:sz w:val="24"/>
          <w:szCs w:val="24"/>
        </w:rPr>
        <w:t xml:space="preserve">näin </w:t>
      </w:r>
      <w:r w:rsidRPr="002401A5">
        <w:rPr>
          <w:sz w:val="24"/>
          <w:szCs w:val="24"/>
        </w:rPr>
        <w:t>voi jättäytyä</w:t>
      </w:r>
      <w:r>
        <w:rPr>
          <w:sz w:val="24"/>
          <w:szCs w:val="24"/>
        </w:rPr>
        <w:t xml:space="preserve"> passiiviseksi; vanhentumislain perustelujen mukaisesti häneltä</w:t>
      </w:r>
      <w:r w:rsidRPr="002401A5">
        <w:rPr>
          <w:sz w:val="24"/>
          <w:szCs w:val="24"/>
        </w:rPr>
        <w:t xml:space="preserve"> edellytetään tava</w:t>
      </w:r>
      <w:r w:rsidRPr="002401A5">
        <w:rPr>
          <w:sz w:val="24"/>
          <w:szCs w:val="24"/>
        </w:rPr>
        <w:t>n</w:t>
      </w:r>
      <w:r w:rsidRPr="002401A5">
        <w:rPr>
          <w:sz w:val="24"/>
          <w:szCs w:val="24"/>
        </w:rPr>
        <w:t>omaista aktiivisuutta vahingon ja siitä v</w:t>
      </w:r>
      <w:r>
        <w:rPr>
          <w:sz w:val="24"/>
          <w:szCs w:val="24"/>
        </w:rPr>
        <w:t>astuussa olevan selvittämise</w:t>
      </w:r>
      <w:r>
        <w:rPr>
          <w:sz w:val="24"/>
          <w:szCs w:val="24"/>
        </w:rPr>
        <w:t>k</w:t>
      </w:r>
      <w:r>
        <w:rPr>
          <w:sz w:val="24"/>
          <w:szCs w:val="24"/>
        </w:rPr>
        <w:t>si. Takarajana kanteen nostamiselle yhdistyksessä on kymmenen vuotta vahingosta (vanhentumislaki 7.2 §). Osakeyhtiölaissa vastaava takaraja kanteen nostamiselle on asetettu viideksi vuodeksi (OYL 22:8 §), mutta vahingonkärsijällä ei toisaalta ole velvoitetta vaatia korvau</w:t>
      </w:r>
      <w:r>
        <w:rPr>
          <w:sz w:val="24"/>
          <w:szCs w:val="24"/>
        </w:rPr>
        <w:t>s</w:t>
      </w:r>
      <w:r>
        <w:rPr>
          <w:sz w:val="24"/>
          <w:szCs w:val="24"/>
        </w:rPr>
        <w:t>ta kolmen vuoden kuluessa siitä, kun hänellä on riittävät tiedot vaat</w:t>
      </w:r>
      <w:r>
        <w:rPr>
          <w:sz w:val="24"/>
          <w:szCs w:val="24"/>
        </w:rPr>
        <w:t>i</w:t>
      </w:r>
      <w:r>
        <w:rPr>
          <w:sz w:val="24"/>
          <w:szCs w:val="24"/>
        </w:rPr>
        <w:t xml:space="preserve">mukselleen. Sama koskee myös johdon vastuun vanhentumista osuuskunnassa (osuuskuntalaki 25:8 §). </w:t>
      </w:r>
    </w:p>
    <w:p w:rsidR="00706882" w:rsidRDefault="00706882">
      <w:pPr>
        <w:jc w:val="left"/>
        <w:rPr>
          <w:sz w:val="24"/>
          <w:szCs w:val="24"/>
        </w:rPr>
      </w:pPr>
      <w:r>
        <w:rPr>
          <w:sz w:val="24"/>
          <w:szCs w:val="24"/>
        </w:rPr>
        <w:br w:type="page"/>
      </w:r>
    </w:p>
    <w:p w:rsidR="00082B2C" w:rsidRDefault="00082B2C" w:rsidP="00A67DA6">
      <w:pPr>
        <w:spacing w:after="240" w:line="264" w:lineRule="auto"/>
        <w:ind w:left="567"/>
        <w:jc w:val="left"/>
        <w:rPr>
          <w:sz w:val="24"/>
          <w:szCs w:val="24"/>
        </w:rPr>
      </w:pPr>
      <w:r>
        <w:rPr>
          <w:sz w:val="24"/>
          <w:szCs w:val="24"/>
        </w:rPr>
        <w:lastRenderedPageBreak/>
        <w:t>Toisaalta vanhentumislakia vastaava kolmen vuoden vaatimusaika on asetettu asunto-osakeyhtiölaissa (24:10.1 §). Yhdistys katsoo, että v</w:t>
      </w:r>
      <w:r>
        <w:rPr>
          <w:sz w:val="24"/>
          <w:szCs w:val="24"/>
        </w:rPr>
        <w:t>a</w:t>
      </w:r>
      <w:r>
        <w:rPr>
          <w:sz w:val="24"/>
          <w:szCs w:val="24"/>
        </w:rPr>
        <w:t>hingonkorvausoikeudellisen periaatteiden mukaista olisi, että myös osakeyhtiölakiin sisällytettäisiin selkeä velvoite vahingonkärsijälle no</w:t>
      </w:r>
      <w:r>
        <w:rPr>
          <w:sz w:val="24"/>
          <w:szCs w:val="24"/>
        </w:rPr>
        <w:t>s</w:t>
      </w:r>
      <w:r>
        <w:rPr>
          <w:sz w:val="24"/>
          <w:szCs w:val="24"/>
        </w:rPr>
        <w:t>taa kanne tai ryhtyä muuhun oikeudelliseen katkaisutoimeen kolmen vuoden kuluessa siitä, kun hän on saanut tiedon vahingosta ja siitä vastuussa olevasta.  K</w:t>
      </w:r>
      <w:r w:rsidRPr="000715FD">
        <w:rPr>
          <w:sz w:val="24"/>
          <w:szCs w:val="24"/>
        </w:rPr>
        <w:t>uten vanhentumisl</w:t>
      </w:r>
      <w:r>
        <w:rPr>
          <w:sz w:val="24"/>
          <w:szCs w:val="24"/>
        </w:rPr>
        <w:t>ain esitöissä todetaan, o</w:t>
      </w:r>
      <w:r w:rsidRPr="000715FD">
        <w:rPr>
          <w:sz w:val="24"/>
          <w:szCs w:val="24"/>
        </w:rPr>
        <w:t>ik</w:t>
      </w:r>
      <w:r w:rsidRPr="000715FD">
        <w:rPr>
          <w:sz w:val="24"/>
          <w:szCs w:val="24"/>
        </w:rPr>
        <w:t>e</w:t>
      </w:r>
      <w:r w:rsidRPr="000715FD">
        <w:rPr>
          <w:sz w:val="24"/>
          <w:szCs w:val="24"/>
        </w:rPr>
        <w:t>usvarmuus edellyttää, että vastaajia suojataan vaatimuksilta, joihin ajan kulumisen vuoksi on vaikea vastata ja joissa todisteet ovat kä</w:t>
      </w:r>
      <w:r w:rsidRPr="000715FD">
        <w:rPr>
          <w:sz w:val="24"/>
          <w:szCs w:val="24"/>
        </w:rPr>
        <w:t>y</w:t>
      </w:r>
      <w:r w:rsidRPr="000715FD">
        <w:rPr>
          <w:sz w:val="24"/>
          <w:szCs w:val="24"/>
        </w:rPr>
        <w:t>neet epäluotettaviksi ja puutteellisiksi</w:t>
      </w:r>
      <w:r>
        <w:rPr>
          <w:sz w:val="24"/>
          <w:szCs w:val="24"/>
        </w:rPr>
        <w:t xml:space="preserve">. </w:t>
      </w:r>
    </w:p>
    <w:p w:rsidR="00082B2C" w:rsidRPr="00082B2C" w:rsidRDefault="00082B2C" w:rsidP="00A67DA6">
      <w:pPr>
        <w:pStyle w:val="Otsikko2"/>
        <w:numPr>
          <w:ilvl w:val="0"/>
          <w:numId w:val="4"/>
        </w:numPr>
        <w:spacing w:line="264" w:lineRule="auto"/>
        <w:ind w:left="567" w:hanging="567"/>
      </w:pPr>
      <w:r w:rsidRPr="00082B2C">
        <w:t>Mahdollisuus yhtiön omaisuuden panttauskieltoon yhtiöjärjestyksessä (OYL 5</w:t>
      </w:r>
      <w:r>
        <w:t xml:space="preserve"> luku)</w:t>
      </w:r>
    </w:p>
    <w:p w:rsidR="00082B2C" w:rsidRPr="006262FA" w:rsidRDefault="00082B2C" w:rsidP="00A67DA6">
      <w:pPr>
        <w:spacing w:after="240" w:line="264" w:lineRule="auto"/>
        <w:ind w:left="567"/>
        <w:jc w:val="left"/>
        <w:rPr>
          <w:sz w:val="24"/>
          <w:szCs w:val="24"/>
        </w:rPr>
      </w:pPr>
      <w:r>
        <w:rPr>
          <w:sz w:val="24"/>
          <w:szCs w:val="24"/>
        </w:rPr>
        <w:t xml:space="preserve">Muistion </w:t>
      </w:r>
      <w:r w:rsidRPr="00082B2C">
        <w:rPr>
          <w:rFonts w:eastAsiaTheme="majorEastAsia" w:cstheme="majorBidi"/>
          <w:bCs/>
          <w:color w:val="000000" w:themeColor="text1"/>
          <w:sz w:val="24"/>
          <w:szCs w:val="24"/>
        </w:rPr>
        <w:t>kohdassa 3.1.6 pohditaan mahdollisuutta rajoittaa yhtiöjä</w:t>
      </w:r>
      <w:r w:rsidRPr="00082B2C">
        <w:rPr>
          <w:rFonts w:eastAsiaTheme="majorEastAsia" w:cstheme="majorBidi"/>
          <w:bCs/>
          <w:color w:val="000000" w:themeColor="text1"/>
          <w:sz w:val="24"/>
          <w:szCs w:val="24"/>
        </w:rPr>
        <w:t>r</w:t>
      </w:r>
      <w:r w:rsidRPr="00082B2C">
        <w:rPr>
          <w:rFonts w:eastAsiaTheme="majorEastAsia" w:cstheme="majorBidi"/>
          <w:bCs/>
          <w:color w:val="000000" w:themeColor="text1"/>
          <w:sz w:val="24"/>
          <w:szCs w:val="24"/>
        </w:rPr>
        <w:t>jestysmääräyksellä yhtiön omaisuuden panttaamista (negative pledge -lauseke). DIF pitää tarpeellisena tämän kysymyksen selvittämistä ja</w:t>
      </w:r>
      <w:r w:rsidRPr="00082B2C">
        <w:rPr>
          <w:rFonts w:eastAsiaTheme="majorEastAsia" w:cstheme="majorBidi"/>
          <w:bCs/>
          <w:color w:val="000000" w:themeColor="text1"/>
          <w:sz w:val="24"/>
          <w:szCs w:val="24"/>
        </w:rPr>
        <w:t>t</w:t>
      </w:r>
      <w:r w:rsidRPr="00082B2C">
        <w:rPr>
          <w:rFonts w:eastAsiaTheme="majorEastAsia" w:cstheme="majorBidi"/>
          <w:bCs/>
          <w:color w:val="000000" w:themeColor="text1"/>
          <w:sz w:val="24"/>
          <w:szCs w:val="24"/>
        </w:rPr>
        <w:t xml:space="preserve">kovalmistelussa. Nykyisin panttauskielto </w:t>
      </w:r>
      <w:r w:rsidR="00D27E09">
        <w:rPr>
          <w:rFonts w:eastAsiaTheme="majorEastAsia" w:cstheme="majorBidi"/>
          <w:bCs/>
          <w:color w:val="000000" w:themeColor="text1"/>
          <w:sz w:val="24"/>
          <w:szCs w:val="24"/>
        </w:rPr>
        <w:t>on</w:t>
      </w:r>
      <w:r w:rsidRPr="00082B2C">
        <w:rPr>
          <w:rFonts w:eastAsiaTheme="majorEastAsia" w:cstheme="majorBidi"/>
          <w:bCs/>
          <w:color w:val="000000" w:themeColor="text1"/>
          <w:sz w:val="24"/>
          <w:szCs w:val="24"/>
        </w:rPr>
        <w:t xml:space="preserve"> tavanomainen ehto raho</w:t>
      </w:r>
      <w:r w:rsidRPr="00082B2C">
        <w:rPr>
          <w:rFonts w:eastAsiaTheme="majorEastAsia" w:cstheme="majorBidi"/>
          <w:bCs/>
          <w:color w:val="000000" w:themeColor="text1"/>
          <w:sz w:val="24"/>
          <w:szCs w:val="24"/>
        </w:rPr>
        <w:t>i</w:t>
      </w:r>
      <w:r w:rsidRPr="00082B2C">
        <w:rPr>
          <w:rFonts w:eastAsiaTheme="majorEastAsia" w:cstheme="majorBidi"/>
          <w:bCs/>
          <w:color w:val="000000" w:themeColor="text1"/>
          <w:sz w:val="24"/>
          <w:szCs w:val="24"/>
        </w:rPr>
        <w:t>tussopimuksissa, mutta ilman julkisuusmekanismia ehdon tehokkuus jää sisäisen valvonnan varaiseksi. Huomioon on toisaalta otettava, e</w:t>
      </w:r>
      <w:r w:rsidRPr="00082B2C">
        <w:rPr>
          <w:rFonts w:eastAsiaTheme="majorEastAsia" w:cstheme="majorBidi"/>
          <w:bCs/>
          <w:color w:val="000000" w:themeColor="text1"/>
          <w:sz w:val="24"/>
          <w:szCs w:val="24"/>
        </w:rPr>
        <w:t>t</w:t>
      </w:r>
      <w:r w:rsidRPr="00082B2C">
        <w:rPr>
          <w:rFonts w:eastAsiaTheme="majorEastAsia" w:cstheme="majorBidi"/>
          <w:bCs/>
          <w:color w:val="000000" w:themeColor="text1"/>
          <w:sz w:val="24"/>
          <w:szCs w:val="24"/>
        </w:rPr>
        <w:t>tä yhtiön ulkopuolisilla eli kolmansilla ei ole velvollisuutta tuntea y</w:t>
      </w:r>
      <w:r w:rsidRPr="00082B2C">
        <w:rPr>
          <w:rFonts w:eastAsiaTheme="majorEastAsia" w:cstheme="majorBidi"/>
          <w:bCs/>
          <w:color w:val="000000" w:themeColor="text1"/>
          <w:sz w:val="24"/>
          <w:szCs w:val="24"/>
        </w:rPr>
        <w:t>h</w:t>
      </w:r>
      <w:r w:rsidRPr="00082B2C">
        <w:rPr>
          <w:rFonts w:eastAsiaTheme="majorEastAsia" w:cstheme="majorBidi"/>
          <w:bCs/>
          <w:color w:val="000000" w:themeColor="text1"/>
          <w:sz w:val="24"/>
          <w:szCs w:val="24"/>
        </w:rPr>
        <w:t>tiöjärjestyksen sisältöä. Jotta kolmansien voitaisiin edellyttää tuntevan tietyn määräyksen yhtiöjärjestysmääräyksestä, se ilmeisesti vaatisi määräyksen sisällyttämistä myös kaupparekisteriotteeseen. Negative pledgen tyhjentävä määrittely on kuitenkin vaikeaa, jollei mahdoto</w:t>
      </w:r>
      <w:r w:rsidRPr="00082B2C">
        <w:rPr>
          <w:rFonts w:eastAsiaTheme="majorEastAsia" w:cstheme="majorBidi"/>
          <w:bCs/>
          <w:color w:val="000000" w:themeColor="text1"/>
          <w:sz w:val="24"/>
          <w:szCs w:val="24"/>
        </w:rPr>
        <w:t>n</w:t>
      </w:r>
      <w:r w:rsidRPr="00082B2C">
        <w:rPr>
          <w:rFonts w:eastAsiaTheme="majorEastAsia" w:cstheme="majorBidi"/>
          <w:bCs/>
          <w:color w:val="000000" w:themeColor="text1"/>
          <w:sz w:val="24"/>
          <w:szCs w:val="24"/>
        </w:rPr>
        <w:t>ta: sopimusperusteisia vakuusoikeuksia on lukuisia ja lisäksi on joit</w:t>
      </w:r>
      <w:r w:rsidRPr="00082B2C">
        <w:rPr>
          <w:rFonts w:eastAsiaTheme="majorEastAsia" w:cstheme="majorBidi"/>
          <w:bCs/>
          <w:color w:val="000000" w:themeColor="text1"/>
          <w:sz w:val="24"/>
          <w:szCs w:val="24"/>
        </w:rPr>
        <w:t>a</w:t>
      </w:r>
      <w:r w:rsidRPr="00082B2C">
        <w:rPr>
          <w:rFonts w:eastAsiaTheme="majorEastAsia" w:cstheme="majorBidi"/>
          <w:bCs/>
          <w:color w:val="000000" w:themeColor="text1"/>
          <w:sz w:val="24"/>
          <w:szCs w:val="24"/>
        </w:rPr>
        <w:t>kin lakimääräisiä vakuusoikeuksia, joita ei voitane sivuuttaa. Sinänsä julkisuus ehkäisisi tehokkaasti hallituksen valvontavastuulla olevaa organisaatiota</w:t>
      </w:r>
      <w:r>
        <w:rPr>
          <w:sz w:val="24"/>
          <w:szCs w:val="24"/>
        </w:rPr>
        <w:t xml:space="preserve"> loukkaamasta panttauskieltoa, kun vastoin kieltoa te</w:t>
      </w:r>
      <w:r>
        <w:rPr>
          <w:sz w:val="24"/>
          <w:szCs w:val="24"/>
        </w:rPr>
        <w:t>h</w:t>
      </w:r>
      <w:r>
        <w:rPr>
          <w:sz w:val="24"/>
          <w:szCs w:val="24"/>
        </w:rPr>
        <w:t xml:space="preserve">ty panttaus olisi pätemätön vastapuoleen nähden. </w:t>
      </w:r>
    </w:p>
    <w:p w:rsidR="00082B2C" w:rsidRPr="00082B2C" w:rsidRDefault="00082B2C" w:rsidP="00A67DA6">
      <w:pPr>
        <w:pStyle w:val="Otsikko2"/>
        <w:numPr>
          <w:ilvl w:val="0"/>
          <w:numId w:val="4"/>
        </w:numPr>
        <w:spacing w:line="264" w:lineRule="auto"/>
        <w:ind w:left="567" w:hanging="567"/>
      </w:pPr>
      <w:r w:rsidRPr="00082B2C">
        <w:t>Osakkaan tiedonsaantioikeus (OYL 5 luk</w:t>
      </w:r>
      <w:r>
        <w:t>u)</w:t>
      </w:r>
    </w:p>
    <w:p w:rsidR="00082B2C" w:rsidRPr="006262FA" w:rsidRDefault="00082B2C" w:rsidP="00A67DA6">
      <w:pPr>
        <w:spacing w:after="240" w:line="264" w:lineRule="auto"/>
        <w:ind w:left="567"/>
        <w:jc w:val="left"/>
        <w:rPr>
          <w:sz w:val="24"/>
          <w:szCs w:val="24"/>
        </w:rPr>
      </w:pPr>
      <w:r>
        <w:rPr>
          <w:sz w:val="24"/>
          <w:szCs w:val="24"/>
        </w:rPr>
        <w:t>Muistiossa (</w:t>
      </w:r>
      <w:r w:rsidRPr="0029059B">
        <w:rPr>
          <w:b/>
          <w:sz w:val="24"/>
          <w:szCs w:val="24"/>
        </w:rPr>
        <w:t>kohta 3.1.7</w:t>
      </w:r>
      <w:r>
        <w:rPr>
          <w:sz w:val="24"/>
          <w:szCs w:val="24"/>
        </w:rPr>
        <w:t>) käsitellään mahdollisuutta antaa uuden yks</w:t>
      </w:r>
      <w:r>
        <w:rPr>
          <w:sz w:val="24"/>
          <w:szCs w:val="24"/>
        </w:rPr>
        <w:t>i</w:t>
      </w:r>
      <w:r>
        <w:rPr>
          <w:sz w:val="24"/>
          <w:szCs w:val="24"/>
        </w:rPr>
        <w:t>tyisen osakeyhtiön kaikille osakkaille oikeus tutustua yhtiön kirjanp</w:t>
      </w:r>
      <w:r>
        <w:rPr>
          <w:sz w:val="24"/>
          <w:szCs w:val="24"/>
        </w:rPr>
        <w:t>i</w:t>
      </w:r>
      <w:r>
        <w:rPr>
          <w:sz w:val="24"/>
          <w:szCs w:val="24"/>
        </w:rPr>
        <w:lastRenderedPageBreak/>
        <w:t>toon ja asiakirjoihin, jollei yhtiöjärjestyksessä toisin määrätä. Tämä ehdotus muistuttaa edellisessä osakeyhtiölaissa (734/1978) ollutta osakkeenomistajan tutustumisoikeutta ns. harvainyhtiöissä. DIF va</w:t>
      </w:r>
      <w:r>
        <w:rPr>
          <w:sz w:val="24"/>
          <w:szCs w:val="24"/>
        </w:rPr>
        <w:t>s</w:t>
      </w:r>
      <w:r>
        <w:rPr>
          <w:sz w:val="24"/>
          <w:szCs w:val="24"/>
        </w:rPr>
        <w:t>tustaa tällaista ehdotusta käytännön hallinnoinnin kannalta: Yhtiön kirjanpidossa ja asiakirjoissa voi olla kolmansien osapuolten liikesala</w:t>
      </w:r>
      <w:r>
        <w:rPr>
          <w:sz w:val="24"/>
          <w:szCs w:val="24"/>
        </w:rPr>
        <w:t>i</w:t>
      </w:r>
      <w:r>
        <w:rPr>
          <w:sz w:val="24"/>
          <w:szCs w:val="24"/>
        </w:rPr>
        <w:t>suuksia ja muuta luottamuksellista tietoa. Epäselvää on, miten johto voisi rajoittaa tästä aiheutuvia vastuukysymyksiä.  Jos osakkaiden mahdollisuuksia tiedonsaanti</w:t>
      </w:r>
      <w:r w:rsidR="00D27E09">
        <w:rPr>
          <w:sz w:val="24"/>
          <w:szCs w:val="24"/>
        </w:rPr>
        <w:t>in</w:t>
      </w:r>
      <w:r>
        <w:rPr>
          <w:sz w:val="24"/>
          <w:szCs w:val="24"/>
        </w:rPr>
        <w:t xml:space="preserve"> halutaan lisätä, voitaisiin ennemmi</w:t>
      </w:r>
      <w:r>
        <w:rPr>
          <w:sz w:val="24"/>
          <w:szCs w:val="24"/>
        </w:rPr>
        <w:t>n</w:t>
      </w:r>
      <w:r>
        <w:rPr>
          <w:sz w:val="24"/>
          <w:szCs w:val="24"/>
        </w:rPr>
        <w:t>kin tutkia, onko kehittämistarpeita säännöksissä erityisestä tarkastu</w:t>
      </w:r>
      <w:r>
        <w:rPr>
          <w:sz w:val="24"/>
          <w:szCs w:val="24"/>
        </w:rPr>
        <w:t>k</w:t>
      </w:r>
      <w:r>
        <w:rPr>
          <w:sz w:val="24"/>
          <w:szCs w:val="24"/>
        </w:rPr>
        <w:t>sesta (OYL 7:7—10 §) tai kyselyoikeudesta yhtiökokouksessa (OYL 5:25 §). DIF ei kuitenkaan tunnista yleistä tarvetta tällaiselle kehity</w:t>
      </w:r>
      <w:r>
        <w:rPr>
          <w:sz w:val="24"/>
          <w:szCs w:val="24"/>
        </w:rPr>
        <w:t>s</w:t>
      </w:r>
      <w:r>
        <w:rPr>
          <w:sz w:val="24"/>
          <w:szCs w:val="24"/>
        </w:rPr>
        <w:t>työlle.</w:t>
      </w:r>
    </w:p>
    <w:p w:rsidR="00082B2C" w:rsidRPr="00082B2C" w:rsidRDefault="00082B2C" w:rsidP="00A67DA6">
      <w:pPr>
        <w:pStyle w:val="Otsikko2"/>
        <w:numPr>
          <w:ilvl w:val="0"/>
          <w:numId w:val="4"/>
        </w:numPr>
        <w:spacing w:line="264" w:lineRule="auto"/>
        <w:ind w:left="567" w:hanging="567"/>
      </w:pPr>
      <w:r w:rsidRPr="00082B2C">
        <w:t>Edustajan nimenkirjoitusoikeuden selventäminen</w:t>
      </w:r>
      <w:r>
        <w:br/>
        <w:t>(OYL 6:28 §)</w:t>
      </w:r>
    </w:p>
    <w:p w:rsidR="00082B2C" w:rsidRPr="006262FA" w:rsidRDefault="00082B2C" w:rsidP="00A67DA6">
      <w:pPr>
        <w:spacing w:after="240" w:line="264" w:lineRule="auto"/>
        <w:ind w:left="567"/>
        <w:jc w:val="left"/>
        <w:rPr>
          <w:sz w:val="24"/>
          <w:szCs w:val="24"/>
        </w:rPr>
      </w:pPr>
      <w:r>
        <w:rPr>
          <w:sz w:val="24"/>
          <w:szCs w:val="24"/>
        </w:rPr>
        <w:t xml:space="preserve">Muistion kohdassa </w:t>
      </w:r>
      <w:r w:rsidRPr="0029059B">
        <w:rPr>
          <w:b/>
          <w:sz w:val="24"/>
          <w:szCs w:val="24"/>
        </w:rPr>
        <w:t>3.1.8</w:t>
      </w:r>
      <w:r>
        <w:rPr>
          <w:sz w:val="24"/>
          <w:szCs w:val="24"/>
        </w:rPr>
        <w:t xml:space="preserve"> katsotaan, että nykyiset säännökset kelpo</w:t>
      </w:r>
      <w:r>
        <w:rPr>
          <w:sz w:val="24"/>
          <w:szCs w:val="24"/>
        </w:rPr>
        <w:t>i</w:t>
      </w:r>
      <w:r>
        <w:rPr>
          <w:sz w:val="24"/>
          <w:szCs w:val="24"/>
        </w:rPr>
        <w:t>suudesta ja toimivallasta olisivat epäselviä</w:t>
      </w:r>
      <w:r w:rsidRPr="00C61858">
        <w:rPr>
          <w:sz w:val="24"/>
          <w:szCs w:val="24"/>
        </w:rPr>
        <w:t xml:space="preserve"> </w:t>
      </w:r>
      <w:r>
        <w:rPr>
          <w:sz w:val="24"/>
          <w:szCs w:val="24"/>
        </w:rPr>
        <w:t>yhtiön edustajan tekem</w:t>
      </w:r>
      <w:r w:rsidR="00D27E09">
        <w:rPr>
          <w:sz w:val="24"/>
          <w:szCs w:val="24"/>
        </w:rPr>
        <w:t>ie</w:t>
      </w:r>
      <w:r>
        <w:rPr>
          <w:sz w:val="24"/>
          <w:szCs w:val="24"/>
        </w:rPr>
        <w:t>n oikeustoimien sitovuuden kannalta. DIF pitää tärkeänä, että asia tutk</w:t>
      </w:r>
      <w:r>
        <w:rPr>
          <w:sz w:val="24"/>
          <w:szCs w:val="24"/>
        </w:rPr>
        <w:t>i</w:t>
      </w:r>
      <w:r>
        <w:rPr>
          <w:sz w:val="24"/>
          <w:szCs w:val="24"/>
        </w:rPr>
        <w:t>taan jatkovalmistelussa; hallituksen valvontatehtävän ja vastuun ka</w:t>
      </w:r>
      <w:r>
        <w:rPr>
          <w:sz w:val="24"/>
          <w:szCs w:val="24"/>
        </w:rPr>
        <w:t>n</w:t>
      </w:r>
      <w:r>
        <w:rPr>
          <w:sz w:val="24"/>
          <w:szCs w:val="24"/>
        </w:rPr>
        <w:t>nalta edustajan toimien sitovuuden edellytysten tulee olla yksiselitte</w:t>
      </w:r>
      <w:r>
        <w:rPr>
          <w:sz w:val="24"/>
          <w:szCs w:val="24"/>
        </w:rPr>
        <w:t>i</w:t>
      </w:r>
      <w:r>
        <w:rPr>
          <w:sz w:val="24"/>
          <w:szCs w:val="24"/>
        </w:rPr>
        <w:t xml:space="preserve">siä. </w:t>
      </w:r>
    </w:p>
    <w:p w:rsidR="00082B2C" w:rsidRPr="00082B2C" w:rsidRDefault="00082B2C" w:rsidP="00A67DA6">
      <w:pPr>
        <w:pStyle w:val="Otsikko2"/>
        <w:numPr>
          <w:ilvl w:val="0"/>
          <w:numId w:val="4"/>
        </w:numPr>
        <w:spacing w:line="264" w:lineRule="auto"/>
        <w:ind w:left="567" w:hanging="567"/>
      </w:pPr>
      <w:r w:rsidRPr="00082B2C">
        <w:t>Varojenjaon edellyty</w:t>
      </w:r>
      <w:r>
        <w:t>sten täsmentäminen (OYL 13:2 §)</w:t>
      </w:r>
    </w:p>
    <w:p w:rsidR="00082B2C" w:rsidRPr="004803FC" w:rsidRDefault="00082B2C" w:rsidP="00A67DA6">
      <w:pPr>
        <w:spacing w:after="240" w:line="264" w:lineRule="auto"/>
        <w:ind w:left="567"/>
        <w:jc w:val="left"/>
        <w:rPr>
          <w:sz w:val="24"/>
          <w:szCs w:val="24"/>
        </w:rPr>
      </w:pPr>
      <w:r>
        <w:rPr>
          <w:sz w:val="24"/>
          <w:szCs w:val="24"/>
        </w:rPr>
        <w:t xml:space="preserve">Hallituksen vastuun kannalta keskeisiä ovat säännökset varojenjaon edellytyksistä. DIF kannattaa Muistion </w:t>
      </w:r>
      <w:r w:rsidRPr="00082B2C">
        <w:rPr>
          <w:rFonts w:eastAsiaTheme="majorEastAsia" w:cstheme="majorBidi"/>
          <w:bCs/>
          <w:color w:val="000000" w:themeColor="text1"/>
          <w:sz w:val="24"/>
          <w:szCs w:val="24"/>
        </w:rPr>
        <w:t xml:space="preserve">kohdassa </w:t>
      </w:r>
      <w:r w:rsidRPr="00082B2C">
        <w:rPr>
          <w:rFonts w:eastAsiaTheme="majorEastAsia" w:cstheme="majorBidi"/>
          <w:b/>
          <w:bCs/>
          <w:color w:val="000000" w:themeColor="text1"/>
          <w:sz w:val="24"/>
          <w:szCs w:val="24"/>
        </w:rPr>
        <w:t>3.1.10</w:t>
      </w:r>
      <w:r w:rsidRPr="00082B2C">
        <w:rPr>
          <w:rFonts w:eastAsiaTheme="majorEastAsia" w:cstheme="majorBidi"/>
          <w:bCs/>
          <w:color w:val="000000" w:themeColor="text1"/>
          <w:sz w:val="24"/>
          <w:szCs w:val="24"/>
        </w:rPr>
        <w:t xml:space="preserve"> esitettyä aj</w:t>
      </w:r>
      <w:r w:rsidRPr="00082B2C">
        <w:rPr>
          <w:rFonts w:eastAsiaTheme="majorEastAsia" w:cstheme="majorBidi"/>
          <w:bCs/>
          <w:color w:val="000000" w:themeColor="text1"/>
          <w:sz w:val="24"/>
          <w:szCs w:val="24"/>
        </w:rPr>
        <w:t>a</w:t>
      </w:r>
      <w:r w:rsidRPr="00082B2C">
        <w:rPr>
          <w:rFonts w:eastAsiaTheme="majorEastAsia" w:cstheme="majorBidi"/>
          <w:bCs/>
          <w:color w:val="000000" w:themeColor="text1"/>
          <w:sz w:val="24"/>
          <w:szCs w:val="24"/>
        </w:rPr>
        <w:t>tusta sääntelyn tarkentamisesta maksukyvyn arvioinnissa samoin kuin harkintaa ns. tasetestistä luopumisesta yksityisissä yhtiöissä. Maks</w:t>
      </w:r>
      <w:r w:rsidRPr="00082B2C">
        <w:rPr>
          <w:rFonts w:eastAsiaTheme="majorEastAsia" w:cstheme="majorBidi"/>
          <w:bCs/>
          <w:color w:val="000000" w:themeColor="text1"/>
          <w:sz w:val="24"/>
          <w:szCs w:val="24"/>
        </w:rPr>
        <w:t>u</w:t>
      </w:r>
      <w:r w:rsidRPr="00082B2C">
        <w:rPr>
          <w:rFonts w:eastAsiaTheme="majorEastAsia" w:cstheme="majorBidi"/>
          <w:bCs/>
          <w:color w:val="000000" w:themeColor="text1"/>
          <w:sz w:val="24"/>
          <w:szCs w:val="24"/>
        </w:rPr>
        <w:t>kyvyttömyys on osakeyhtiölaissa jäänyt epäselväksi, joten olisi peru</w:t>
      </w:r>
      <w:r w:rsidRPr="00082B2C">
        <w:rPr>
          <w:rFonts w:eastAsiaTheme="majorEastAsia" w:cstheme="majorBidi"/>
          <w:bCs/>
          <w:color w:val="000000" w:themeColor="text1"/>
          <w:sz w:val="24"/>
          <w:szCs w:val="24"/>
        </w:rPr>
        <w:t>s</w:t>
      </w:r>
      <w:r w:rsidRPr="00082B2C">
        <w:rPr>
          <w:rFonts w:eastAsiaTheme="majorEastAsia" w:cstheme="majorBidi"/>
          <w:bCs/>
          <w:color w:val="000000" w:themeColor="text1"/>
          <w:sz w:val="24"/>
          <w:szCs w:val="24"/>
        </w:rPr>
        <w:t>teltua tutkia, riittäisikö yleinen insolvenssisääntely myös yhtiöoike</w:t>
      </w:r>
      <w:r w:rsidRPr="00082B2C">
        <w:rPr>
          <w:rFonts w:eastAsiaTheme="majorEastAsia" w:cstheme="majorBidi"/>
          <w:bCs/>
          <w:color w:val="000000" w:themeColor="text1"/>
          <w:sz w:val="24"/>
          <w:szCs w:val="24"/>
        </w:rPr>
        <w:t>u</w:t>
      </w:r>
      <w:r w:rsidRPr="00082B2C">
        <w:rPr>
          <w:rFonts w:eastAsiaTheme="majorEastAsia" w:cstheme="majorBidi"/>
          <w:bCs/>
          <w:color w:val="000000" w:themeColor="text1"/>
          <w:sz w:val="24"/>
          <w:szCs w:val="24"/>
        </w:rPr>
        <w:t>dellisessa toimintaympäristössä. Toisaalta tasetestillä on sen puuttei</w:t>
      </w:r>
      <w:r w:rsidRPr="00082B2C">
        <w:rPr>
          <w:rFonts w:eastAsiaTheme="majorEastAsia" w:cstheme="majorBidi"/>
          <w:bCs/>
          <w:color w:val="000000" w:themeColor="text1"/>
          <w:sz w:val="24"/>
          <w:szCs w:val="24"/>
        </w:rPr>
        <w:t>s</w:t>
      </w:r>
      <w:r w:rsidRPr="00082B2C">
        <w:rPr>
          <w:rFonts w:eastAsiaTheme="majorEastAsia" w:cstheme="majorBidi"/>
          <w:bCs/>
          <w:color w:val="000000" w:themeColor="text1"/>
          <w:sz w:val="24"/>
          <w:szCs w:val="24"/>
        </w:rPr>
        <w:t>ta huolimatta puolellaan tietty yksiselitteisyys ja vakiintuneisuus. Vo</w:t>
      </w:r>
      <w:r w:rsidRPr="00082B2C">
        <w:rPr>
          <w:rFonts w:eastAsiaTheme="majorEastAsia" w:cstheme="majorBidi"/>
          <w:bCs/>
          <w:color w:val="000000" w:themeColor="text1"/>
          <w:sz w:val="24"/>
          <w:szCs w:val="24"/>
        </w:rPr>
        <w:t>i</w:t>
      </w:r>
      <w:r w:rsidRPr="00082B2C">
        <w:rPr>
          <w:rFonts w:eastAsiaTheme="majorEastAsia" w:cstheme="majorBidi"/>
          <w:bCs/>
          <w:color w:val="000000" w:themeColor="text1"/>
          <w:sz w:val="24"/>
          <w:szCs w:val="24"/>
        </w:rPr>
        <w:t>daan myös kysyä, onko siihen liittynyt todellisia ongelmia. Vuonna 2009 oikeusministeriö selvitti osin samoja kysymyksiä ja silloisella la</w:t>
      </w:r>
      <w:r w:rsidRPr="00082B2C">
        <w:rPr>
          <w:rFonts w:eastAsiaTheme="majorEastAsia" w:cstheme="majorBidi"/>
          <w:bCs/>
          <w:color w:val="000000" w:themeColor="text1"/>
          <w:sz w:val="24"/>
          <w:szCs w:val="24"/>
        </w:rPr>
        <w:t>u</w:t>
      </w:r>
      <w:r w:rsidRPr="00082B2C">
        <w:rPr>
          <w:rFonts w:eastAsiaTheme="majorEastAsia" w:cstheme="majorBidi"/>
          <w:bCs/>
          <w:color w:val="000000" w:themeColor="text1"/>
          <w:sz w:val="24"/>
          <w:szCs w:val="24"/>
        </w:rPr>
        <w:lastRenderedPageBreak/>
        <w:t>suntokierroksella saatu palaute on edelleen relevanttia</w:t>
      </w:r>
      <w:r>
        <w:rPr>
          <w:sz w:val="24"/>
          <w:szCs w:val="24"/>
        </w:rPr>
        <w:t xml:space="preserve"> ainakin osi</w:t>
      </w:r>
      <w:r>
        <w:rPr>
          <w:sz w:val="24"/>
          <w:szCs w:val="24"/>
        </w:rPr>
        <w:t>t</w:t>
      </w:r>
      <w:r>
        <w:rPr>
          <w:sz w:val="24"/>
          <w:szCs w:val="24"/>
        </w:rPr>
        <w:t>tain (lausuntotiivistelmä OM 25/2009). DIF kiinnittää tältä osin hu</w:t>
      </w:r>
      <w:r>
        <w:rPr>
          <w:sz w:val="24"/>
          <w:szCs w:val="24"/>
        </w:rPr>
        <w:t>o</w:t>
      </w:r>
      <w:r>
        <w:rPr>
          <w:sz w:val="24"/>
          <w:szCs w:val="24"/>
        </w:rPr>
        <w:t>miota erityisesti kirjanpito-ja tilitarkastusoikeudellisen jatkuvuusper</w:t>
      </w:r>
      <w:r>
        <w:rPr>
          <w:sz w:val="24"/>
          <w:szCs w:val="24"/>
        </w:rPr>
        <w:t>i</w:t>
      </w:r>
      <w:r>
        <w:rPr>
          <w:sz w:val="24"/>
          <w:szCs w:val="24"/>
        </w:rPr>
        <w:t>aatteen (going concern) soveltamiseen vertailuperustana maksukyvyn arvioinnissa.</w:t>
      </w:r>
    </w:p>
    <w:p w:rsidR="00082B2C" w:rsidRPr="00082B2C" w:rsidRDefault="00082B2C" w:rsidP="00A67DA6">
      <w:pPr>
        <w:pStyle w:val="Otsikko2"/>
        <w:numPr>
          <w:ilvl w:val="0"/>
          <w:numId w:val="4"/>
        </w:numPr>
        <w:spacing w:line="264" w:lineRule="auto"/>
        <w:ind w:left="567" w:hanging="567"/>
      </w:pPr>
      <w:r w:rsidRPr="00082B2C">
        <w:t>Osakemerkintämenettelyn</w:t>
      </w:r>
      <w:r>
        <w:t xml:space="preserve"> liberalisointi</w:t>
      </w:r>
    </w:p>
    <w:p w:rsidR="00082B2C" w:rsidRPr="00082B2C" w:rsidRDefault="00082B2C" w:rsidP="00A67DA6">
      <w:pPr>
        <w:spacing w:after="240" w:line="264" w:lineRule="auto"/>
        <w:ind w:left="567"/>
        <w:jc w:val="left"/>
        <w:rPr>
          <w:rFonts w:eastAsiaTheme="majorEastAsia" w:cstheme="majorBidi"/>
          <w:bCs/>
          <w:color w:val="000000" w:themeColor="text1"/>
          <w:sz w:val="24"/>
          <w:szCs w:val="24"/>
        </w:rPr>
      </w:pPr>
      <w:r w:rsidRPr="00082B2C">
        <w:rPr>
          <w:rFonts w:eastAsiaTheme="majorEastAsia" w:cstheme="majorBidi"/>
          <w:bCs/>
          <w:color w:val="000000" w:themeColor="text1"/>
          <w:sz w:val="24"/>
          <w:szCs w:val="24"/>
        </w:rPr>
        <w:t>DIF katsoo, että sääntelyä osakemerkinnästä ja -maksusta olisi syytä liberalisoida nykyisestä. Tulisi tehdä mahdolliseksi delivery versus payment -menettely osakkeita merkittäessä ja maksettaessa. Tähän liittyen olisi myös tarpeen selkeyttää yhtiön vastuuta osakemerkitsijää kohtaan puutteellisista tai virheellisistä tiedoista. Osakemerkintä on hallituksen jäsenille merkittävä seikka, sillä he joutuvat antamaan v</w:t>
      </w:r>
      <w:r w:rsidRPr="00082B2C">
        <w:rPr>
          <w:rFonts w:eastAsiaTheme="majorEastAsia" w:cstheme="majorBidi"/>
          <w:bCs/>
          <w:color w:val="000000" w:themeColor="text1"/>
          <w:sz w:val="24"/>
          <w:szCs w:val="24"/>
        </w:rPr>
        <w:t>a</w:t>
      </w:r>
      <w:r w:rsidRPr="00082B2C">
        <w:rPr>
          <w:rFonts w:eastAsiaTheme="majorEastAsia" w:cstheme="majorBidi"/>
          <w:bCs/>
          <w:color w:val="000000" w:themeColor="text1"/>
          <w:sz w:val="24"/>
          <w:szCs w:val="24"/>
        </w:rPr>
        <w:t>kuutuksen osakkeiden asianmukaisesta maksusta. Osakemerkinnän ja -maksun käytännön ongelmat liittyvät esimerkiksi rajat ylittäviin os</w:t>
      </w:r>
      <w:r w:rsidRPr="00082B2C">
        <w:rPr>
          <w:rFonts w:eastAsiaTheme="majorEastAsia" w:cstheme="majorBidi"/>
          <w:bCs/>
          <w:color w:val="000000" w:themeColor="text1"/>
          <w:sz w:val="24"/>
          <w:szCs w:val="24"/>
        </w:rPr>
        <w:t>a</w:t>
      </w:r>
      <w:r w:rsidRPr="00082B2C">
        <w:rPr>
          <w:rFonts w:eastAsiaTheme="majorEastAsia" w:cstheme="majorBidi"/>
          <w:bCs/>
          <w:color w:val="000000" w:themeColor="text1"/>
          <w:sz w:val="24"/>
          <w:szCs w:val="24"/>
        </w:rPr>
        <w:t>kevaihtoihin ja muihin yhdistymisiin.</w:t>
      </w:r>
    </w:p>
    <w:p w:rsidR="00082B2C" w:rsidRPr="00082B2C" w:rsidRDefault="00082B2C" w:rsidP="00A67DA6">
      <w:pPr>
        <w:pStyle w:val="Otsikko2"/>
        <w:numPr>
          <w:ilvl w:val="0"/>
          <w:numId w:val="4"/>
        </w:numPr>
        <w:spacing w:line="264" w:lineRule="auto"/>
        <w:ind w:left="567" w:hanging="567"/>
      </w:pPr>
      <w:r w:rsidRPr="00082B2C">
        <w:t>Kaupparekister</w:t>
      </w:r>
      <w:r>
        <w:t>in ajantasaisuuden parantaminen</w:t>
      </w:r>
    </w:p>
    <w:p w:rsidR="00082B2C" w:rsidRPr="0029059B" w:rsidRDefault="00082B2C" w:rsidP="00A67DA6">
      <w:pPr>
        <w:spacing w:after="240" w:line="264" w:lineRule="auto"/>
        <w:ind w:left="567"/>
        <w:jc w:val="left"/>
        <w:rPr>
          <w:sz w:val="24"/>
          <w:szCs w:val="24"/>
        </w:rPr>
      </w:pPr>
      <w:r>
        <w:rPr>
          <w:sz w:val="24"/>
          <w:szCs w:val="24"/>
        </w:rPr>
        <w:t xml:space="preserve">DIF on yhtä mieltä Muistion kohdassa </w:t>
      </w:r>
      <w:r w:rsidRPr="0029059B">
        <w:rPr>
          <w:b/>
          <w:sz w:val="24"/>
          <w:szCs w:val="24"/>
        </w:rPr>
        <w:t>3.2.2</w:t>
      </w:r>
      <w:r>
        <w:rPr>
          <w:sz w:val="24"/>
          <w:szCs w:val="24"/>
        </w:rPr>
        <w:t xml:space="preserve"> esitetyn kanssa: ainakin hallituksen jäsenen tai toimitusjohtajan toimikauden sitominen as</w:t>
      </w:r>
      <w:r>
        <w:rPr>
          <w:sz w:val="24"/>
          <w:szCs w:val="24"/>
        </w:rPr>
        <w:t>e</w:t>
      </w:r>
      <w:r>
        <w:rPr>
          <w:sz w:val="24"/>
          <w:szCs w:val="24"/>
        </w:rPr>
        <w:t>man muodolliseen rekisteröintiin todellisen valintapäätöksen sijasta voisi aiheuttaa tarpeettomia ongelmia.</w:t>
      </w:r>
    </w:p>
    <w:p w:rsidR="00082B2C" w:rsidRPr="00082B2C" w:rsidRDefault="00082B2C" w:rsidP="00A67DA6">
      <w:pPr>
        <w:pStyle w:val="Otsikko2"/>
        <w:numPr>
          <w:ilvl w:val="0"/>
          <w:numId w:val="4"/>
        </w:numPr>
        <w:spacing w:line="264" w:lineRule="auto"/>
        <w:ind w:left="567" w:hanging="567"/>
      </w:pPr>
      <w:r w:rsidRPr="00082B2C">
        <w:t>Yhtiön sisäinen sähköinen viestintä ja asiakirjat</w:t>
      </w:r>
      <w:r>
        <w:br/>
      </w:r>
      <w:r w:rsidRPr="00082B2C">
        <w:t>(mm. OYL 5:20, 5:23 § sekä OYL 6:3 ja 6:</w:t>
      </w:r>
      <w:r>
        <w:t>6 §)</w:t>
      </w:r>
    </w:p>
    <w:p w:rsidR="00082B2C" w:rsidRDefault="00082B2C" w:rsidP="00A67DA6">
      <w:pPr>
        <w:spacing w:after="240" w:line="264" w:lineRule="auto"/>
        <w:ind w:left="567"/>
        <w:jc w:val="left"/>
        <w:rPr>
          <w:sz w:val="24"/>
          <w:szCs w:val="24"/>
        </w:rPr>
      </w:pPr>
      <w:r>
        <w:rPr>
          <w:sz w:val="24"/>
          <w:szCs w:val="24"/>
        </w:rPr>
        <w:t>DIF katsoo, ettei ole tarvetta rajoittaa yhtiön sisäisten toimintamuot</w:t>
      </w:r>
      <w:r>
        <w:rPr>
          <w:sz w:val="24"/>
          <w:szCs w:val="24"/>
        </w:rPr>
        <w:t>o</w:t>
      </w:r>
      <w:r>
        <w:rPr>
          <w:sz w:val="24"/>
          <w:szCs w:val="24"/>
        </w:rPr>
        <w:t xml:space="preserve">jen vapaata kehitystä tavoilla, joita käsitellään muistion kohdassa </w:t>
      </w:r>
      <w:r w:rsidRPr="0029059B">
        <w:rPr>
          <w:b/>
          <w:sz w:val="24"/>
          <w:szCs w:val="24"/>
        </w:rPr>
        <w:t>3.2.4</w:t>
      </w:r>
      <w:r>
        <w:rPr>
          <w:sz w:val="24"/>
          <w:szCs w:val="24"/>
        </w:rPr>
        <w:t>. Etenkin hallituksen kokousmenettely pitäisi jättää yhtiökäytä</w:t>
      </w:r>
      <w:r>
        <w:rPr>
          <w:sz w:val="24"/>
          <w:szCs w:val="24"/>
        </w:rPr>
        <w:t>n</w:t>
      </w:r>
      <w:r>
        <w:rPr>
          <w:sz w:val="24"/>
          <w:szCs w:val="24"/>
        </w:rPr>
        <w:t>nön varaan, koska mainittavia ongelmia ei tiettävästi ole ollut.</w:t>
      </w:r>
    </w:p>
    <w:p w:rsidR="00082B2C" w:rsidRPr="006262FA" w:rsidRDefault="00082B2C" w:rsidP="00A67DA6">
      <w:pPr>
        <w:spacing w:line="264" w:lineRule="auto"/>
        <w:jc w:val="left"/>
        <w:rPr>
          <w:sz w:val="24"/>
          <w:szCs w:val="24"/>
        </w:rPr>
      </w:pPr>
      <w:r w:rsidRPr="006262FA">
        <w:rPr>
          <w:sz w:val="24"/>
          <w:szCs w:val="24"/>
        </w:rPr>
        <w:t xml:space="preserve">Kunnioittavasti, </w:t>
      </w:r>
    </w:p>
    <w:p w:rsidR="00082B2C" w:rsidRPr="006262FA" w:rsidRDefault="00082B2C" w:rsidP="00A67DA6">
      <w:pPr>
        <w:suppressAutoHyphens/>
        <w:spacing w:after="240" w:line="264" w:lineRule="auto"/>
        <w:rPr>
          <w:rFonts w:eastAsiaTheme="majorEastAsia"/>
          <w:b/>
          <w:bCs/>
          <w:color w:val="000000" w:themeColor="text1"/>
          <w:sz w:val="24"/>
          <w:szCs w:val="24"/>
        </w:rPr>
      </w:pPr>
      <w:r w:rsidRPr="006262FA">
        <w:rPr>
          <w:rFonts w:eastAsiaTheme="majorEastAsia"/>
          <w:b/>
          <w:bCs/>
          <w:color w:val="000000" w:themeColor="text1"/>
          <w:sz w:val="24"/>
          <w:szCs w:val="24"/>
        </w:rPr>
        <w:t xml:space="preserve">Directors’ Institute Finland - Hallitusammattilaiset ry </w:t>
      </w:r>
    </w:p>
    <w:p w:rsidR="00082B2C" w:rsidRPr="006262FA" w:rsidRDefault="00082B2C" w:rsidP="00A67DA6">
      <w:pPr>
        <w:suppressAutoHyphens/>
        <w:spacing w:after="240" w:line="264" w:lineRule="auto"/>
        <w:rPr>
          <w:rFonts w:eastAsiaTheme="majorEastAsia"/>
          <w:b/>
          <w:bCs/>
          <w:color w:val="000000" w:themeColor="text1"/>
          <w:sz w:val="24"/>
          <w:szCs w:val="24"/>
        </w:rPr>
      </w:pPr>
    </w:p>
    <w:p w:rsidR="000853F3" w:rsidRPr="00706882" w:rsidRDefault="00082B2C" w:rsidP="00706882">
      <w:pPr>
        <w:tabs>
          <w:tab w:val="left" w:pos="4395"/>
        </w:tabs>
        <w:suppressAutoHyphens/>
        <w:spacing w:after="240" w:line="264" w:lineRule="auto"/>
        <w:jc w:val="left"/>
        <w:rPr>
          <w:rFonts w:eastAsiaTheme="majorEastAsia"/>
          <w:bCs/>
          <w:color w:val="000000" w:themeColor="text1"/>
          <w:sz w:val="24"/>
          <w:szCs w:val="24"/>
        </w:rPr>
      </w:pPr>
      <w:r w:rsidRPr="006262FA">
        <w:rPr>
          <w:rFonts w:eastAsiaTheme="majorEastAsia"/>
          <w:bCs/>
          <w:color w:val="000000" w:themeColor="text1"/>
          <w:sz w:val="24"/>
          <w:szCs w:val="24"/>
        </w:rPr>
        <w:lastRenderedPageBreak/>
        <w:t>_______________________________</w:t>
      </w:r>
      <w:r>
        <w:rPr>
          <w:rFonts w:eastAsiaTheme="majorEastAsia"/>
          <w:bCs/>
          <w:color w:val="000000" w:themeColor="text1"/>
          <w:sz w:val="24"/>
          <w:szCs w:val="24"/>
        </w:rPr>
        <w:tab/>
      </w:r>
      <w:r w:rsidRPr="006262FA">
        <w:rPr>
          <w:rFonts w:eastAsiaTheme="majorEastAsia"/>
          <w:bCs/>
          <w:color w:val="000000" w:themeColor="text1"/>
          <w:sz w:val="24"/>
          <w:szCs w:val="24"/>
        </w:rPr>
        <w:t>_______________________________</w:t>
      </w:r>
      <w:r w:rsidRPr="006262FA">
        <w:rPr>
          <w:rFonts w:eastAsiaTheme="majorEastAsia"/>
          <w:bCs/>
          <w:color w:val="000000" w:themeColor="text1"/>
          <w:sz w:val="24"/>
          <w:szCs w:val="24"/>
        </w:rPr>
        <w:br/>
      </w:r>
      <w:r>
        <w:rPr>
          <w:rFonts w:eastAsiaTheme="majorEastAsia"/>
          <w:bCs/>
          <w:color w:val="000000" w:themeColor="text1"/>
          <w:sz w:val="24"/>
          <w:szCs w:val="24"/>
        </w:rPr>
        <w:t>Philip Aminoff</w:t>
      </w:r>
      <w:r>
        <w:rPr>
          <w:rFonts w:eastAsiaTheme="majorEastAsia"/>
          <w:bCs/>
          <w:color w:val="000000" w:themeColor="text1"/>
          <w:sz w:val="24"/>
          <w:szCs w:val="24"/>
        </w:rPr>
        <w:tab/>
      </w:r>
      <w:r w:rsidRPr="006262FA">
        <w:rPr>
          <w:rFonts w:eastAsiaTheme="majorEastAsia"/>
          <w:bCs/>
          <w:color w:val="000000" w:themeColor="text1"/>
          <w:sz w:val="24"/>
          <w:szCs w:val="24"/>
        </w:rPr>
        <w:t xml:space="preserve">Maarit Aarni-Sirviö </w:t>
      </w:r>
      <w:r w:rsidRPr="006262FA">
        <w:rPr>
          <w:rFonts w:eastAsiaTheme="majorEastAsia"/>
          <w:bCs/>
          <w:color w:val="000000" w:themeColor="text1"/>
          <w:sz w:val="24"/>
          <w:szCs w:val="24"/>
        </w:rPr>
        <w:tab/>
      </w:r>
      <w:r w:rsidRPr="006262FA">
        <w:rPr>
          <w:rFonts w:eastAsiaTheme="majorEastAsia"/>
          <w:bCs/>
          <w:color w:val="000000" w:themeColor="text1"/>
          <w:sz w:val="24"/>
          <w:szCs w:val="24"/>
        </w:rPr>
        <w:br/>
      </w:r>
      <w:r>
        <w:rPr>
          <w:rFonts w:eastAsiaTheme="majorEastAsia"/>
          <w:bCs/>
          <w:color w:val="000000" w:themeColor="text1"/>
          <w:sz w:val="24"/>
          <w:szCs w:val="24"/>
        </w:rPr>
        <w:t>Hallituksen puheenjohtaja</w:t>
      </w:r>
      <w:r>
        <w:rPr>
          <w:rFonts w:eastAsiaTheme="majorEastAsia"/>
          <w:bCs/>
          <w:color w:val="000000" w:themeColor="text1"/>
          <w:sz w:val="24"/>
          <w:szCs w:val="24"/>
        </w:rPr>
        <w:tab/>
      </w:r>
      <w:r w:rsidRPr="006262FA">
        <w:rPr>
          <w:rFonts w:eastAsiaTheme="majorEastAsia"/>
          <w:bCs/>
          <w:color w:val="000000" w:themeColor="text1"/>
          <w:sz w:val="24"/>
          <w:szCs w:val="24"/>
        </w:rPr>
        <w:t>Pääsihteeri</w:t>
      </w:r>
      <w:r w:rsidRPr="006262FA">
        <w:rPr>
          <w:rFonts w:eastAsiaTheme="majorEastAsia"/>
          <w:bCs/>
          <w:color w:val="000000" w:themeColor="text1"/>
          <w:sz w:val="24"/>
          <w:szCs w:val="24"/>
        </w:rPr>
        <w:tab/>
      </w:r>
    </w:p>
    <w:sectPr w:rsidR="000853F3" w:rsidRPr="00706882" w:rsidSect="005D2C22">
      <w:headerReference w:type="default" r:id="rId9"/>
      <w:footerReference w:type="default" r:id="rId10"/>
      <w:headerReference w:type="first" r:id="rId11"/>
      <w:footerReference w:type="first" r:id="rId12"/>
      <w:pgSz w:w="11906" w:h="16838" w:code="9"/>
      <w:pgMar w:top="1021" w:right="2268" w:bottom="567" w:left="102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B1" w:rsidRDefault="00302DB1" w:rsidP="00F21ECD">
      <w:pPr>
        <w:spacing w:after="0" w:line="240" w:lineRule="auto"/>
      </w:pPr>
      <w:r>
        <w:separator/>
      </w:r>
    </w:p>
  </w:endnote>
  <w:endnote w:type="continuationSeparator" w:id="0">
    <w:p w:rsidR="00302DB1" w:rsidRDefault="00302DB1" w:rsidP="00F2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leigh LT">
    <w:altName w:val="Microsoft YaHei"/>
    <w:charset w:val="00"/>
    <w:family w:val="auto"/>
    <w:pitch w:val="variable"/>
    <w:sig w:usb0="00000001" w:usb1="00000040" w:usb2="00000000" w:usb3="00000000" w:csb0="00000009" w:csb1="00000000"/>
  </w:font>
  <w:font w:name="Raleigh LT Medium">
    <w:altName w:val="Trebuchet MS"/>
    <w:charset w:val="00"/>
    <w:family w:val="auto"/>
    <w:pitch w:val="variable"/>
    <w:sig w:usb0="00000001" w:usb1="00000040" w:usb2="00000000" w:usb3="00000000" w:csb0="00000009" w:csb1="00000000"/>
  </w:font>
  <w:font w:name="National Bold">
    <w:altName w:val="Corbel"/>
    <w:panose1 w:val="00000000000000000000"/>
    <w:charset w:val="00"/>
    <w:family w:val="modern"/>
    <w:notTrueType/>
    <w:pitch w:val="variable"/>
    <w:sig w:usb0="00000001" w:usb1="5000207B" w:usb2="00000010" w:usb3="00000000" w:csb0="0000009B" w:csb1="00000000"/>
  </w:font>
  <w:font w:name="National Book Italic">
    <w:altName w:val="Corbel"/>
    <w:panose1 w:val="00000000000000000000"/>
    <w:charset w:val="00"/>
    <w:family w:val="modern"/>
    <w:notTrueType/>
    <w:pitch w:val="variable"/>
    <w:sig w:usb0="00000001" w:usb1="5000207B" w:usb2="00000010" w:usb3="00000000" w:csb0="0000009B" w:csb1="00000000"/>
  </w:font>
  <w:font w:name="Tahoma">
    <w:panose1 w:val="020B0604030504040204"/>
    <w:charset w:val="00"/>
    <w:family w:val="swiss"/>
    <w:pitch w:val="variable"/>
    <w:sig w:usb0="E1002EFF" w:usb1="C000605B" w:usb2="00000029" w:usb3="00000000" w:csb0="000101FF" w:csb1="00000000"/>
  </w:font>
  <w:font w:name="National Book">
    <w:altName w:val="Corbel"/>
    <w:panose1 w:val="00000000000000000000"/>
    <w:charset w:val="00"/>
    <w:family w:val="modern"/>
    <w:notTrueType/>
    <w:pitch w:val="variable"/>
    <w:sig w:usb0="00000001" w:usb1="5000207B" w:usb2="0000001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13" w:rsidRDefault="00695134">
    <w:pPr>
      <w:pStyle w:val="Alatunniste"/>
    </w:pPr>
    <w:r>
      <w:rPr>
        <w:noProof/>
        <w:lang w:eastAsia="fi-FI"/>
      </w:rPr>
      <mc:AlternateContent>
        <mc:Choice Requires="wps">
          <w:drawing>
            <wp:anchor distT="0" distB="0" distL="114300" distR="114300" simplePos="0" relativeHeight="251660288" behindDoc="0" locked="0" layoutInCell="1" allowOverlap="1">
              <wp:simplePos x="0" y="0"/>
              <wp:positionH relativeFrom="page">
                <wp:posOffset>6367145</wp:posOffset>
              </wp:positionH>
              <wp:positionV relativeFrom="page">
                <wp:posOffset>10133330</wp:posOffset>
              </wp:positionV>
              <wp:extent cx="657225" cy="386080"/>
              <wp:effectExtent l="4445"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813" w:rsidRPr="005D2C22" w:rsidRDefault="001647BE" w:rsidP="000853F3">
                          <w:pPr>
                            <w:pStyle w:val="Sivunumero1"/>
                            <w:rPr>
                              <w:b/>
                            </w:rPr>
                          </w:pPr>
                          <w:sdt>
                            <w:sdtPr>
                              <w:id w:val="99474190"/>
                              <w:docPartObj>
                                <w:docPartGallery w:val="Page Numbers (Top of Page)"/>
                                <w:docPartUnique/>
                              </w:docPartObj>
                            </w:sdtPr>
                            <w:sdtEndPr/>
                            <w:sdtContent>
                              <w:r w:rsidR="008B3813">
                                <w:t xml:space="preserve"> </w:t>
                              </w:r>
                              <w:r w:rsidR="00DA56F2">
                                <w:fldChar w:fldCharType="begin"/>
                              </w:r>
                              <w:r w:rsidR="00DA56F2">
                                <w:instrText xml:space="preserve"> PAGE </w:instrText>
                              </w:r>
                              <w:r w:rsidR="00DA56F2">
                                <w:fldChar w:fldCharType="separate"/>
                              </w:r>
                              <w:r>
                                <w:rPr>
                                  <w:noProof/>
                                </w:rPr>
                                <w:t>8</w:t>
                              </w:r>
                              <w:r w:rsidR="00DA56F2">
                                <w:rPr>
                                  <w:noProof/>
                                </w:rPr>
                                <w:fldChar w:fldCharType="end"/>
                              </w:r>
                              <w:r w:rsidR="008B3813">
                                <w:t>/</w:t>
                              </w:r>
                              <w:fldSimple w:instr=" NUMPAGES  ">
                                <w:r>
                                  <w:rPr>
                                    <w:noProof/>
                                  </w:rPr>
                                  <w:t>8</w:t>
                                </w:r>
                              </w:fldSimple>
                            </w:sdtContent>
                          </w:sdt>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1.35pt;margin-top:797.9pt;width:51.75pt;height:3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MYrgIAAKg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" filled="f" stroked="f">
              <v:textbox inset="0,0,0,0">
                <w:txbxContent>
                  <w:p w:rsidR="008B3813" w:rsidRPr="005D2C22" w:rsidRDefault="001647BE" w:rsidP="000853F3">
                    <w:pPr>
                      <w:pStyle w:val="Sivunumero1"/>
                      <w:rPr>
                        <w:b/>
                      </w:rPr>
                    </w:pPr>
                    <w:sdt>
                      <w:sdtPr>
                        <w:id w:val="99474190"/>
                        <w:docPartObj>
                          <w:docPartGallery w:val="Page Numbers (Top of Page)"/>
                          <w:docPartUnique/>
                        </w:docPartObj>
                      </w:sdtPr>
                      <w:sdtEndPr/>
                      <w:sdtContent>
                        <w:r w:rsidR="008B3813">
                          <w:t xml:space="preserve"> </w:t>
                        </w:r>
                        <w:r w:rsidR="00DA56F2">
                          <w:fldChar w:fldCharType="begin"/>
                        </w:r>
                        <w:r w:rsidR="00DA56F2">
                          <w:instrText xml:space="preserve"> PAGE </w:instrText>
                        </w:r>
                        <w:r w:rsidR="00DA56F2">
                          <w:fldChar w:fldCharType="separate"/>
                        </w:r>
                        <w:r>
                          <w:rPr>
                            <w:noProof/>
                          </w:rPr>
                          <w:t>8</w:t>
                        </w:r>
                        <w:r w:rsidR="00DA56F2">
                          <w:rPr>
                            <w:noProof/>
                          </w:rPr>
                          <w:fldChar w:fldCharType="end"/>
                        </w:r>
                        <w:r w:rsidR="008B3813">
                          <w:t>/</w:t>
                        </w:r>
                        <w:fldSimple w:instr=" NUMPAGES  ">
                          <w:r>
                            <w:rPr>
                              <w:noProof/>
                            </w:rPr>
                            <w:t>8</w:t>
                          </w:r>
                        </w:fldSimple>
                      </w:sdtContent>
                    </w:sdt>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57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2693"/>
      <w:gridCol w:w="2126"/>
      <w:gridCol w:w="1134"/>
      <w:gridCol w:w="851"/>
    </w:tblGrid>
    <w:tr w:rsidR="00440918" w:rsidRPr="00EE0FA7" w:rsidTr="00972773">
      <w:tc>
        <w:tcPr>
          <w:tcW w:w="3119" w:type="dxa"/>
        </w:tcPr>
        <w:p w:rsidR="00440918" w:rsidRPr="00440918" w:rsidRDefault="00440918" w:rsidP="00664C59">
          <w:pPr>
            <w:pStyle w:val="Yhteystiedot"/>
            <w:rPr>
              <w:rFonts w:ascii="National Bold" w:hAnsi="National Bold"/>
            </w:rPr>
          </w:pPr>
          <w:r w:rsidRPr="005D2C22">
            <w:rPr>
              <w:rFonts w:ascii="National Bold" w:hAnsi="National Bold"/>
            </w:rPr>
            <w:t>Directors’ Institute Finland</w:t>
          </w:r>
        </w:p>
      </w:tc>
      <w:tc>
        <w:tcPr>
          <w:tcW w:w="2693" w:type="dxa"/>
        </w:tcPr>
        <w:p w:rsidR="00440918" w:rsidRPr="001F5C65" w:rsidRDefault="00440918" w:rsidP="00664C59">
          <w:pPr>
            <w:pStyle w:val="Yhteystiedot"/>
          </w:pPr>
          <w:r w:rsidRPr="001F5C65">
            <w:t>Aleksanterinkatu 50 A 6</w:t>
          </w:r>
        </w:p>
        <w:p w:rsidR="00440918" w:rsidRPr="005D2C22" w:rsidRDefault="00440918" w:rsidP="00664C59">
          <w:pPr>
            <w:pStyle w:val="Yhteystiedot"/>
            <w:rPr>
              <w:lang w:val="fi-FI"/>
            </w:rPr>
          </w:pPr>
          <w:r>
            <w:rPr>
              <w:lang w:val="fi-FI"/>
            </w:rPr>
            <w:t>00100 Helsinki</w:t>
          </w:r>
        </w:p>
      </w:tc>
      <w:tc>
        <w:tcPr>
          <w:tcW w:w="2126" w:type="dxa"/>
        </w:tcPr>
        <w:p w:rsidR="00440918" w:rsidRPr="00C06232" w:rsidRDefault="00440918" w:rsidP="00440918">
          <w:pPr>
            <w:pStyle w:val="Yhteystiedot"/>
            <w:rPr>
              <w:lang w:val="fi-FI"/>
            </w:rPr>
          </w:pPr>
          <w:r w:rsidRPr="00C06232">
            <w:rPr>
              <w:lang w:val="fi-FI"/>
            </w:rPr>
            <w:t>(09) 6227 1840</w:t>
          </w:r>
        </w:p>
        <w:p w:rsidR="00440918" w:rsidRPr="005D2C22" w:rsidRDefault="00440918" w:rsidP="00440918">
          <w:pPr>
            <w:pStyle w:val="Yhteystiedot"/>
            <w:rPr>
              <w:lang w:val="fi-FI"/>
            </w:rPr>
          </w:pPr>
          <w:r w:rsidRPr="00C06232">
            <w:rPr>
              <w:lang w:val="fi-FI"/>
            </w:rPr>
            <w:t>info@</w:t>
          </w:r>
          <w:r>
            <w:rPr>
              <w:lang w:val="fi-FI"/>
            </w:rPr>
            <w:t>dif.fi</w:t>
          </w:r>
        </w:p>
      </w:tc>
      <w:tc>
        <w:tcPr>
          <w:tcW w:w="1134" w:type="dxa"/>
        </w:tcPr>
        <w:p w:rsidR="00440918" w:rsidRDefault="001647BE" w:rsidP="00664C59">
          <w:pPr>
            <w:pStyle w:val="Yhteystiedot"/>
            <w:rPr>
              <w:lang w:val="fi-FI"/>
            </w:rPr>
          </w:pPr>
          <w:hyperlink r:id="rId1" w:history="1">
            <w:r w:rsidR="0022010A" w:rsidRPr="0065270E">
              <w:rPr>
                <w:rStyle w:val="Hyperlinkki"/>
              </w:rPr>
              <w:t>http://</w:t>
            </w:r>
            <w:r w:rsidR="0022010A" w:rsidRPr="0065270E">
              <w:rPr>
                <w:rStyle w:val="Hyperlinkki"/>
                <w:lang w:val="fi-FI"/>
              </w:rPr>
              <w:t>dif.fi</w:t>
            </w:r>
          </w:hyperlink>
        </w:p>
        <w:p w:rsidR="00440918" w:rsidRPr="00C06232" w:rsidRDefault="00440918" w:rsidP="00664C59">
          <w:pPr>
            <w:pStyle w:val="Yhteystiedot"/>
            <w:rPr>
              <w:lang w:val="fi-FI"/>
            </w:rPr>
          </w:pPr>
        </w:p>
      </w:tc>
      <w:tc>
        <w:tcPr>
          <w:tcW w:w="851" w:type="dxa"/>
        </w:tcPr>
        <w:p w:rsidR="00440918" w:rsidRDefault="001647BE" w:rsidP="00440918">
          <w:pPr>
            <w:pStyle w:val="Yhteystiedot"/>
            <w:jc w:val="right"/>
          </w:pPr>
          <w:sdt>
            <w:sdtPr>
              <w:id w:val="1410272845"/>
              <w:docPartObj>
                <w:docPartGallery w:val="Page Numbers (Top of Page)"/>
                <w:docPartUnique/>
              </w:docPartObj>
            </w:sdtPr>
            <w:sdtEndPr/>
            <w:sdtContent>
              <w:r w:rsidR="00440918">
                <w:t xml:space="preserve"> </w:t>
              </w:r>
              <w:r w:rsidR="00440918">
                <w:fldChar w:fldCharType="begin"/>
              </w:r>
              <w:r w:rsidR="00440918">
                <w:instrText xml:space="preserve"> PAGE </w:instrText>
              </w:r>
              <w:r w:rsidR="00440918">
                <w:fldChar w:fldCharType="separate"/>
              </w:r>
              <w:r>
                <w:rPr>
                  <w:noProof/>
                </w:rPr>
                <w:t>1</w:t>
              </w:r>
              <w:r w:rsidR="00440918">
                <w:rPr>
                  <w:noProof/>
                </w:rPr>
                <w:fldChar w:fldCharType="end"/>
              </w:r>
              <w:r w:rsidR="00440918">
                <w:t>/</w:t>
              </w:r>
              <w:r w:rsidR="00440918">
                <w:fldChar w:fldCharType="begin"/>
              </w:r>
              <w:r w:rsidR="00440918">
                <w:instrText xml:space="preserve"> NUMPAGES  </w:instrText>
              </w:r>
              <w:r w:rsidR="00440918">
                <w:fldChar w:fldCharType="separate"/>
              </w:r>
              <w:r>
                <w:rPr>
                  <w:noProof/>
                </w:rPr>
                <w:t>8</w:t>
              </w:r>
              <w:r w:rsidR="00440918">
                <w:rPr>
                  <w:noProof/>
                </w:rPr>
                <w:fldChar w:fldCharType="end"/>
              </w:r>
            </w:sdtContent>
          </w:sdt>
        </w:p>
      </w:tc>
    </w:tr>
  </w:tbl>
  <w:p w:rsidR="008B3813" w:rsidRDefault="008B381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B1" w:rsidRDefault="00302DB1" w:rsidP="00F21ECD">
      <w:pPr>
        <w:spacing w:after="0" w:line="240" w:lineRule="auto"/>
      </w:pPr>
      <w:r>
        <w:separator/>
      </w:r>
    </w:p>
  </w:footnote>
  <w:footnote w:type="continuationSeparator" w:id="0">
    <w:p w:rsidR="00302DB1" w:rsidRDefault="00302DB1" w:rsidP="00F2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13" w:rsidRDefault="008B3813">
    <w:pPr>
      <w:pStyle w:val="Yltunniste"/>
    </w:pPr>
    <w:r w:rsidRPr="000853F3">
      <w:rPr>
        <w:noProof/>
        <w:lang w:eastAsia="fi-FI"/>
      </w:rPr>
      <w:drawing>
        <wp:anchor distT="0" distB="0" distL="114300" distR="114300" simplePos="0" relativeHeight="251662336" behindDoc="0" locked="0" layoutInCell="1" allowOverlap="1">
          <wp:simplePos x="0" y="0"/>
          <wp:positionH relativeFrom="page">
            <wp:posOffset>6601005</wp:posOffset>
          </wp:positionH>
          <wp:positionV relativeFrom="margin">
            <wp:posOffset>33151</wp:posOffset>
          </wp:positionV>
          <wp:extent cx="429895" cy="500332"/>
          <wp:effectExtent l="19050" t="0" r="8255" b="0"/>
          <wp:wrapNone/>
          <wp:docPr id="2" name="Picture 0" descr="IODF-tunnus - väri -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DF-tunnus - väri - rgb.png"/>
                  <pic:cNvPicPr/>
                </pic:nvPicPr>
                <pic:blipFill>
                  <a:blip r:embed="rId1"/>
                  <a:stretch>
                    <a:fillRect/>
                  </a:stretch>
                </pic:blipFill>
                <pic:spPr>
                  <a:xfrm>
                    <a:off x="0" y="0"/>
                    <a:ext cx="429895" cy="50033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813" w:rsidRDefault="00440918">
    <w:pPr>
      <w:pStyle w:val="Yltunniste"/>
    </w:pPr>
    <w:r>
      <w:rPr>
        <w:noProof/>
        <w:lang w:eastAsia="fi-FI"/>
      </w:rPr>
      <w:drawing>
        <wp:anchor distT="0" distB="0" distL="114300" distR="114300" simplePos="0" relativeHeight="251665408" behindDoc="0" locked="0" layoutInCell="1" allowOverlap="1">
          <wp:simplePos x="0" y="0"/>
          <wp:positionH relativeFrom="column">
            <wp:posOffset>5304790</wp:posOffset>
          </wp:positionH>
          <wp:positionV relativeFrom="paragraph">
            <wp:posOffset>476885</wp:posOffset>
          </wp:positionV>
          <wp:extent cx="942975" cy="1307486"/>
          <wp:effectExtent l="0" t="0" r="0" b="6985"/>
          <wp:wrapNone/>
          <wp:docPr id="5" name="Kuva 5" descr="C:\Users\Maija\AppData\Local\Microsoft\Windows\INetCacheContent.Word\DIF-tunnus-var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ja\AppData\Local\Microsoft\Windows\INetCacheContent.Word\DIF-tunnus-vari-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30748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112"/>
    <w:multiLevelType w:val="hybridMultilevel"/>
    <w:tmpl w:val="7E284A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E2646A6"/>
    <w:multiLevelType w:val="hybridMultilevel"/>
    <w:tmpl w:val="6392763A"/>
    <w:lvl w:ilvl="0" w:tplc="EAEE6C5C">
      <w:start w:val="1"/>
      <w:numFmt w:val="bullet"/>
      <w:pStyle w:val="Luettelokappale"/>
      <w:lvlText w:val=""/>
      <w:lvlJc w:val="left"/>
      <w:pPr>
        <w:ind w:left="1437" w:hanging="360"/>
      </w:pPr>
      <w:rPr>
        <w:rFonts w:ascii="Wingdings 3" w:hAnsi="Wingdings 3"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27D12DD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375E70"/>
    <w:multiLevelType w:val="hybridMultilevel"/>
    <w:tmpl w:val="5FCC8AD2"/>
    <w:lvl w:ilvl="0" w:tplc="219A9262">
      <w:start w:val="1"/>
      <w:numFmt w:val="bullet"/>
      <w:lvlText w:val="•"/>
      <w:lvlJc w:val="left"/>
      <w:pPr>
        <w:tabs>
          <w:tab w:val="num" w:pos="720"/>
        </w:tabs>
        <w:ind w:left="720" w:hanging="360"/>
      </w:pPr>
      <w:rPr>
        <w:rFonts w:ascii="Arial" w:hAnsi="Arial" w:cs="Times New Roman" w:hint="default"/>
      </w:rPr>
    </w:lvl>
    <w:lvl w:ilvl="1" w:tplc="41EC7CD0">
      <w:start w:val="1"/>
      <w:numFmt w:val="bullet"/>
      <w:lvlText w:val="•"/>
      <w:lvlJc w:val="left"/>
      <w:pPr>
        <w:tabs>
          <w:tab w:val="num" w:pos="1440"/>
        </w:tabs>
        <w:ind w:left="1440" w:hanging="360"/>
      </w:pPr>
      <w:rPr>
        <w:rFonts w:ascii="Arial" w:hAnsi="Arial" w:cs="Times New Roman" w:hint="default"/>
      </w:rPr>
    </w:lvl>
    <w:lvl w:ilvl="2" w:tplc="C630A764">
      <w:start w:val="1"/>
      <w:numFmt w:val="bullet"/>
      <w:lvlText w:val="•"/>
      <w:lvlJc w:val="left"/>
      <w:pPr>
        <w:tabs>
          <w:tab w:val="num" w:pos="2160"/>
        </w:tabs>
        <w:ind w:left="2160" w:hanging="360"/>
      </w:pPr>
      <w:rPr>
        <w:rFonts w:ascii="Arial" w:hAnsi="Arial" w:cs="Times New Roman" w:hint="default"/>
      </w:rPr>
    </w:lvl>
    <w:lvl w:ilvl="3" w:tplc="21FC0F06">
      <w:start w:val="1"/>
      <w:numFmt w:val="bullet"/>
      <w:lvlText w:val="•"/>
      <w:lvlJc w:val="left"/>
      <w:pPr>
        <w:tabs>
          <w:tab w:val="num" w:pos="2880"/>
        </w:tabs>
        <w:ind w:left="2880" w:hanging="360"/>
      </w:pPr>
      <w:rPr>
        <w:rFonts w:ascii="Arial" w:hAnsi="Arial" w:cs="Times New Roman" w:hint="default"/>
      </w:rPr>
    </w:lvl>
    <w:lvl w:ilvl="4" w:tplc="BBD2D758">
      <w:start w:val="1"/>
      <w:numFmt w:val="bullet"/>
      <w:lvlText w:val="•"/>
      <w:lvlJc w:val="left"/>
      <w:pPr>
        <w:tabs>
          <w:tab w:val="num" w:pos="3600"/>
        </w:tabs>
        <w:ind w:left="3600" w:hanging="360"/>
      </w:pPr>
      <w:rPr>
        <w:rFonts w:ascii="Arial" w:hAnsi="Arial" w:cs="Times New Roman" w:hint="default"/>
      </w:rPr>
    </w:lvl>
    <w:lvl w:ilvl="5" w:tplc="E3A23DC8">
      <w:start w:val="1"/>
      <w:numFmt w:val="bullet"/>
      <w:lvlText w:val="•"/>
      <w:lvlJc w:val="left"/>
      <w:pPr>
        <w:tabs>
          <w:tab w:val="num" w:pos="4320"/>
        </w:tabs>
        <w:ind w:left="4320" w:hanging="360"/>
      </w:pPr>
      <w:rPr>
        <w:rFonts w:ascii="Arial" w:hAnsi="Arial" w:cs="Times New Roman" w:hint="default"/>
      </w:rPr>
    </w:lvl>
    <w:lvl w:ilvl="6" w:tplc="7808391E">
      <w:start w:val="1"/>
      <w:numFmt w:val="bullet"/>
      <w:lvlText w:val="•"/>
      <w:lvlJc w:val="left"/>
      <w:pPr>
        <w:tabs>
          <w:tab w:val="num" w:pos="5040"/>
        </w:tabs>
        <w:ind w:left="5040" w:hanging="360"/>
      </w:pPr>
      <w:rPr>
        <w:rFonts w:ascii="Arial" w:hAnsi="Arial" w:cs="Times New Roman" w:hint="default"/>
      </w:rPr>
    </w:lvl>
    <w:lvl w:ilvl="7" w:tplc="7E40C7D0">
      <w:start w:val="1"/>
      <w:numFmt w:val="bullet"/>
      <w:lvlText w:val="•"/>
      <w:lvlJc w:val="left"/>
      <w:pPr>
        <w:tabs>
          <w:tab w:val="num" w:pos="5760"/>
        </w:tabs>
        <w:ind w:left="5760" w:hanging="360"/>
      </w:pPr>
      <w:rPr>
        <w:rFonts w:ascii="Arial" w:hAnsi="Arial" w:cs="Times New Roman" w:hint="default"/>
      </w:rPr>
    </w:lvl>
    <w:lvl w:ilvl="8" w:tplc="1848DF40">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15"/>
    <w:rsid w:val="00010A1D"/>
    <w:rsid w:val="0002774A"/>
    <w:rsid w:val="00054924"/>
    <w:rsid w:val="00071809"/>
    <w:rsid w:val="00082B2C"/>
    <w:rsid w:val="000853F3"/>
    <w:rsid w:val="000A0C74"/>
    <w:rsid w:val="000A67FC"/>
    <w:rsid w:val="000D4899"/>
    <w:rsid w:val="000F5D51"/>
    <w:rsid w:val="00120D59"/>
    <w:rsid w:val="00140220"/>
    <w:rsid w:val="0014743E"/>
    <w:rsid w:val="001647BE"/>
    <w:rsid w:val="0016758D"/>
    <w:rsid w:val="001A31CD"/>
    <w:rsid w:val="001B26A9"/>
    <w:rsid w:val="001B4968"/>
    <w:rsid w:val="001E10EE"/>
    <w:rsid w:val="001F5C65"/>
    <w:rsid w:val="0022010A"/>
    <w:rsid w:val="00237404"/>
    <w:rsid w:val="0024703C"/>
    <w:rsid w:val="00302DB1"/>
    <w:rsid w:val="00325943"/>
    <w:rsid w:val="00381849"/>
    <w:rsid w:val="003B7B14"/>
    <w:rsid w:val="00440918"/>
    <w:rsid w:val="004501F2"/>
    <w:rsid w:val="004521DD"/>
    <w:rsid w:val="004C3B0F"/>
    <w:rsid w:val="00571503"/>
    <w:rsid w:val="00590676"/>
    <w:rsid w:val="005D2C22"/>
    <w:rsid w:val="005E4120"/>
    <w:rsid w:val="005F6351"/>
    <w:rsid w:val="00634C0F"/>
    <w:rsid w:val="00695134"/>
    <w:rsid w:val="006A4C99"/>
    <w:rsid w:val="006D1DB9"/>
    <w:rsid w:val="00706882"/>
    <w:rsid w:val="00723A1D"/>
    <w:rsid w:val="007D5F15"/>
    <w:rsid w:val="007F1E4E"/>
    <w:rsid w:val="008A3EC3"/>
    <w:rsid w:val="008B071E"/>
    <w:rsid w:val="008B3813"/>
    <w:rsid w:val="009231C1"/>
    <w:rsid w:val="00961AAE"/>
    <w:rsid w:val="00972773"/>
    <w:rsid w:val="00983195"/>
    <w:rsid w:val="009D770E"/>
    <w:rsid w:val="009F27D9"/>
    <w:rsid w:val="00A2214E"/>
    <w:rsid w:val="00A24CA3"/>
    <w:rsid w:val="00A60FBF"/>
    <w:rsid w:val="00A67DA6"/>
    <w:rsid w:val="00AB146E"/>
    <w:rsid w:val="00AD460F"/>
    <w:rsid w:val="00AD77EE"/>
    <w:rsid w:val="00AF39C3"/>
    <w:rsid w:val="00B172F9"/>
    <w:rsid w:val="00B421A3"/>
    <w:rsid w:val="00B611BA"/>
    <w:rsid w:val="00B74B36"/>
    <w:rsid w:val="00B8422C"/>
    <w:rsid w:val="00B938BA"/>
    <w:rsid w:val="00BB26C0"/>
    <w:rsid w:val="00C251F4"/>
    <w:rsid w:val="00C651B8"/>
    <w:rsid w:val="00C73941"/>
    <w:rsid w:val="00CE7DAB"/>
    <w:rsid w:val="00CF3435"/>
    <w:rsid w:val="00D06C59"/>
    <w:rsid w:val="00D27E09"/>
    <w:rsid w:val="00D75DE9"/>
    <w:rsid w:val="00DA56F2"/>
    <w:rsid w:val="00DE74AD"/>
    <w:rsid w:val="00E11DD7"/>
    <w:rsid w:val="00E978CB"/>
    <w:rsid w:val="00EB3245"/>
    <w:rsid w:val="00EC7332"/>
    <w:rsid w:val="00ED4A5D"/>
    <w:rsid w:val="00F21ECD"/>
    <w:rsid w:val="00F841AC"/>
    <w:rsid w:val="00FF1FDE"/>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AD77EE"/>
    <w:pPr>
      <w:jc w:val="both"/>
    </w:pPr>
  </w:style>
  <w:style w:type="paragraph" w:styleId="Otsikko1">
    <w:name w:val="heading 1"/>
    <w:basedOn w:val="Normaali"/>
    <w:next w:val="Normaali"/>
    <w:link w:val="Otsikko1Char"/>
    <w:uiPriority w:val="9"/>
    <w:qFormat/>
    <w:rsid w:val="00120D59"/>
    <w:pPr>
      <w:keepNext/>
      <w:keepLines/>
      <w:suppressAutoHyphens/>
      <w:spacing w:before="720" w:after="320" w:line="228" w:lineRule="auto"/>
      <w:jc w:val="left"/>
      <w:outlineLvl w:val="0"/>
    </w:pPr>
    <w:rPr>
      <w:rFonts w:ascii="Raleigh LT Medium" w:eastAsiaTheme="majorEastAsia" w:hAnsi="Raleigh LT Medium" w:cstheme="majorBidi"/>
      <w:bCs/>
      <w:color w:val="000000" w:themeColor="text1"/>
      <w:sz w:val="48"/>
      <w:szCs w:val="28"/>
    </w:rPr>
  </w:style>
  <w:style w:type="paragraph" w:styleId="Otsikko2">
    <w:name w:val="heading 2"/>
    <w:basedOn w:val="Normaali"/>
    <w:next w:val="Normaali"/>
    <w:link w:val="Otsikko2Char"/>
    <w:uiPriority w:val="9"/>
    <w:unhideWhenUsed/>
    <w:qFormat/>
    <w:rsid w:val="003B7B14"/>
    <w:pPr>
      <w:keepNext/>
      <w:keepLines/>
      <w:suppressAutoHyphens/>
      <w:spacing w:before="360" w:after="120" w:line="228" w:lineRule="auto"/>
      <w:jc w:val="left"/>
      <w:outlineLvl w:val="1"/>
    </w:pPr>
    <w:rPr>
      <w:rFonts w:ascii="National Bold" w:eastAsiaTheme="majorEastAsia" w:hAnsi="National Bold" w:cstheme="majorBidi"/>
      <w:bCs/>
      <w:color w:val="000000" w:themeColor="text1"/>
      <w:sz w:val="32"/>
      <w:szCs w:val="26"/>
    </w:rPr>
  </w:style>
  <w:style w:type="paragraph" w:styleId="Otsikko3">
    <w:name w:val="heading 3"/>
    <w:basedOn w:val="Otsikko2"/>
    <w:next w:val="Normaali"/>
    <w:link w:val="Otsikko3Char"/>
    <w:uiPriority w:val="9"/>
    <w:unhideWhenUsed/>
    <w:qFormat/>
    <w:rsid w:val="003B7B14"/>
    <w:pPr>
      <w:spacing w:before="240"/>
      <w:outlineLvl w:val="2"/>
    </w:pPr>
    <w:rPr>
      <w:bCs w:val="0"/>
      <w:sz w:val="24"/>
    </w:rPr>
  </w:style>
  <w:style w:type="paragraph" w:styleId="Otsikko4">
    <w:name w:val="heading 4"/>
    <w:basedOn w:val="Normaali"/>
    <w:next w:val="Normaali"/>
    <w:link w:val="Otsikko4Char"/>
    <w:uiPriority w:val="9"/>
    <w:unhideWhenUsed/>
    <w:qFormat/>
    <w:rsid w:val="003B7B14"/>
    <w:pPr>
      <w:keepNext/>
      <w:keepLines/>
      <w:spacing w:before="200" w:after="0"/>
      <w:outlineLvl w:val="3"/>
    </w:pPr>
    <w:rPr>
      <w:rFonts w:ascii="National Book Italic" w:eastAsiaTheme="majorEastAsia" w:hAnsi="National Book Italic" w:cstheme="majorBidi"/>
      <w:bCs/>
      <w:iCs/>
      <w:color w:val="000000" w:themeColor="text1"/>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21EC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F21ECD"/>
  </w:style>
  <w:style w:type="paragraph" w:styleId="Alatunniste">
    <w:name w:val="footer"/>
    <w:basedOn w:val="Normaali"/>
    <w:link w:val="AlatunnisteChar"/>
    <w:uiPriority w:val="99"/>
    <w:unhideWhenUsed/>
    <w:rsid w:val="00F21EC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F21ECD"/>
  </w:style>
  <w:style w:type="paragraph" w:styleId="Seliteteksti">
    <w:name w:val="Balloon Text"/>
    <w:basedOn w:val="Normaali"/>
    <w:link w:val="SelitetekstiChar"/>
    <w:uiPriority w:val="99"/>
    <w:semiHidden/>
    <w:unhideWhenUsed/>
    <w:rsid w:val="000A67F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67FC"/>
    <w:rPr>
      <w:rFonts w:ascii="Tahoma" w:hAnsi="Tahoma" w:cs="Tahoma"/>
      <w:sz w:val="16"/>
      <w:szCs w:val="16"/>
    </w:rPr>
  </w:style>
  <w:style w:type="paragraph" w:customStyle="1" w:styleId="zMarginaalimerkinnt">
    <w:name w:val="z_Marginaalimerkinnät"/>
    <w:basedOn w:val="Normaali"/>
    <w:qFormat/>
    <w:rsid w:val="00AD77EE"/>
    <w:pPr>
      <w:spacing w:after="0" w:line="240" w:lineRule="auto"/>
      <w:jc w:val="left"/>
    </w:pPr>
    <w:rPr>
      <w:rFonts w:asciiTheme="majorHAnsi" w:hAnsiTheme="majorHAnsi"/>
      <w:sz w:val="19"/>
    </w:rPr>
  </w:style>
  <w:style w:type="paragraph" w:customStyle="1" w:styleId="Asiakirjanalkutiedot">
    <w:name w:val="Asiakirjan alkutiedot"/>
    <w:basedOn w:val="zMarginaalimerkinnt"/>
    <w:qFormat/>
    <w:rsid w:val="00C251F4"/>
  </w:style>
  <w:style w:type="paragraph" w:customStyle="1" w:styleId="Yhteystiedot">
    <w:name w:val="Yhteystiedot"/>
    <w:basedOn w:val="zMarginaalimerkinnt"/>
    <w:qFormat/>
    <w:rsid w:val="00C251F4"/>
    <w:rPr>
      <w:color w:val="089FBC" w:themeColor="text2"/>
      <w:lang w:val="en-US"/>
    </w:rPr>
  </w:style>
  <w:style w:type="paragraph" w:customStyle="1" w:styleId="Verkko-osoite">
    <w:name w:val="Verkko-osoite"/>
    <w:basedOn w:val="Yhteystiedot"/>
    <w:qFormat/>
    <w:rsid w:val="00C251F4"/>
    <w:pPr>
      <w:spacing w:before="180"/>
    </w:pPr>
    <w:rPr>
      <w:rFonts w:ascii="National Bold" w:hAnsi="National Bold"/>
    </w:rPr>
  </w:style>
  <w:style w:type="character" w:styleId="Hyperlinkki">
    <w:name w:val="Hyperlink"/>
    <w:basedOn w:val="Kappaleenoletusfontti"/>
    <w:uiPriority w:val="99"/>
    <w:unhideWhenUsed/>
    <w:rsid w:val="00B8422C"/>
    <w:rPr>
      <w:color w:val="089FBC" w:themeColor="hyperlink"/>
      <w:u w:val="none"/>
    </w:rPr>
  </w:style>
  <w:style w:type="character" w:customStyle="1" w:styleId="Otsikko1Char">
    <w:name w:val="Otsikko 1 Char"/>
    <w:basedOn w:val="Kappaleenoletusfontti"/>
    <w:link w:val="Otsikko1"/>
    <w:uiPriority w:val="9"/>
    <w:rsid w:val="00120D59"/>
    <w:rPr>
      <w:rFonts w:ascii="Raleigh LT Medium" w:eastAsiaTheme="majorEastAsia" w:hAnsi="Raleigh LT Medium" w:cstheme="majorBidi"/>
      <w:bCs/>
      <w:color w:val="000000" w:themeColor="text1"/>
      <w:sz w:val="48"/>
      <w:szCs w:val="28"/>
    </w:rPr>
  </w:style>
  <w:style w:type="character" w:customStyle="1" w:styleId="Otsikko2Char">
    <w:name w:val="Otsikko 2 Char"/>
    <w:basedOn w:val="Kappaleenoletusfontti"/>
    <w:link w:val="Otsikko2"/>
    <w:uiPriority w:val="9"/>
    <w:rsid w:val="003B7B14"/>
    <w:rPr>
      <w:rFonts w:ascii="National Bold" w:eastAsiaTheme="majorEastAsia" w:hAnsi="National Bold" w:cstheme="majorBidi"/>
      <w:bCs/>
      <w:color w:val="000000" w:themeColor="text1"/>
      <w:sz w:val="32"/>
      <w:szCs w:val="26"/>
    </w:rPr>
  </w:style>
  <w:style w:type="character" w:customStyle="1" w:styleId="Otsikko3Char">
    <w:name w:val="Otsikko 3 Char"/>
    <w:basedOn w:val="Kappaleenoletusfontti"/>
    <w:link w:val="Otsikko3"/>
    <w:uiPriority w:val="9"/>
    <w:rsid w:val="003B7B14"/>
    <w:rPr>
      <w:rFonts w:ascii="National Bold" w:eastAsiaTheme="majorEastAsia" w:hAnsi="National Bold" w:cstheme="majorBidi"/>
      <w:color w:val="000000" w:themeColor="text1"/>
      <w:sz w:val="24"/>
      <w:szCs w:val="26"/>
    </w:rPr>
  </w:style>
  <w:style w:type="character" w:customStyle="1" w:styleId="Otsikko4Char">
    <w:name w:val="Otsikko 4 Char"/>
    <w:basedOn w:val="Kappaleenoletusfontti"/>
    <w:link w:val="Otsikko4"/>
    <w:uiPriority w:val="9"/>
    <w:rsid w:val="003B7B14"/>
    <w:rPr>
      <w:rFonts w:ascii="National Book Italic" w:eastAsiaTheme="majorEastAsia" w:hAnsi="National Book Italic" w:cstheme="majorBidi"/>
      <w:bCs/>
      <w:iCs/>
      <w:color w:val="000000" w:themeColor="text1"/>
      <w:sz w:val="24"/>
    </w:rPr>
  </w:style>
  <w:style w:type="paragraph" w:customStyle="1" w:styleId="Sivunumero1">
    <w:name w:val="Sivunumero1"/>
    <w:basedOn w:val="zMarginaalimerkinnt"/>
    <w:qFormat/>
    <w:rsid w:val="005D2C22"/>
    <w:pPr>
      <w:jc w:val="right"/>
    </w:pPr>
    <w:rPr>
      <w:color w:val="089FBC" w:themeColor="text2"/>
    </w:rPr>
  </w:style>
  <w:style w:type="character" w:styleId="Erottuvaviittaus">
    <w:name w:val="Intense Reference"/>
    <w:basedOn w:val="Kappaleenoletusfontti"/>
    <w:uiPriority w:val="32"/>
    <w:rsid w:val="009F27D9"/>
    <w:rPr>
      <w:b/>
      <w:bCs/>
      <w:smallCaps/>
      <w:color w:val="D57A24" w:themeColor="accent2"/>
      <w:spacing w:val="5"/>
      <w:u w:val="single"/>
    </w:rPr>
  </w:style>
  <w:style w:type="paragraph" w:styleId="Luettelokappale">
    <w:name w:val="List Paragraph"/>
    <w:basedOn w:val="Normaali"/>
    <w:uiPriority w:val="34"/>
    <w:qFormat/>
    <w:rsid w:val="009F27D9"/>
    <w:pPr>
      <w:numPr>
        <w:numId w:val="2"/>
      </w:numPr>
      <w:ind w:left="568" w:hanging="284"/>
      <w:contextualSpacing/>
      <w:jc w:val="left"/>
    </w:pPr>
  </w:style>
  <w:style w:type="table" w:styleId="TaulukkoRuudukko">
    <w:name w:val="Table Grid"/>
    <w:basedOn w:val="Normaalitaulukko"/>
    <w:uiPriority w:val="59"/>
    <w:rsid w:val="005D2C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siakirjantyyppi">
    <w:name w:val="Asiakirjan tyyppi"/>
    <w:basedOn w:val="Asiakirjanalkutiedot"/>
    <w:next w:val="Asiakirjanalkutiedot"/>
    <w:qFormat/>
    <w:rsid w:val="00CE7DAB"/>
    <w:rPr>
      <w:caps/>
      <w:sz w:val="24"/>
    </w:rPr>
  </w:style>
  <w:style w:type="paragraph" w:customStyle="1" w:styleId="Asiakirjanpivmr">
    <w:name w:val="Asiakirjan päivämäärä"/>
    <w:basedOn w:val="Asiakirjantyyppi"/>
    <w:next w:val="Asiakirjanalkutiedot"/>
    <w:qFormat/>
    <w:rsid w:val="00A24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AD77EE"/>
    <w:pPr>
      <w:jc w:val="both"/>
    </w:pPr>
  </w:style>
  <w:style w:type="paragraph" w:styleId="Otsikko1">
    <w:name w:val="heading 1"/>
    <w:basedOn w:val="Normaali"/>
    <w:next w:val="Normaali"/>
    <w:link w:val="Otsikko1Char"/>
    <w:uiPriority w:val="9"/>
    <w:qFormat/>
    <w:rsid w:val="00120D59"/>
    <w:pPr>
      <w:keepNext/>
      <w:keepLines/>
      <w:suppressAutoHyphens/>
      <w:spacing w:before="720" w:after="320" w:line="228" w:lineRule="auto"/>
      <w:jc w:val="left"/>
      <w:outlineLvl w:val="0"/>
    </w:pPr>
    <w:rPr>
      <w:rFonts w:ascii="Raleigh LT Medium" w:eastAsiaTheme="majorEastAsia" w:hAnsi="Raleigh LT Medium" w:cstheme="majorBidi"/>
      <w:bCs/>
      <w:color w:val="000000" w:themeColor="text1"/>
      <w:sz w:val="48"/>
      <w:szCs w:val="28"/>
    </w:rPr>
  </w:style>
  <w:style w:type="paragraph" w:styleId="Otsikko2">
    <w:name w:val="heading 2"/>
    <w:basedOn w:val="Normaali"/>
    <w:next w:val="Normaali"/>
    <w:link w:val="Otsikko2Char"/>
    <w:uiPriority w:val="9"/>
    <w:unhideWhenUsed/>
    <w:qFormat/>
    <w:rsid w:val="003B7B14"/>
    <w:pPr>
      <w:keepNext/>
      <w:keepLines/>
      <w:suppressAutoHyphens/>
      <w:spacing w:before="360" w:after="120" w:line="228" w:lineRule="auto"/>
      <w:jc w:val="left"/>
      <w:outlineLvl w:val="1"/>
    </w:pPr>
    <w:rPr>
      <w:rFonts w:ascii="National Bold" w:eastAsiaTheme="majorEastAsia" w:hAnsi="National Bold" w:cstheme="majorBidi"/>
      <w:bCs/>
      <w:color w:val="000000" w:themeColor="text1"/>
      <w:sz w:val="32"/>
      <w:szCs w:val="26"/>
    </w:rPr>
  </w:style>
  <w:style w:type="paragraph" w:styleId="Otsikko3">
    <w:name w:val="heading 3"/>
    <w:basedOn w:val="Otsikko2"/>
    <w:next w:val="Normaali"/>
    <w:link w:val="Otsikko3Char"/>
    <w:uiPriority w:val="9"/>
    <w:unhideWhenUsed/>
    <w:qFormat/>
    <w:rsid w:val="003B7B14"/>
    <w:pPr>
      <w:spacing w:before="240"/>
      <w:outlineLvl w:val="2"/>
    </w:pPr>
    <w:rPr>
      <w:bCs w:val="0"/>
      <w:sz w:val="24"/>
    </w:rPr>
  </w:style>
  <w:style w:type="paragraph" w:styleId="Otsikko4">
    <w:name w:val="heading 4"/>
    <w:basedOn w:val="Normaali"/>
    <w:next w:val="Normaali"/>
    <w:link w:val="Otsikko4Char"/>
    <w:uiPriority w:val="9"/>
    <w:unhideWhenUsed/>
    <w:qFormat/>
    <w:rsid w:val="003B7B14"/>
    <w:pPr>
      <w:keepNext/>
      <w:keepLines/>
      <w:spacing w:before="200" w:after="0"/>
      <w:outlineLvl w:val="3"/>
    </w:pPr>
    <w:rPr>
      <w:rFonts w:ascii="National Book Italic" w:eastAsiaTheme="majorEastAsia" w:hAnsi="National Book Italic" w:cstheme="majorBidi"/>
      <w:bCs/>
      <w:iCs/>
      <w:color w:val="000000" w:themeColor="text1"/>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21EC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F21ECD"/>
  </w:style>
  <w:style w:type="paragraph" w:styleId="Alatunniste">
    <w:name w:val="footer"/>
    <w:basedOn w:val="Normaali"/>
    <w:link w:val="AlatunnisteChar"/>
    <w:uiPriority w:val="99"/>
    <w:unhideWhenUsed/>
    <w:rsid w:val="00F21EC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F21ECD"/>
  </w:style>
  <w:style w:type="paragraph" w:styleId="Seliteteksti">
    <w:name w:val="Balloon Text"/>
    <w:basedOn w:val="Normaali"/>
    <w:link w:val="SelitetekstiChar"/>
    <w:uiPriority w:val="99"/>
    <w:semiHidden/>
    <w:unhideWhenUsed/>
    <w:rsid w:val="000A67F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67FC"/>
    <w:rPr>
      <w:rFonts w:ascii="Tahoma" w:hAnsi="Tahoma" w:cs="Tahoma"/>
      <w:sz w:val="16"/>
      <w:szCs w:val="16"/>
    </w:rPr>
  </w:style>
  <w:style w:type="paragraph" w:customStyle="1" w:styleId="zMarginaalimerkinnt">
    <w:name w:val="z_Marginaalimerkinnät"/>
    <w:basedOn w:val="Normaali"/>
    <w:qFormat/>
    <w:rsid w:val="00AD77EE"/>
    <w:pPr>
      <w:spacing w:after="0" w:line="240" w:lineRule="auto"/>
      <w:jc w:val="left"/>
    </w:pPr>
    <w:rPr>
      <w:rFonts w:asciiTheme="majorHAnsi" w:hAnsiTheme="majorHAnsi"/>
      <w:sz w:val="19"/>
    </w:rPr>
  </w:style>
  <w:style w:type="paragraph" w:customStyle="1" w:styleId="Asiakirjanalkutiedot">
    <w:name w:val="Asiakirjan alkutiedot"/>
    <w:basedOn w:val="zMarginaalimerkinnt"/>
    <w:qFormat/>
    <w:rsid w:val="00C251F4"/>
  </w:style>
  <w:style w:type="paragraph" w:customStyle="1" w:styleId="Yhteystiedot">
    <w:name w:val="Yhteystiedot"/>
    <w:basedOn w:val="zMarginaalimerkinnt"/>
    <w:qFormat/>
    <w:rsid w:val="00C251F4"/>
    <w:rPr>
      <w:color w:val="089FBC" w:themeColor="text2"/>
      <w:lang w:val="en-US"/>
    </w:rPr>
  </w:style>
  <w:style w:type="paragraph" w:customStyle="1" w:styleId="Verkko-osoite">
    <w:name w:val="Verkko-osoite"/>
    <w:basedOn w:val="Yhteystiedot"/>
    <w:qFormat/>
    <w:rsid w:val="00C251F4"/>
    <w:pPr>
      <w:spacing w:before="180"/>
    </w:pPr>
    <w:rPr>
      <w:rFonts w:ascii="National Bold" w:hAnsi="National Bold"/>
    </w:rPr>
  </w:style>
  <w:style w:type="character" w:styleId="Hyperlinkki">
    <w:name w:val="Hyperlink"/>
    <w:basedOn w:val="Kappaleenoletusfontti"/>
    <w:uiPriority w:val="99"/>
    <w:unhideWhenUsed/>
    <w:rsid w:val="00B8422C"/>
    <w:rPr>
      <w:color w:val="089FBC" w:themeColor="hyperlink"/>
      <w:u w:val="none"/>
    </w:rPr>
  </w:style>
  <w:style w:type="character" w:customStyle="1" w:styleId="Otsikko1Char">
    <w:name w:val="Otsikko 1 Char"/>
    <w:basedOn w:val="Kappaleenoletusfontti"/>
    <w:link w:val="Otsikko1"/>
    <w:uiPriority w:val="9"/>
    <w:rsid w:val="00120D59"/>
    <w:rPr>
      <w:rFonts w:ascii="Raleigh LT Medium" w:eastAsiaTheme="majorEastAsia" w:hAnsi="Raleigh LT Medium" w:cstheme="majorBidi"/>
      <w:bCs/>
      <w:color w:val="000000" w:themeColor="text1"/>
      <w:sz w:val="48"/>
      <w:szCs w:val="28"/>
    </w:rPr>
  </w:style>
  <w:style w:type="character" w:customStyle="1" w:styleId="Otsikko2Char">
    <w:name w:val="Otsikko 2 Char"/>
    <w:basedOn w:val="Kappaleenoletusfontti"/>
    <w:link w:val="Otsikko2"/>
    <w:uiPriority w:val="9"/>
    <w:rsid w:val="003B7B14"/>
    <w:rPr>
      <w:rFonts w:ascii="National Bold" w:eastAsiaTheme="majorEastAsia" w:hAnsi="National Bold" w:cstheme="majorBidi"/>
      <w:bCs/>
      <w:color w:val="000000" w:themeColor="text1"/>
      <w:sz w:val="32"/>
      <w:szCs w:val="26"/>
    </w:rPr>
  </w:style>
  <w:style w:type="character" w:customStyle="1" w:styleId="Otsikko3Char">
    <w:name w:val="Otsikko 3 Char"/>
    <w:basedOn w:val="Kappaleenoletusfontti"/>
    <w:link w:val="Otsikko3"/>
    <w:uiPriority w:val="9"/>
    <w:rsid w:val="003B7B14"/>
    <w:rPr>
      <w:rFonts w:ascii="National Bold" w:eastAsiaTheme="majorEastAsia" w:hAnsi="National Bold" w:cstheme="majorBidi"/>
      <w:color w:val="000000" w:themeColor="text1"/>
      <w:sz w:val="24"/>
      <w:szCs w:val="26"/>
    </w:rPr>
  </w:style>
  <w:style w:type="character" w:customStyle="1" w:styleId="Otsikko4Char">
    <w:name w:val="Otsikko 4 Char"/>
    <w:basedOn w:val="Kappaleenoletusfontti"/>
    <w:link w:val="Otsikko4"/>
    <w:uiPriority w:val="9"/>
    <w:rsid w:val="003B7B14"/>
    <w:rPr>
      <w:rFonts w:ascii="National Book Italic" w:eastAsiaTheme="majorEastAsia" w:hAnsi="National Book Italic" w:cstheme="majorBidi"/>
      <w:bCs/>
      <w:iCs/>
      <w:color w:val="000000" w:themeColor="text1"/>
      <w:sz w:val="24"/>
    </w:rPr>
  </w:style>
  <w:style w:type="paragraph" w:customStyle="1" w:styleId="Sivunumero1">
    <w:name w:val="Sivunumero1"/>
    <w:basedOn w:val="zMarginaalimerkinnt"/>
    <w:qFormat/>
    <w:rsid w:val="005D2C22"/>
    <w:pPr>
      <w:jc w:val="right"/>
    </w:pPr>
    <w:rPr>
      <w:color w:val="089FBC" w:themeColor="text2"/>
    </w:rPr>
  </w:style>
  <w:style w:type="character" w:styleId="Erottuvaviittaus">
    <w:name w:val="Intense Reference"/>
    <w:basedOn w:val="Kappaleenoletusfontti"/>
    <w:uiPriority w:val="32"/>
    <w:rsid w:val="009F27D9"/>
    <w:rPr>
      <w:b/>
      <w:bCs/>
      <w:smallCaps/>
      <w:color w:val="D57A24" w:themeColor="accent2"/>
      <w:spacing w:val="5"/>
      <w:u w:val="single"/>
    </w:rPr>
  </w:style>
  <w:style w:type="paragraph" w:styleId="Luettelokappale">
    <w:name w:val="List Paragraph"/>
    <w:basedOn w:val="Normaali"/>
    <w:uiPriority w:val="34"/>
    <w:qFormat/>
    <w:rsid w:val="009F27D9"/>
    <w:pPr>
      <w:numPr>
        <w:numId w:val="2"/>
      </w:numPr>
      <w:ind w:left="568" w:hanging="284"/>
      <w:contextualSpacing/>
      <w:jc w:val="left"/>
    </w:pPr>
  </w:style>
  <w:style w:type="table" w:styleId="TaulukkoRuudukko">
    <w:name w:val="Table Grid"/>
    <w:basedOn w:val="Normaalitaulukko"/>
    <w:uiPriority w:val="59"/>
    <w:rsid w:val="005D2C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siakirjantyyppi">
    <w:name w:val="Asiakirjan tyyppi"/>
    <w:basedOn w:val="Asiakirjanalkutiedot"/>
    <w:next w:val="Asiakirjanalkutiedot"/>
    <w:qFormat/>
    <w:rsid w:val="00CE7DAB"/>
    <w:rPr>
      <w:caps/>
      <w:sz w:val="24"/>
    </w:rPr>
  </w:style>
  <w:style w:type="paragraph" w:customStyle="1" w:styleId="Asiakirjanpivmr">
    <w:name w:val="Asiakirjan päivämäärä"/>
    <w:basedOn w:val="Asiakirjantyyppi"/>
    <w:next w:val="Asiakirjanalkutiedot"/>
    <w:qFormat/>
    <w:rsid w:val="00A2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016">
      <w:bodyDiv w:val="1"/>
      <w:marLeft w:val="0"/>
      <w:marRight w:val="0"/>
      <w:marTop w:val="0"/>
      <w:marBottom w:val="0"/>
      <w:divBdr>
        <w:top w:val="none" w:sz="0" w:space="0" w:color="auto"/>
        <w:left w:val="none" w:sz="0" w:space="0" w:color="auto"/>
        <w:bottom w:val="none" w:sz="0" w:space="0" w:color="auto"/>
        <w:right w:val="none" w:sz="0" w:space="0" w:color="auto"/>
      </w:divBdr>
    </w:div>
    <w:div w:id="20915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dif.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ODF">
      <a:dk1>
        <a:srgbClr val="000000"/>
      </a:dk1>
      <a:lt1>
        <a:sysClr val="window" lastClr="FFFFFF"/>
      </a:lt1>
      <a:dk2>
        <a:srgbClr val="089FBC"/>
      </a:dk2>
      <a:lt2>
        <a:srgbClr val="EEEEEE"/>
      </a:lt2>
      <a:accent1>
        <a:srgbClr val="713620"/>
      </a:accent1>
      <a:accent2>
        <a:srgbClr val="D57A24"/>
      </a:accent2>
      <a:accent3>
        <a:srgbClr val="B80059"/>
      </a:accent3>
      <a:accent4>
        <a:srgbClr val="303181"/>
      </a:accent4>
      <a:accent5>
        <a:srgbClr val="F2E613"/>
      </a:accent5>
      <a:accent6>
        <a:srgbClr val="719A20"/>
      </a:accent6>
      <a:hlink>
        <a:srgbClr val="089FBC"/>
      </a:hlink>
      <a:folHlink>
        <a:srgbClr val="1389A1"/>
      </a:folHlink>
    </a:clrScheme>
    <a:fontScheme name="IODF">
      <a:majorFont>
        <a:latin typeface="National Book"/>
        <a:ea typeface=""/>
        <a:cs typeface=""/>
      </a:majorFont>
      <a:minorFont>
        <a:latin typeface="Raleigh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9B07-4F2F-42D0-8BE5-77C47EF3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9546</Characters>
  <Application>Microsoft Office Word</Application>
  <DocSecurity>4</DocSecurity>
  <Lines>79</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Hiiri</dc:creator>
  <cp:lastModifiedBy>Lakka Mari</cp:lastModifiedBy>
  <cp:revision>2</cp:revision>
  <cp:lastPrinted>2016-08-15T06:13:00Z</cp:lastPrinted>
  <dcterms:created xsi:type="dcterms:W3CDTF">2016-08-15T06:14:00Z</dcterms:created>
  <dcterms:modified xsi:type="dcterms:W3CDTF">2016-08-15T06:14:00Z</dcterms:modified>
</cp:coreProperties>
</file>