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6CDC5" w14:textId="77777777" w:rsidR="002265FE" w:rsidRPr="00506ACB" w:rsidRDefault="00832233" w:rsidP="00832233">
      <w:pPr>
        <w:jc w:val="both"/>
        <w:rPr>
          <w:lang w:val="sv-SE"/>
        </w:rPr>
      </w:pPr>
      <w:r w:rsidRPr="00506ACB">
        <w:rPr>
          <w:lang w:val="sv-SE"/>
        </w:rPr>
        <w:t>Professor dr.  juris Jukka Mähönen</w:t>
      </w:r>
    </w:p>
    <w:p w14:paraId="01C0E6F2" w14:textId="77777777" w:rsidR="00832233" w:rsidRPr="00506ACB" w:rsidRDefault="00832233" w:rsidP="00832233">
      <w:pPr>
        <w:jc w:val="both"/>
        <w:rPr>
          <w:lang w:val="sv-SE"/>
        </w:rPr>
      </w:pPr>
      <w:r w:rsidRPr="00506ACB">
        <w:rPr>
          <w:lang w:val="sv-SE"/>
        </w:rPr>
        <w:t>Institutt for privatrett</w:t>
      </w:r>
    </w:p>
    <w:p w14:paraId="60688670" w14:textId="77777777" w:rsidR="00832233" w:rsidRDefault="00832233" w:rsidP="00832233">
      <w:pPr>
        <w:jc w:val="both"/>
      </w:pPr>
      <w:r>
        <w:t>Universitetet i Oslo</w:t>
      </w:r>
    </w:p>
    <w:p w14:paraId="24FA5D32" w14:textId="7B8C97E4" w:rsidR="00A606B7" w:rsidRDefault="00F94B8D" w:rsidP="00832233">
      <w:pPr>
        <w:jc w:val="both"/>
      </w:pPr>
      <w:hyperlink r:id="rId9" w:history="1">
        <w:r w:rsidRPr="000E4F4E">
          <w:rPr>
            <w:rStyle w:val="Hyperlinkki"/>
          </w:rPr>
          <w:t>jukka.mahonen@jus.uio.no</w:t>
        </w:r>
      </w:hyperlink>
    </w:p>
    <w:p w14:paraId="33D5FDDD" w14:textId="2A75D5C2" w:rsidR="00832233" w:rsidRDefault="00832233" w:rsidP="00832233">
      <w:pPr>
        <w:jc w:val="both"/>
      </w:pPr>
      <w:bookmarkStart w:id="0" w:name="_GoBack"/>
      <w:bookmarkEnd w:id="0"/>
      <w:r>
        <w:tab/>
      </w:r>
      <w:r>
        <w:tab/>
      </w:r>
      <w:r>
        <w:tab/>
      </w:r>
      <w:r>
        <w:tab/>
      </w:r>
      <w:r w:rsidR="00A606B7">
        <w:t>18</w:t>
      </w:r>
      <w:r>
        <w:t>.8.2016</w:t>
      </w:r>
    </w:p>
    <w:p w14:paraId="3378D1B1" w14:textId="77777777" w:rsidR="00832233" w:rsidRDefault="00832233" w:rsidP="00832233">
      <w:pPr>
        <w:jc w:val="both"/>
      </w:pPr>
    </w:p>
    <w:p w14:paraId="3D1134F0" w14:textId="77777777" w:rsidR="00832233" w:rsidRDefault="00832233" w:rsidP="00832233">
      <w:pPr>
        <w:jc w:val="both"/>
      </w:pPr>
    </w:p>
    <w:p w14:paraId="5828B985" w14:textId="77777777" w:rsidR="002265FE" w:rsidRDefault="002265FE" w:rsidP="00832233">
      <w:pPr>
        <w:jc w:val="both"/>
      </w:pPr>
    </w:p>
    <w:p w14:paraId="2D621775" w14:textId="77777777" w:rsidR="00241195" w:rsidRPr="00D91829" w:rsidRDefault="002265FE" w:rsidP="00832233">
      <w:pPr>
        <w:jc w:val="both"/>
        <w:rPr>
          <w:b/>
        </w:rPr>
      </w:pPr>
      <w:r w:rsidRPr="00D91829">
        <w:rPr>
          <w:b/>
        </w:rPr>
        <w:t>LAUSUNTO</w:t>
      </w:r>
    </w:p>
    <w:p w14:paraId="272AABD0" w14:textId="77777777" w:rsidR="002265FE" w:rsidRDefault="002265FE" w:rsidP="00832233">
      <w:pPr>
        <w:jc w:val="both"/>
      </w:pPr>
    </w:p>
    <w:p w14:paraId="2B0E08E8" w14:textId="77777777" w:rsidR="00D91829" w:rsidRPr="00AB32DB" w:rsidRDefault="00D91829" w:rsidP="00832233">
      <w:pPr>
        <w:jc w:val="both"/>
      </w:pPr>
    </w:p>
    <w:p w14:paraId="5478648D" w14:textId="77777777" w:rsidR="00D91829" w:rsidRDefault="00D91829" w:rsidP="00832233">
      <w:pPr>
        <w:jc w:val="both"/>
      </w:pPr>
    </w:p>
    <w:p w14:paraId="29B65EE0" w14:textId="77777777" w:rsidR="00D91829" w:rsidRDefault="00D91829" w:rsidP="00832233">
      <w:pPr>
        <w:jc w:val="both"/>
      </w:pPr>
    </w:p>
    <w:p w14:paraId="54626F32" w14:textId="77777777" w:rsidR="00D91829" w:rsidRDefault="00506ACB" w:rsidP="00832233">
      <w:pPr>
        <w:jc w:val="both"/>
      </w:pPr>
      <w:r w:rsidRPr="00AB32DB">
        <w:t>Oikeusministeriö on laatinut virkatyönä arviomuistion osakeyhtiölain (624/2006) mu</w:t>
      </w:r>
      <w:r w:rsidRPr="00AB32DB">
        <w:t>u</w:t>
      </w:r>
      <w:r w:rsidRPr="00AB32DB">
        <w:t>tostarpeesta</w:t>
      </w:r>
      <w:r>
        <w:t>.</w:t>
      </w:r>
      <w:r w:rsidRPr="00AB32DB">
        <w:rPr>
          <w:vertAlign w:val="superscript"/>
        </w:rPr>
        <w:footnoteReference w:id="1"/>
      </w:r>
      <w:r w:rsidRPr="00AB32DB">
        <w:t xml:space="preserve"> Arviomuistio on taustoitusta mahdollisten lainvalmistelutoimeksiantojen antamista varten. </w:t>
      </w:r>
      <w:r w:rsidR="00D91829" w:rsidRPr="00AB32DB">
        <w:t>Muistion valmistelun aikana järjestettiin verkkokeskustelu mahdoll</w:t>
      </w:r>
      <w:r w:rsidR="00D91829" w:rsidRPr="00AB32DB">
        <w:t>i</w:t>
      </w:r>
      <w:r w:rsidR="00D91829" w:rsidRPr="00AB32DB">
        <w:t>sista muutostarpeista. Osallistuin verkkokeskusteluun ja lausun muistiosta seuraavan. Olen noudattanut lausunnossani mikäli mahdollista arviomuistion alkuperäistä rake</w:t>
      </w:r>
      <w:r w:rsidR="00D91829" w:rsidRPr="00AB32DB">
        <w:t>n</w:t>
      </w:r>
      <w:r w:rsidR="00D91829" w:rsidRPr="00AB32DB">
        <w:t>netta.</w:t>
      </w:r>
    </w:p>
    <w:p w14:paraId="5F50B75D" w14:textId="77777777" w:rsidR="005458B3" w:rsidRDefault="005458B3" w:rsidP="00832233">
      <w:pPr>
        <w:jc w:val="both"/>
      </w:pPr>
    </w:p>
    <w:p w14:paraId="369761B2" w14:textId="77777777" w:rsidR="00AF618A" w:rsidRDefault="00AF618A" w:rsidP="00832233">
      <w:pPr>
        <w:jc w:val="both"/>
      </w:pPr>
      <w:r>
        <w:t>O</w:t>
      </w:r>
      <w:r w:rsidRPr="00AF618A">
        <w:t>sakeyhtiölaki on ollut voimassa kymmenen vuoden ajan. Tänä aikana osakeyhtiölakiin on tehty l</w:t>
      </w:r>
      <w:r>
        <w:t>ähinnä vain Euroopan unioni</w:t>
      </w:r>
      <w:r w:rsidRPr="00AF618A">
        <w:t>n</w:t>
      </w:r>
      <w:r>
        <w:t xml:space="preserve"> (EU)</w:t>
      </w:r>
      <w:r w:rsidRPr="00AF618A">
        <w:t xml:space="preserve"> yhtiö</w:t>
      </w:r>
      <w:r>
        <w:t>- ja arvopaperimarkkina</w:t>
      </w:r>
      <w:r w:rsidRPr="00AF618A">
        <w:t>oikeuden harmonisoinnista johtuvia muutok</w:t>
      </w:r>
      <w:r>
        <w:t>sia lain 18 luvun vähemmistöosakkeiden lunastusta koskeviin säännöksiin</w:t>
      </w:r>
      <w:r w:rsidRPr="00AF618A">
        <w:t xml:space="preserve"> tehtyjä vähäisiä muutoksia lukuun ottamatta. </w:t>
      </w:r>
      <w:r>
        <w:t>O</w:t>
      </w:r>
      <w:r w:rsidRPr="00AF618A">
        <w:t>sakeyhtiölain to</w:t>
      </w:r>
      <w:r w:rsidRPr="00AF618A">
        <w:t>i</w:t>
      </w:r>
      <w:r w:rsidRPr="00AF618A">
        <w:t xml:space="preserve">mivuuden </w:t>
      </w:r>
      <w:r>
        <w:t>kokonaistarkastelu (”kymmenvuotishuolto”) on kuitenkin nyt aiheellista</w:t>
      </w:r>
      <w:r w:rsidRPr="00AF618A">
        <w:t>.</w:t>
      </w:r>
      <w:r>
        <w:t xml:space="preserve"> A</w:t>
      </w:r>
      <w:r>
        <w:t>r</w:t>
      </w:r>
      <w:r>
        <w:t>viomuistio ja sitä edeltänyt verkkokeskustelu ovat tärkeitä lisiä Suomen osakeyhtiöo</w:t>
      </w:r>
      <w:r>
        <w:t>i</w:t>
      </w:r>
      <w:r>
        <w:t>keuden tulevaisuutta koskevaan keskusteluun.</w:t>
      </w:r>
    </w:p>
    <w:p w14:paraId="688BCD9E" w14:textId="77777777" w:rsidR="00AF618A" w:rsidRDefault="00AF618A" w:rsidP="00832233">
      <w:pPr>
        <w:jc w:val="both"/>
      </w:pPr>
    </w:p>
    <w:p w14:paraId="565C0C13" w14:textId="77777777" w:rsidR="00AF618A" w:rsidRDefault="005458B3" w:rsidP="00AF618A">
      <w:pPr>
        <w:jc w:val="both"/>
      </w:pPr>
      <w:r>
        <w:t>Arviomuistio on rakenteeltaan selkeä ja sen kirjoitustapa tiivis. Paikoin lukijalle jää ku</w:t>
      </w:r>
      <w:r>
        <w:t>i</w:t>
      </w:r>
      <w:r>
        <w:t>tenkin epäselväksi, ehdotetaanko muistiossa jotain vai ainoastaan kuvaillaan nykytilan ongelmia.</w:t>
      </w:r>
      <w:r w:rsidR="00AF618A">
        <w:t xml:space="preserve"> Hankkeen aikataulu jää myös paikoin epäselväksi.</w:t>
      </w:r>
      <w:r>
        <w:t xml:space="preserve"> </w:t>
      </w:r>
    </w:p>
    <w:p w14:paraId="24482167" w14:textId="77777777" w:rsidR="00AF618A" w:rsidRDefault="00AF618A" w:rsidP="00AF618A">
      <w:pPr>
        <w:jc w:val="both"/>
      </w:pPr>
    </w:p>
    <w:p w14:paraId="7E36207D" w14:textId="77777777" w:rsidR="005458B3" w:rsidRDefault="005458B3" w:rsidP="00AF618A">
      <w:pPr>
        <w:jc w:val="both"/>
      </w:pPr>
      <w:r>
        <w:t>Ar</w:t>
      </w:r>
      <w:r w:rsidR="00AF618A">
        <w:t>viomuistion ar</w:t>
      </w:r>
      <w:r>
        <w:t>gumentointi on kuitenkin valtaosin tasokasta vaikkakin paikoin ristiri</w:t>
      </w:r>
      <w:r>
        <w:t>i</w:t>
      </w:r>
      <w:r>
        <w:t xml:space="preserve">taista erityisesti norminpurun ja </w:t>
      </w:r>
      <w:r w:rsidRPr="00C441B3">
        <w:rPr>
          <w:i/>
        </w:rPr>
        <w:t>gold-platingin</w:t>
      </w:r>
      <w:r>
        <w:t xml:space="preserve"> (kansallisen, EU-sääntelyä pitemmälle menevän sääntelyn) purun osalta.</w:t>
      </w:r>
      <w:r w:rsidR="00AF618A">
        <w:t xml:space="preserve"> Ymmärtääkseni joitakin arviomuistossa esitettyjä kysymyksiä (esimerkiksi </w:t>
      </w:r>
      <w:r w:rsidR="00AF618A" w:rsidRPr="00C441B3">
        <w:rPr>
          <w:i/>
        </w:rPr>
        <w:t>scheme of arrangement</w:t>
      </w:r>
      <w:r w:rsidR="00AF618A">
        <w:t>) arvioidaan erikseen muualla. Mu</w:t>
      </w:r>
      <w:r w:rsidR="00AF618A">
        <w:t>u</w:t>
      </w:r>
      <w:r w:rsidR="00AF618A">
        <w:t>toinkin osakeyhtiölain suhdetta muuhun relevanttiin lainsäädäntöön kuten arvopap</w:t>
      </w:r>
      <w:r w:rsidR="00AF618A">
        <w:t>e</w:t>
      </w:r>
      <w:r w:rsidR="00AF618A">
        <w:t xml:space="preserve">rimarkkinalakiin (746/2012) olisi toivonut arvioitavan arviomuistiossa syvällisemmin. </w:t>
      </w:r>
    </w:p>
    <w:p w14:paraId="7D8964D3" w14:textId="77777777" w:rsidR="00AF618A" w:rsidRDefault="00AF618A" w:rsidP="00AF618A">
      <w:pPr>
        <w:jc w:val="both"/>
      </w:pPr>
    </w:p>
    <w:p w14:paraId="1AEDF7F4" w14:textId="77777777" w:rsidR="00AF618A" w:rsidRPr="00AB32DB" w:rsidRDefault="00AF618A" w:rsidP="00AF618A">
      <w:pPr>
        <w:jc w:val="both"/>
      </w:pPr>
      <w:r>
        <w:t xml:space="preserve">Kaiken kaikkiaan on kuitenkin ollut ilo perehtyä arviomuistioon ja </w:t>
      </w:r>
      <w:r w:rsidR="00424F8E">
        <w:t xml:space="preserve">myös </w:t>
      </w:r>
      <w:r>
        <w:t>tämän vuoksi haluan osallistua myös sitä koskevaan keskusteluun.</w:t>
      </w:r>
    </w:p>
    <w:p w14:paraId="364E0483" w14:textId="77777777" w:rsidR="00D91829" w:rsidRPr="00AB32DB" w:rsidRDefault="00D91829" w:rsidP="00832233">
      <w:pPr>
        <w:pStyle w:val="Otsikko1"/>
        <w:ind w:left="431" w:hanging="431"/>
        <w:jc w:val="both"/>
      </w:pPr>
      <w:r w:rsidRPr="00AB32DB">
        <w:t>Nykytila, yhteiskunnan kehitys, arviomuistio ja muutosten ajoitus</w:t>
      </w:r>
    </w:p>
    <w:p w14:paraId="6A0FEA42" w14:textId="77777777" w:rsidR="00D91829" w:rsidRPr="00AB32DB" w:rsidRDefault="00D91829" w:rsidP="00832233">
      <w:pPr>
        <w:jc w:val="both"/>
      </w:pPr>
    </w:p>
    <w:p w14:paraId="7F9AC98D" w14:textId="77777777" w:rsidR="0043263D" w:rsidRDefault="00D91829" w:rsidP="00832233">
      <w:pPr>
        <w:jc w:val="both"/>
      </w:pPr>
      <w:r w:rsidRPr="00AB32DB">
        <w:t xml:space="preserve">Suomen osakeyhtiölainsäädännön muutosvauhti on ollut kiihtyvä. Suomessa on ollut voimassa kolme varsinaista osakeyhtiölakia, joista ensimmäinen yli </w:t>
      </w:r>
      <w:r w:rsidR="001E4A7D">
        <w:t>kahdeksan</w:t>
      </w:r>
      <w:r w:rsidR="001E4A7D" w:rsidRPr="00AB32DB">
        <w:t>kymme</w:t>
      </w:r>
      <w:r w:rsidR="001E4A7D" w:rsidRPr="00AB32DB">
        <w:t>n</w:t>
      </w:r>
      <w:r w:rsidR="001E4A7D" w:rsidRPr="00AB32DB">
        <w:lastRenderedPageBreak/>
        <w:t xml:space="preserve">tä </w:t>
      </w:r>
      <w:r w:rsidRPr="00AB32DB">
        <w:t>vuotta, toinen yli kolmekymmentäviisi vuotta ja viimeisin vajaat kymmenen vuotta. Nyt jo pohditaan laajan kokonaisuudistuksen tarvetta. Osakeyhtiölain pitäisi olla sillä tavoin rahoitusmuoto- ja teknologianeutraali, että se ei olisi liian herkkä ym</w:t>
      </w:r>
      <w:r w:rsidR="0043263D">
        <w:t>päristönsä vaihteluille.</w:t>
      </w:r>
    </w:p>
    <w:p w14:paraId="703335C8" w14:textId="77777777" w:rsidR="0043263D" w:rsidRDefault="0043263D" w:rsidP="00832233">
      <w:pPr>
        <w:jc w:val="both"/>
      </w:pPr>
    </w:p>
    <w:p w14:paraId="77A33AC1" w14:textId="77777777" w:rsidR="00D91829" w:rsidRDefault="00D91829" w:rsidP="00832233">
      <w:pPr>
        <w:jc w:val="both"/>
      </w:pPr>
      <w:r w:rsidRPr="00AB32DB">
        <w:t>Näin ollen herää kysymys, onko voimassa oleva osakeyhtiölaki liian teknologiariipp</w:t>
      </w:r>
      <w:r w:rsidRPr="00AB32DB">
        <w:t>u</w:t>
      </w:r>
      <w:r w:rsidRPr="00AB32DB">
        <w:t>vainen, vai nähdäänkö teknologioiden muutokset liian herkästi sääntelyä ja sääntelyn muuttamista vaativina seikkoina, kun arviomuistossa nimenomaisesti tuodaan esille yhtiöiden toimintaympäristön muutokset digitalisoinnin etenemisen, itsetyöllistämisen ja muiden nano-, mikro- ja pk-yritystoiminnan tarpeiden kehityksen sekä yritystoimi</w:t>
      </w:r>
      <w:r w:rsidRPr="00AB32DB">
        <w:t>n</w:t>
      </w:r>
      <w:r w:rsidRPr="00AB32DB">
        <w:t xml:space="preserve">nan ja yritysrahoituksen </w:t>
      </w:r>
      <w:r>
        <w:t>laa</w:t>
      </w:r>
      <w:r w:rsidRPr="00AB32DB">
        <w:t xml:space="preserve">jemman ja syvemmän kansainvälistymisen myötä. </w:t>
      </w:r>
    </w:p>
    <w:p w14:paraId="4C11FD1E" w14:textId="77777777" w:rsidR="00D91829" w:rsidRDefault="00D91829" w:rsidP="00832233">
      <w:pPr>
        <w:jc w:val="both"/>
      </w:pPr>
    </w:p>
    <w:p w14:paraId="69283D3D" w14:textId="77777777" w:rsidR="00B47DCC" w:rsidRDefault="0043263D" w:rsidP="00832233">
      <w:pPr>
        <w:jc w:val="both"/>
      </w:pPr>
      <w:r>
        <w:t>Näistä syistä</w:t>
      </w:r>
      <w:r w:rsidR="00D91829">
        <w:t xml:space="preserve"> kysymyksiä taloudellisen ja muun raportoinnin tekniikoista ja sisällöstä tulisi tarkastella yritysmuotoneutraalisti, kytkemättä niitä osakeyhtiölain sisältöön. R</w:t>
      </w:r>
      <w:r w:rsidR="00D91829">
        <w:t>a</w:t>
      </w:r>
      <w:r w:rsidR="00D91829">
        <w:t>portointitekniikoiden ei tulisi antaa määritellä esimerkiksi osakeyhtiön varojenjak</w:t>
      </w:r>
      <w:r w:rsidR="00D91829">
        <w:t>o</w:t>
      </w:r>
      <w:r w:rsidR="00D91829">
        <w:t xml:space="preserve">säännösten sisältöä. Sen sijaan kysymys mikro- ja pk-yrittäjien aseman parantamisesta on vahvasti sidottu osakeyhtiölakiin. </w:t>
      </w:r>
    </w:p>
    <w:p w14:paraId="47C24917" w14:textId="77777777" w:rsidR="00B47DCC" w:rsidRDefault="00B47DCC" w:rsidP="00832233">
      <w:pPr>
        <w:jc w:val="both"/>
      </w:pPr>
    </w:p>
    <w:p w14:paraId="037AE1D5" w14:textId="77777777" w:rsidR="00E567A0" w:rsidRDefault="00E567A0" w:rsidP="00832233">
      <w:pPr>
        <w:jc w:val="both"/>
      </w:pPr>
      <w:r>
        <w:t>Kuten arviomuistiossa todetaan, osakeyhtiöl</w:t>
      </w:r>
      <w:r w:rsidR="00D91829">
        <w:t>ain ongelma on edelleen, kuten sen edelt</w:t>
      </w:r>
      <w:r w:rsidR="00D91829">
        <w:t>ä</w:t>
      </w:r>
      <w:r w:rsidR="00D91829">
        <w:t>jän vuoden 1978 osakeyhtiölain (73</w:t>
      </w:r>
      <w:r w:rsidR="0043263D">
        <w:t>4/1978) osalta oli,</w:t>
      </w:r>
      <w:r w:rsidR="00B47DCC">
        <w:t xml:space="preserve"> suuryrityskeskeisyys vaikka va</w:t>
      </w:r>
      <w:r w:rsidR="00B47DCC">
        <w:t>l</w:t>
      </w:r>
      <w:r w:rsidR="00B47DCC">
        <w:t>taosa osakeyhtiöistä on yhden tai parin osakkeenomistajan henkilöyhtiöitä.</w:t>
      </w:r>
      <w:r w:rsidR="00D91829">
        <w:t xml:space="preserve"> </w:t>
      </w:r>
      <w:r>
        <w:t>Osakkeitaan listaavia julkisia yhtiöitä on vähän, sekä suhteellisesti että absoluuttisesti.</w:t>
      </w:r>
      <w:r w:rsidR="00F36C3A">
        <w:t xml:space="preserve"> Ongelmaa lisää EU-yhtiöoikeus, jonka julkisia yhtiöitä koskeva sääntely ja sitä kautta tulkinta on saatettu koskemaan myös yksityisiä yhtiöitä.</w:t>
      </w:r>
      <w:r w:rsidR="001E4A7D">
        <w:t xml:space="preserve"> Keskeisenä lähtökohtana osakeyhtiölain uudistamisessa tulisikin olla tällaisen kansallisen lisäsääntelyn (</w:t>
      </w:r>
      <w:r w:rsidR="001E4A7D" w:rsidRPr="00C441B3">
        <w:rPr>
          <w:i/>
        </w:rPr>
        <w:t>gold-plating</w:t>
      </w:r>
      <w:r w:rsidR="001E4A7D">
        <w:t>) minimo</w:t>
      </w:r>
      <w:r w:rsidR="001E4A7D">
        <w:t>i</w:t>
      </w:r>
      <w:r w:rsidR="001E4A7D">
        <w:t>minen. Tämä ei arviomuistiosta loppuun asti välity.</w:t>
      </w:r>
    </w:p>
    <w:p w14:paraId="1C366021" w14:textId="77777777" w:rsidR="00E567A0" w:rsidRDefault="00E567A0" w:rsidP="00832233">
      <w:pPr>
        <w:jc w:val="both"/>
      </w:pPr>
    </w:p>
    <w:p w14:paraId="6D128ADB" w14:textId="77777777" w:rsidR="00D91829" w:rsidRDefault="00D91829" w:rsidP="00832233">
      <w:pPr>
        <w:jc w:val="both"/>
      </w:pPr>
      <w:r>
        <w:t>O</w:t>
      </w:r>
      <w:r w:rsidR="001E4A7D">
        <w:t>ttaen huomioon osakeyhtiökentän rakenne ja osakeyhtiöiden luonne ensisijaisesti henkilöyhtiöinä, o</w:t>
      </w:r>
      <w:r>
        <w:t xml:space="preserve">sakeyhtiölain tulisikin olla </w:t>
      </w:r>
      <w:r w:rsidR="001E4A7D">
        <w:t xml:space="preserve">ennemminkin </w:t>
      </w:r>
      <w:r w:rsidR="00F36C3A">
        <w:t xml:space="preserve">kansallinen </w:t>
      </w:r>
      <w:r>
        <w:t>pienyhtiölaki</w:t>
      </w:r>
      <w:r w:rsidR="001E4A7D">
        <w:t xml:space="preserve"> kuin julkisia ja noteerattuja osakeyhtiöitä koskeva laki. Sääntelyvaihtoehtoja olisi tällöin useita, ainakin 1) julkisia ja noteerattuja yhtiöitä koskevat erityissäännökset annetta</w:t>
      </w:r>
      <w:r w:rsidR="001E4A7D">
        <w:t>i</w:t>
      </w:r>
      <w:r w:rsidR="001E4A7D">
        <w:t>siin samassa laissa kuten nyt mutta entistä voimaperäisemmin yksityisiä yhtiöitä kosk</w:t>
      </w:r>
      <w:r w:rsidR="001E4A7D">
        <w:t>e</w:t>
      </w:r>
      <w:r w:rsidR="001E4A7D">
        <w:t>vasta sääntelystä erotettuna, 2) annettaisiin erillinen rajavastuuyhtiölaki kuten Norja</w:t>
      </w:r>
      <w:r w:rsidR="001E4A7D">
        <w:t>s</w:t>
      </w:r>
      <w:r w:rsidR="001E4A7D">
        <w:t>sa</w:t>
      </w:r>
      <w:r w:rsidR="00783AB7">
        <w:t xml:space="preserve"> tai aiemmin Tanskassa</w:t>
      </w:r>
      <w:r>
        <w:t xml:space="preserve">, </w:t>
      </w:r>
      <w:r w:rsidR="001E4A7D">
        <w:t>tai 3)</w:t>
      </w:r>
      <w:r>
        <w:t xml:space="preserve"> tarvittavat </w:t>
      </w:r>
      <w:r w:rsidR="001E4A7D">
        <w:t xml:space="preserve">julkisia ja noteerattuja yhtiöitä koskevat </w:t>
      </w:r>
      <w:r>
        <w:t>tä</w:t>
      </w:r>
      <w:r>
        <w:t>y</w:t>
      </w:r>
      <w:r>
        <w:t>dentävät säännökset annettaisiin erityislainsäädännössä kuten arvopaperimarkkinalai</w:t>
      </w:r>
      <w:r>
        <w:t>s</w:t>
      </w:r>
      <w:r>
        <w:t>sa. Muutoin erilaisten yritysten erityistarpeet olisi mahdollista ottaa huomioon sop</w:t>
      </w:r>
      <w:r>
        <w:t>i</w:t>
      </w:r>
      <w:r>
        <w:t>musperusteisesti yhtiöjä</w:t>
      </w:r>
      <w:r>
        <w:t>r</w:t>
      </w:r>
      <w:r>
        <w:t>jestyksessä ja osakassopimuksissa.</w:t>
      </w:r>
    </w:p>
    <w:p w14:paraId="7B65EE96" w14:textId="77777777" w:rsidR="00D91829" w:rsidRDefault="00D91829" w:rsidP="00832233">
      <w:pPr>
        <w:jc w:val="both"/>
      </w:pPr>
    </w:p>
    <w:p w14:paraId="107EFA97" w14:textId="77777777" w:rsidR="00D91829" w:rsidRDefault="00D91829" w:rsidP="00832233">
      <w:pPr>
        <w:jc w:val="both"/>
      </w:pPr>
      <w:r>
        <w:t xml:space="preserve">Osakeyhtiön päätöksentekoa ja edustamista koskevia säännöksiä tulisikin kehittää </w:t>
      </w:r>
      <w:r w:rsidR="00B47DCC">
        <w:t>eri</w:t>
      </w:r>
      <w:r w:rsidR="00B47DCC">
        <w:t>k</w:t>
      </w:r>
      <w:r w:rsidR="00B47DCC">
        <w:t xml:space="preserve">seen säännellyiden </w:t>
      </w:r>
      <w:r>
        <w:t>henkilöyhtiöiden</w:t>
      </w:r>
      <w:r w:rsidR="00B47DCC">
        <w:t>, avointen yhtiöiden ja kommandiittiyhtiöiden,</w:t>
      </w:r>
      <w:r>
        <w:t xml:space="preserve"> suuntaan. Tämä tarkoittaisi esimerkiksi:</w:t>
      </w:r>
    </w:p>
    <w:p w14:paraId="72601D56" w14:textId="77777777" w:rsidR="00D91829" w:rsidRDefault="00D91829" w:rsidP="00832233">
      <w:pPr>
        <w:jc w:val="both"/>
      </w:pPr>
    </w:p>
    <w:p w14:paraId="6C526C11" w14:textId="77777777" w:rsidR="00B47DCC" w:rsidRDefault="00D91829" w:rsidP="00832233">
      <w:pPr>
        <w:pStyle w:val="Luettelokappale"/>
        <w:widowControl w:val="0"/>
        <w:numPr>
          <w:ilvl w:val="0"/>
          <w:numId w:val="8"/>
        </w:numPr>
        <w:contextualSpacing w:val="0"/>
        <w:jc w:val="both"/>
      </w:pPr>
      <w:r>
        <w:t>yleistoimivalta olisi lähtökohtaisesti yhdellä johtajalla</w:t>
      </w:r>
      <w:r w:rsidR="0043263D">
        <w:t>;</w:t>
      </w:r>
    </w:p>
    <w:p w14:paraId="3108C3E2" w14:textId="77777777" w:rsidR="0043263D" w:rsidRDefault="0043263D" w:rsidP="0043263D">
      <w:pPr>
        <w:pStyle w:val="Luettelokappale"/>
        <w:widowControl w:val="0"/>
        <w:ind w:left="360"/>
        <w:contextualSpacing w:val="0"/>
        <w:jc w:val="both"/>
      </w:pPr>
    </w:p>
    <w:p w14:paraId="384F8ABF" w14:textId="77777777" w:rsidR="00D91829" w:rsidRDefault="00B47DCC" w:rsidP="00832233">
      <w:pPr>
        <w:pStyle w:val="Luettelokappale"/>
        <w:widowControl w:val="0"/>
        <w:numPr>
          <w:ilvl w:val="0"/>
          <w:numId w:val="8"/>
        </w:numPr>
        <w:contextualSpacing w:val="0"/>
        <w:jc w:val="both"/>
      </w:pPr>
      <w:r>
        <w:t>johtaja</w:t>
      </w:r>
      <w:r w:rsidR="00D91829">
        <w:t xml:space="preserve"> voisi olla myös oikeushenkilö</w:t>
      </w:r>
      <w:r>
        <w:t>, mikä mahdollistaisi johtamispalveluiden ost</w:t>
      </w:r>
      <w:r>
        <w:t>a</w:t>
      </w:r>
      <w:r>
        <w:t>misen konsulttiyhtiöiltä ja helpottaisi tytäryhtiöiden governance</w:t>
      </w:r>
      <w:r w:rsidR="00506ACB">
        <w:t>a</w:t>
      </w:r>
      <w:r w:rsidR="00D91829">
        <w:t>;</w:t>
      </w:r>
    </w:p>
    <w:p w14:paraId="5E8A8C77" w14:textId="77777777" w:rsidR="00B47DCC" w:rsidRDefault="00B47DCC" w:rsidP="00832233">
      <w:pPr>
        <w:pStyle w:val="Luettelokappale"/>
        <w:widowControl w:val="0"/>
        <w:ind w:left="360"/>
        <w:contextualSpacing w:val="0"/>
        <w:jc w:val="both"/>
      </w:pPr>
    </w:p>
    <w:p w14:paraId="043B8B39" w14:textId="77777777" w:rsidR="00D91829" w:rsidRDefault="00D91829" w:rsidP="00832233">
      <w:pPr>
        <w:pStyle w:val="Luettelokappale"/>
        <w:widowControl w:val="0"/>
        <w:numPr>
          <w:ilvl w:val="0"/>
          <w:numId w:val="8"/>
        </w:numPr>
        <w:contextualSpacing w:val="0"/>
        <w:jc w:val="both"/>
      </w:pPr>
      <w:r>
        <w:t>johtajia voisi kuitenkin olla useampia, jolloin kullakin olisi oma yleistoimivaltansa;</w:t>
      </w:r>
    </w:p>
    <w:p w14:paraId="7B58C2F3" w14:textId="77777777" w:rsidR="00B47DCC" w:rsidRDefault="00B47DCC" w:rsidP="00832233">
      <w:pPr>
        <w:pStyle w:val="Luettelokappale"/>
        <w:widowControl w:val="0"/>
        <w:ind w:left="360"/>
        <w:contextualSpacing w:val="0"/>
        <w:jc w:val="both"/>
      </w:pPr>
    </w:p>
    <w:p w14:paraId="173BDBCA" w14:textId="77777777" w:rsidR="00D91829" w:rsidRPr="00AB32DB" w:rsidRDefault="00D91829" w:rsidP="00832233">
      <w:pPr>
        <w:pStyle w:val="Luettelokappale"/>
        <w:widowControl w:val="0"/>
        <w:numPr>
          <w:ilvl w:val="0"/>
          <w:numId w:val="8"/>
        </w:numPr>
        <w:contextualSpacing w:val="0"/>
        <w:jc w:val="both"/>
      </w:pPr>
      <w:r>
        <w:t>hallituksesta voisi olla määräys yhtiöjärjestyksessä.</w:t>
      </w:r>
    </w:p>
    <w:p w14:paraId="6E6BA36E" w14:textId="77777777" w:rsidR="00D91829" w:rsidRPr="00AB32DB" w:rsidRDefault="00D91829" w:rsidP="00832233">
      <w:pPr>
        <w:jc w:val="both"/>
      </w:pPr>
    </w:p>
    <w:p w14:paraId="3269A501" w14:textId="77777777" w:rsidR="00D91829" w:rsidRDefault="00D91829" w:rsidP="00832233">
      <w:pPr>
        <w:jc w:val="both"/>
      </w:pPr>
      <w:r>
        <w:t>Tämän mukaisesti kukin johtaja käyttäisi itsenäisesti yleistoimivaltaa. Nimenomaista dokumentaatiota tehdyistä päätöksistä ei tarvittaisi, vaan ne ilmenisivät johtajan yhtiön puolesta tekemistä oikeustoimista. Mikäli johtajia olisi useita, muilla johtajilla olisi ku</w:t>
      </w:r>
      <w:r>
        <w:t>i</w:t>
      </w:r>
      <w:r>
        <w:t>tenkin kielto-oikeus.</w:t>
      </w:r>
    </w:p>
    <w:p w14:paraId="19EBDC86" w14:textId="77777777" w:rsidR="00D91829" w:rsidRDefault="00D91829" w:rsidP="00832233">
      <w:pPr>
        <w:jc w:val="both"/>
      </w:pPr>
    </w:p>
    <w:p w14:paraId="0877CD43" w14:textId="77777777" w:rsidR="00D91829" w:rsidRDefault="00D91829" w:rsidP="00832233">
      <w:pPr>
        <w:jc w:val="both"/>
      </w:pPr>
      <w:r>
        <w:t xml:space="preserve">Mikäli yhtiöllä olisi vain yksi osakkeenomistaja, tämä olisi olettamasäännöksen mukaan johtaja, </w:t>
      </w:r>
      <w:r w:rsidR="00506ACB">
        <w:t>jo</w:t>
      </w:r>
      <w:r>
        <w:t xml:space="preserve">llei muuta olisi yhtiöjärjestyksessä määrätty tai </w:t>
      </w:r>
      <w:r w:rsidR="00506ACB">
        <w:t>jo</w:t>
      </w:r>
      <w:r>
        <w:t>llei ainoa osakkeenomistaja olisi muusta johtajasta tai johtajista päättänyt.</w:t>
      </w:r>
    </w:p>
    <w:p w14:paraId="770A28E0" w14:textId="77777777" w:rsidR="00D91829" w:rsidRDefault="00D91829" w:rsidP="00832233">
      <w:pPr>
        <w:jc w:val="both"/>
      </w:pPr>
    </w:p>
    <w:p w14:paraId="5BCF19A7" w14:textId="77777777" w:rsidR="00D91829" w:rsidRDefault="00D91829" w:rsidP="00832233">
      <w:pPr>
        <w:jc w:val="both"/>
      </w:pPr>
      <w:r>
        <w:t>Toinen esimerkki teknologianeutraliteetista on yritysrahoituksen tekeminen teknii</w:t>
      </w:r>
      <w:r>
        <w:t>k</w:t>
      </w:r>
      <w:r>
        <w:t>kaneutraaliksi esimerkiksi joukkorahoituksen osalta siten, että joukkorahoitusalustan kautta toteutetussa osakeannissa</w:t>
      </w:r>
      <w:r w:rsidRPr="00AB32DB">
        <w:t xml:space="preserve"> osakkeet on voitava luoda ja antaa maksua vastaan saman</w:t>
      </w:r>
      <w:r>
        <w:t>aikaisesti alustalla.</w:t>
      </w:r>
    </w:p>
    <w:p w14:paraId="3317F44F" w14:textId="77777777" w:rsidR="00D91829" w:rsidRPr="00AB32DB" w:rsidRDefault="00D91829" w:rsidP="00832233">
      <w:pPr>
        <w:pStyle w:val="Otsikko1"/>
        <w:ind w:left="431" w:hanging="431"/>
        <w:jc w:val="both"/>
      </w:pPr>
      <w:r>
        <w:t>Muut</w:t>
      </w:r>
      <w:r w:rsidRPr="00AB32DB">
        <w:t xml:space="preserve"> tiedossa olevat osakeyhtiölain uudistamistarpeeseen liittyvät hankkeet</w:t>
      </w:r>
    </w:p>
    <w:p w14:paraId="39044FF8" w14:textId="77777777" w:rsidR="00D91829" w:rsidRPr="00AB32DB" w:rsidRDefault="00D91829" w:rsidP="00832233">
      <w:pPr>
        <w:pStyle w:val="Otsikko2"/>
        <w:ind w:left="578" w:hanging="578"/>
        <w:jc w:val="both"/>
      </w:pPr>
      <w:bookmarkStart w:id="1" w:name="2.1_Kansalliset_hankkeet"/>
      <w:bookmarkStart w:id="2" w:name="_bookmark11"/>
      <w:bookmarkEnd w:id="1"/>
      <w:bookmarkEnd w:id="2"/>
      <w:r w:rsidRPr="00AB32DB">
        <w:t>Kansalliset hankkeet</w:t>
      </w:r>
    </w:p>
    <w:p w14:paraId="757CABB1" w14:textId="77777777" w:rsidR="00D91829" w:rsidRDefault="00D91829" w:rsidP="00832233">
      <w:pPr>
        <w:jc w:val="both"/>
        <w:rPr>
          <w:b/>
        </w:rPr>
      </w:pPr>
    </w:p>
    <w:p w14:paraId="4AD393E5" w14:textId="77777777" w:rsidR="00D91829" w:rsidRDefault="00D91829" w:rsidP="00832233">
      <w:pPr>
        <w:jc w:val="both"/>
      </w:pPr>
      <w:r w:rsidRPr="00AB32DB">
        <w:rPr>
          <w:b/>
          <w:bCs/>
        </w:rPr>
        <w:t>Sähköinen asunto-osake ja -rekisteri</w:t>
      </w:r>
      <w:r w:rsidRPr="00AB32DB">
        <w:t xml:space="preserve">. </w:t>
      </w:r>
      <w:r>
        <w:t>Harkittaessa mahdollisuutta tarjota m</w:t>
      </w:r>
      <w:r w:rsidRPr="00AB32DB">
        <w:t>aa- ja metsätalousministeriö</w:t>
      </w:r>
      <w:r>
        <w:t>n valmisteleman</w:t>
      </w:r>
      <w:r w:rsidRPr="00AB32DB">
        <w:t xml:space="preserve"> sähköisen asunto-osakerekisterin</w:t>
      </w:r>
      <w:r>
        <w:t xml:space="preserve"> palveluja on otettava huomioon rekisterin toteuttajasta ja pitäjästä aiheutuvat kilpailuoikeudelliset vaikutukset.</w:t>
      </w:r>
    </w:p>
    <w:p w14:paraId="31DD95EE" w14:textId="77777777" w:rsidR="00D91829" w:rsidRPr="00AB32DB" w:rsidRDefault="00D91829" w:rsidP="00832233">
      <w:pPr>
        <w:jc w:val="both"/>
      </w:pPr>
    </w:p>
    <w:p w14:paraId="1CCD87DB" w14:textId="77777777" w:rsidR="00D91829" w:rsidRDefault="00D91829" w:rsidP="00832233">
      <w:pPr>
        <w:pStyle w:val="Otsikko2"/>
        <w:ind w:left="578" w:hanging="578"/>
        <w:jc w:val="both"/>
      </w:pPr>
      <w:bookmarkStart w:id="3" w:name="2.2_EU-hankkeet_ja_muut_kansainväliset_h"/>
      <w:bookmarkStart w:id="4" w:name="_bookmark20"/>
      <w:bookmarkEnd w:id="3"/>
      <w:bookmarkEnd w:id="4"/>
      <w:r w:rsidRPr="00AB32DB">
        <w:t>EU-hankkeet ja muut kansainväliset hankkeet</w:t>
      </w:r>
    </w:p>
    <w:p w14:paraId="13E19F79" w14:textId="77777777" w:rsidR="006F1FA9" w:rsidRDefault="006F1FA9" w:rsidP="00832233">
      <w:pPr>
        <w:jc w:val="both"/>
      </w:pPr>
    </w:p>
    <w:p w14:paraId="51AFA04D" w14:textId="77777777" w:rsidR="00CE5016" w:rsidRPr="00CE5016" w:rsidRDefault="00AA7F2A" w:rsidP="00832233">
      <w:pPr>
        <w:jc w:val="both"/>
      </w:pPr>
      <w:r w:rsidRPr="00AA7F2A">
        <w:rPr>
          <w:b/>
        </w:rPr>
        <w:t>Yhdenyhtiödirektiivi</w:t>
      </w:r>
      <w:r w:rsidR="00366AC4">
        <w:rPr>
          <w:b/>
        </w:rPr>
        <w:t>ehdotus</w:t>
      </w:r>
      <w:r w:rsidR="006F1FA9">
        <w:t>.</w:t>
      </w:r>
      <w:r>
        <w:t xml:space="preserve"> </w:t>
      </w:r>
      <w:r w:rsidR="00CE5016" w:rsidRPr="00CE5016">
        <w:t>Komissio</w:t>
      </w:r>
      <w:r w:rsidR="00506ACB">
        <w:t>n</w:t>
      </w:r>
      <w:r w:rsidR="00CE5016" w:rsidRPr="00CE5016">
        <w:t xml:space="preserve"> ehdotus Euroopan parlamentin ja neuvoston direktiiviksi yhdenmiehen rajavastuuyhtiöstä (KOM(2014) 212 lopullinen) on viimeisin yritys helpottaa pk-yritysten rajat ylittävää toimintaa (ks. tarkemmin U 24/2014 vp). Ehdotuksen mukaan jäsenvaltioiden tulisi lisätä kansalliseen yhtiöoikeuteensa y</w:t>
      </w:r>
      <w:r w:rsidR="00CE5016" w:rsidRPr="00CE5016">
        <w:t>h</w:t>
      </w:r>
      <w:r w:rsidR="00CE5016" w:rsidRPr="00CE5016">
        <w:t>tiömuoto, joka noudattaisi samoja sääntöjä kaikissa jäsenvaltioissa ja jolla olisi EU:n la</w:t>
      </w:r>
      <w:r w:rsidR="00CE5016" w:rsidRPr="00CE5016">
        <w:t>a</w:t>
      </w:r>
      <w:r w:rsidR="00CE5016" w:rsidRPr="00CE5016">
        <w:t>juinen lyhenne ”SUP” (</w:t>
      </w:r>
      <w:r w:rsidR="00CE5016" w:rsidRPr="00CE5016">
        <w:rPr>
          <w:i/>
          <w:iCs/>
        </w:rPr>
        <w:t>Societas Unius Personae</w:t>
      </w:r>
      <w:r w:rsidR="00CE5016" w:rsidRPr="00CE5016">
        <w:t xml:space="preserve">). </w:t>
      </w:r>
      <w:r w:rsidR="00506ACB" w:rsidRPr="00CE5016">
        <w:t>SUP muodostettaisiin ja sitä käytettäisiin kaikissa jäsenvaltioissa samoja sääntöjä noudattaen, mikä vähentäisi p</w:t>
      </w:r>
      <w:r w:rsidR="00506ACB" w:rsidRPr="00CE5016">
        <w:t>e</w:t>
      </w:r>
      <w:r w:rsidR="00506ACB" w:rsidRPr="00CE5016">
        <w:t xml:space="preserve">rustamis- ja toimintakustannuksia. </w:t>
      </w:r>
      <w:r w:rsidR="00CE5016" w:rsidRPr="00CE5016">
        <w:t>Yhdenyhtiödirektiivillä pyritään paikkaamaan sitä aukkoa, joka jäi komission yksityisen eurooppayhtiön säännöistä antaman asetusehd</w:t>
      </w:r>
      <w:r w:rsidR="00CE5016" w:rsidRPr="00CE5016">
        <w:t>o</w:t>
      </w:r>
      <w:r w:rsidR="00CE5016" w:rsidRPr="00CE5016">
        <w:t xml:space="preserve">tuksen (KOM(2008) 396 lopullinen) epäonnistuttua. </w:t>
      </w:r>
    </w:p>
    <w:p w14:paraId="59A57E6A" w14:textId="77777777" w:rsidR="00CE5016" w:rsidRPr="00CE5016" w:rsidRDefault="00CE5016" w:rsidP="00832233">
      <w:pPr>
        <w:jc w:val="both"/>
      </w:pPr>
    </w:p>
    <w:p w14:paraId="3CEF9D8C" w14:textId="77777777" w:rsidR="00CE5016" w:rsidRPr="00CE5016" w:rsidRDefault="00CE5016" w:rsidP="00832233">
      <w:pPr>
        <w:jc w:val="both"/>
      </w:pPr>
      <w:r w:rsidRPr="00CE5016">
        <w:t>Ehdotusta sovellettaisiin Suomessa yksityiseen osakeyhtiöön. Valtioneuvoston kannan mukaan (U 24/2014 vp) ehdotus ei edellyttäisi osakeyhtiölain olennaista muuttamista. Ehdotuksesta ei muutenkaan juuri saa inspiraatiota kansallisen lainsäädännön uudist</w:t>
      </w:r>
      <w:r w:rsidRPr="00CE5016">
        <w:t>a</w:t>
      </w:r>
      <w:r w:rsidRPr="00CE5016">
        <w:t xml:space="preserve">miselle, koska ehdotuksen säännökset esimerkiksi yhtiöjärjestyksestä ja osakkeesta ovat osakeyhtiölakia kankeammat. </w:t>
      </w:r>
    </w:p>
    <w:p w14:paraId="4F7BD30F" w14:textId="77777777" w:rsidR="00CE5016" w:rsidRPr="00CE5016" w:rsidRDefault="00CE5016" w:rsidP="00832233">
      <w:pPr>
        <w:jc w:val="both"/>
      </w:pPr>
    </w:p>
    <w:p w14:paraId="5C5CC010" w14:textId="77777777" w:rsidR="00CE5016" w:rsidRPr="00CE5016" w:rsidRDefault="00CE5016" w:rsidP="00832233">
      <w:pPr>
        <w:jc w:val="both"/>
      </w:pPr>
      <w:r w:rsidRPr="00CE5016">
        <w:t>Mikä kuitenkin mielenkiintoista, yhdenyhtiön vähimmäispääomavaatimus olisi ehd</w:t>
      </w:r>
      <w:r w:rsidRPr="00CE5016">
        <w:t>o</w:t>
      </w:r>
      <w:r w:rsidRPr="00CE5016">
        <w:t>tuksen mukaan euro (16 artikla), kun osakeyhtiölain mukaan se on yksityisille osakey</w:t>
      </w:r>
      <w:r w:rsidRPr="00CE5016">
        <w:t>h</w:t>
      </w:r>
      <w:r w:rsidRPr="00CE5016">
        <w:lastRenderedPageBreak/>
        <w:t>tiöille 2 500 euroa. Valtioneuvoston kannan mukaan osakeyhtiölain mukaisella vähimmäispääomalla ei ole käytännössä merkitystä yhtiön velkojien ja muiden sido</w:t>
      </w:r>
      <w:r w:rsidRPr="00CE5016">
        <w:t>s</w:t>
      </w:r>
      <w:r w:rsidRPr="00CE5016">
        <w:t xml:space="preserve">ryhmien suojan kannalta. </w:t>
      </w:r>
      <w:r w:rsidR="00366AC4">
        <w:t>Tätä johtopäätöstä voi pitää oikeaan osuneena.</w:t>
      </w:r>
    </w:p>
    <w:p w14:paraId="6D4108F1" w14:textId="77777777" w:rsidR="00CE5016" w:rsidRPr="00CE5016" w:rsidRDefault="00CE5016" w:rsidP="00832233">
      <w:pPr>
        <w:jc w:val="both"/>
      </w:pPr>
    </w:p>
    <w:p w14:paraId="7300EB4D" w14:textId="77777777" w:rsidR="00CE5016" w:rsidRPr="00CE5016" w:rsidRDefault="00CE5016" w:rsidP="00832233">
      <w:pPr>
        <w:jc w:val="both"/>
      </w:pPr>
      <w:r w:rsidRPr="00CE5016">
        <w:t>Toinen mielenkiintoinen seikka on ehdotus, jonka mukaan henkilö, jonka määräyksiä tai ohjeita yhtiön johtajat jatkuvasti noudattavat (</w:t>
      </w:r>
      <w:r w:rsidRPr="00CE5016">
        <w:rPr>
          <w:i/>
        </w:rPr>
        <w:t>are accustomed to follow</w:t>
      </w:r>
      <w:r w:rsidRPr="00CE5016">
        <w:t>) mutta jota ei ole nimitetty muodolliseksi johtajaksi, katsotaan johtajaksi hänelle kuuluvien velvollisuu</w:t>
      </w:r>
      <w:r w:rsidRPr="00CE5016">
        <w:t>k</w:t>
      </w:r>
      <w:r w:rsidRPr="00CE5016">
        <w:t>sien ja vastuiden osalta. Toisaalta henkilöä ei katsota johtajaksi yksinomaan sen peru</w:t>
      </w:r>
      <w:r w:rsidRPr="00CE5016">
        <w:t>s</w:t>
      </w:r>
      <w:r w:rsidRPr="00CE5016">
        <w:t>teella, että johtoelin toimii hänen ammattitehtävissä antamiensa ohjeiden mukaan. Va</w:t>
      </w:r>
      <w:r w:rsidRPr="00CE5016">
        <w:t>l</w:t>
      </w:r>
      <w:r w:rsidRPr="00CE5016">
        <w:t xml:space="preserve">tioneuvoston mukaan Suomen yhtiöoikeuden mukaan henkilön valinta hallituksen jäseneksi voidaan osoittaa myös muulla tavalla kuin muodollisella yhtiökokouksen tai yksimielisten osakkeenomistajien päätöksellä (ns. </w:t>
      </w:r>
      <w:r w:rsidRPr="00CE5016">
        <w:rPr>
          <w:i/>
        </w:rPr>
        <w:t>de facto</w:t>
      </w:r>
      <w:r w:rsidRPr="00CE5016">
        <w:t xml:space="preserve"> hallituksen jäsen). Direkti</w:t>
      </w:r>
      <w:r w:rsidRPr="00CE5016">
        <w:t>i</w:t>
      </w:r>
      <w:r w:rsidRPr="00CE5016">
        <w:t>viehdotuksen säännöksessä tarkoitettaneen valtioneuvoston</w:t>
      </w:r>
      <w:r>
        <w:t xml:space="preserve"> </w:t>
      </w:r>
      <w:r w:rsidRPr="00CE5016">
        <w:t>mukaan kuitenkin ainakin Ison-Britannian yhtiöoikeudessa tunnettua ”</w:t>
      </w:r>
      <w:r w:rsidRPr="00CE5016">
        <w:rPr>
          <w:i/>
        </w:rPr>
        <w:t>shadow director</w:t>
      </w:r>
      <w:r w:rsidRPr="00CE5016">
        <w:t xml:space="preserve">”ia, jota ei tunneta Suomen yhtiöoikeudessa. Valtioneuvoston mukaan ehdotuksen käsittelyn yhteydessä pyritään selventämään säännöstä ja sen suhdetta kansalliseen yhtiölainsäädäntöön. </w:t>
      </w:r>
      <w:r w:rsidR="00366AC4">
        <w:t>Ehdotus on kannatettava myös osakeyhtiölain kannalta.</w:t>
      </w:r>
    </w:p>
    <w:p w14:paraId="054FDC97" w14:textId="77777777" w:rsidR="00CE5016" w:rsidRPr="00CE5016" w:rsidRDefault="00CE5016" w:rsidP="00832233">
      <w:pPr>
        <w:jc w:val="both"/>
      </w:pPr>
    </w:p>
    <w:p w14:paraId="63CE4AD2" w14:textId="77777777" w:rsidR="00CE5016" w:rsidRPr="00CE5016" w:rsidRDefault="00CE5016" w:rsidP="00832233">
      <w:pPr>
        <w:jc w:val="both"/>
      </w:pPr>
      <w:r w:rsidRPr="00CE5016">
        <w:t>Kolmanneksi on syytä nostaa ehdotus, jonka mukaan jokaisella hallituksen jäsenellä on yksin oikeus edustaa SUP:ia, jollei yhtiöjärjestyksessä ole määrätty, että edustamisoik</w:t>
      </w:r>
      <w:r w:rsidRPr="00CE5016">
        <w:t>e</w:t>
      </w:r>
      <w:r w:rsidRPr="00CE5016">
        <w:t xml:space="preserve">us on koko hallituksella tai useammalla yhdessä (24 artikla). Osakeyhtiölaissa on päinvastainen olettamasääntö (6 luvun 25 ja 27 §). </w:t>
      </w:r>
    </w:p>
    <w:p w14:paraId="7C193C71" w14:textId="77777777" w:rsidR="00CE5016" w:rsidRPr="00CE5016" w:rsidRDefault="00CE5016" w:rsidP="00832233">
      <w:pPr>
        <w:jc w:val="both"/>
      </w:pPr>
    </w:p>
    <w:p w14:paraId="6F30B94D" w14:textId="77777777" w:rsidR="006F1FA9" w:rsidRDefault="00CE5016" w:rsidP="00832233">
      <w:pPr>
        <w:jc w:val="both"/>
      </w:pPr>
      <w:r w:rsidRPr="00CE5016">
        <w:t xml:space="preserve">Kaiken kaikkiaan valtioneuvoston johtopäätökset ehdotuksesta vaikuttavat oikeaan osuneilta. Suomalaisten pk-yritysten kansainvälistymisen tiellä ei ole niinkään Suomen osakeyhtiölaki, vaan muiden jäsenvaltioiden oikeus. </w:t>
      </w:r>
      <w:r w:rsidR="001E4A7D">
        <w:t xml:space="preserve">Edellä mainittu </w:t>
      </w:r>
      <w:r w:rsidR="001E4A7D" w:rsidRPr="00C441B3">
        <w:rPr>
          <w:i/>
        </w:rPr>
        <w:t>gold-plating</w:t>
      </w:r>
      <w:r w:rsidR="001E4A7D">
        <w:t xml:space="preserve"> koskee vastaavalla tavalla muita jäsenvaltioita kuin Suomea. </w:t>
      </w:r>
      <w:r w:rsidR="00366AC4">
        <w:t>T</w:t>
      </w:r>
      <w:r w:rsidR="001E4A7D">
        <w:t>ältä osin tilanne ei ole Suomessa siis pahimmasta päästä Euroopassa eikä t</w:t>
      </w:r>
      <w:r w:rsidR="00366AC4">
        <w:t>arve uudistaa osakeyhtiölakia o</w:t>
      </w:r>
      <w:r w:rsidR="001E4A7D">
        <w:t>lennainen, vaan</w:t>
      </w:r>
      <w:r w:rsidR="00366AC4">
        <w:t xml:space="preserve"> lähinnä viilausta. </w:t>
      </w:r>
      <w:r w:rsidRPr="00CE5016">
        <w:t>Eurooppalaisittain tavanomaiset yritystoiminnan esteet liittyvä</w:t>
      </w:r>
      <w:r w:rsidRPr="00CE5016">
        <w:t>t</w:t>
      </w:r>
      <w:r w:rsidR="001E4A7D">
        <w:t>kin kansalliseen lainsäädäntöön, lähinnä</w:t>
      </w:r>
      <w:r w:rsidRPr="00CE5016">
        <w:t xml:space="preserve"> tytäryhtiön tai sivuliikkeen rekisteröintiin, pääomarakenteeseen ja tytäryhtiön toimielinten päätöksentekoon. Erityisinä ongelmia valtioneuvosto mainitsee yhtiöjärjestyksen sisältöä koskevat rajoitukset, yhtiön rekist</w:t>
      </w:r>
      <w:r w:rsidRPr="00CE5016">
        <w:t>e</w:t>
      </w:r>
      <w:r w:rsidRPr="00CE5016">
        <w:t>röintiin liittyvät asiakirjojen varmennus- ja käännöskustannukset, sähköisen rekist</w:t>
      </w:r>
      <w:r w:rsidRPr="00CE5016">
        <w:t>e</w:t>
      </w:r>
      <w:r w:rsidRPr="00CE5016">
        <w:t>röintimahdollisuuden puuttuminen joissakin jäsenvaltioissa ja rekisteröintiin kuluva aika, tytäryhtiön päätöksentekoa koskevat muotovaatimukset sekä perustamisen ja to</w:t>
      </w:r>
      <w:r w:rsidRPr="00CE5016">
        <w:t>i</w:t>
      </w:r>
      <w:r w:rsidRPr="00CE5016">
        <w:t>minnan aikana tarvittavista ulkopuolisista oikeudellisista asiantuntijapalveluista kuten notaareista aiheutuvat kustannukset.</w:t>
      </w:r>
    </w:p>
    <w:p w14:paraId="3B41C1B9" w14:textId="77777777" w:rsidR="006F1FA9" w:rsidRDefault="006F1FA9" w:rsidP="00832233">
      <w:pPr>
        <w:pStyle w:val="Otsikko1"/>
        <w:jc w:val="both"/>
      </w:pPr>
      <w:r>
        <w:t>Osakeyhtiölain muutostarpeet</w:t>
      </w:r>
    </w:p>
    <w:p w14:paraId="64B1AEB2" w14:textId="77777777" w:rsidR="00D91829" w:rsidRPr="00AB32DB" w:rsidRDefault="00D91829" w:rsidP="00832233">
      <w:pPr>
        <w:pStyle w:val="Otsikko2"/>
        <w:ind w:left="578" w:hanging="578"/>
        <w:jc w:val="both"/>
      </w:pPr>
      <w:bookmarkStart w:id="5" w:name="3_Osakeyhtiölain_muutostarpeet"/>
      <w:bookmarkStart w:id="6" w:name="_bookmark26"/>
      <w:bookmarkStart w:id="7" w:name="3.1_Kilpailukyvyn_vahvistaminen_elinkein"/>
      <w:bookmarkStart w:id="8" w:name="_bookmark27"/>
      <w:bookmarkEnd w:id="5"/>
      <w:bookmarkEnd w:id="6"/>
      <w:bookmarkEnd w:id="7"/>
      <w:bookmarkEnd w:id="8"/>
      <w:r w:rsidRPr="00AB32DB">
        <w:t>Kilpailukyvyn vahvistaminen elinkeinoelämän ja yrittäjyyden edellytyksiä parant</w:t>
      </w:r>
      <w:r w:rsidRPr="00AB32DB">
        <w:t>a</w:t>
      </w:r>
      <w:r w:rsidRPr="00AB32DB">
        <w:t>malla</w:t>
      </w:r>
    </w:p>
    <w:p w14:paraId="0F87D05D" w14:textId="77777777" w:rsidR="00D91829" w:rsidRPr="00AB32DB" w:rsidRDefault="00D91829" w:rsidP="00832233">
      <w:pPr>
        <w:pStyle w:val="Otsikko3"/>
        <w:jc w:val="both"/>
      </w:pPr>
      <w:bookmarkStart w:id="9" w:name="3.1.1_Itsensä_työllistäjiä_sekä_mikro-_j"/>
      <w:bookmarkStart w:id="10" w:name="_bookmark28"/>
      <w:bookmarkEnd w:id="9"/>
      <w:bookmarkEnd w:id="10"/>
      <w:r w:rsidRPr="00AB32DB">
        <w:t>Itsensä työllistäjiä sekä mikro- ja pk-yrityksiä palveleva osakeyhtiölain ohjeistus ja palvelumuotoilu</w:t>
      </w:r>
    </w:p>
    <w:p w14:paraId="68513043" w14:textId="77777777" w:rsidR="00D91829" w:rsidRDefault="00D91829" w:rsidP="00832233">
      <w:pPr>
        <w:jc w:val="both"/>
      </w:pPr>
    </w:p>
    <w:p w14:paraId="0DB56830" w14:textId="77777777" w:rsidR="00C01292" w:rsidRDefault="00E567A0" w:rsidP="00832233">
      <w:pPr>
        <w:jc w:val="both"/>
      </w:pPr>
      <w:r>
        <w:t>Arviomuistiossa todetaan osakeyhtiölain kirjoittaminen pienyrittäjien tarpeita vasta</w:t>
      </w:r>
      <w:r>
        <w:t>a</w:t>
      </w:r>
      <w:r>
        <w:t>vasti yksinkertaises</w:t>
      </w:r>
      <w:r w:rsidR="00C441B3">
        <w:t>t</w:t>
      </w:r>
      <w:r>
        <w:t xml:space="preserve">i tarpeettomaksi, erilaisten ohjeiden, käsikirjojen ja julkissektorin </w:t>
      </w:r>
      <w:r>
        <w:lastRenderedPageBreak/>
        <w:t>palveluiden ajaessa saman asian. On totta, että kaikessa lainvalmistelussa on otettava huomioon transaktiokustannukset ja polkuriippuvuus; on yleensä kustannusteho</w:t>
      </w:r>
      <w:r>
        <w:t>k</w:t>
      </w:r>
      <w:r>
        <w:t xml:space="preserve">kaampaa elää huonon lain kanssa kuin uhrata </w:t>
      </w:r>
      <w:r w:rsidR="005611D6">
        <w:t xml:space="preserve">yksityisiä ja julkisia </w:t>
      </w:r>
      <w:r>
        <w:t>kustannuksia sen p</w:t>
      </w:r>
      <w:r>
        <w:t>a</w:t>
      </w:r>
      <w:r>
        <w:t xml:space="preserve">rantamiseksi. </w:t>
      </w:r>
    </w:p>
    <w:p w14:paraId="036AB7DB" w14:textId="77777777" w:rsidR="00366AC4" w:rsidRDefault="00366AC4" w:rsidP="00832233">
      <w:pPr>
        <w:jc w:val="both"/>
      </w:pPr>
    </w:p>
    <w:p w14:paraId="301C0BCD" w14:textId="77777777" w:rsidR="00366AC4" w:rsidRDefault="00366AC4" w:rsidP="00832233">
      <w:pPr>
        <w:jc w:val="both"/>
      </w:pPr>
      <w:r>
        <w:t>Toisaalta ei ole olemassa sellaista kulttuuriperimää, joka estäisi merkittävätkin irtaut</w:t>
      </w:r>
      <w:r>
        <w:t>u</w:t>
      </w:r>
      <w:r>
        <w:t>miset polkuriippuvuudesta. Suomen osakeyhtiöoikeus irtaantui ensin vuonna 1997 ja sitten 2006 Ruotsin osakeyhtiöoikeudesta, jota se oli pitkään seurannut. Yhteydet No</w:t>
      </w:r>
      <w:r>
        <w:t>r</w:t>
      </w:r>
      <w:r>
        <w:t xml:space="preserve">jan ja Tanskan yhtiöoikeuteen ovat vielä Ruotsiakin vähäisemmät. </w:t>
      </w:r>
    </w:p>
    <w:p w14:paraId="3EFD76A3" w14:textId="77777777" w:rsidR="00C01292" w:rsidRDefault="00C01292" w:rsidP="00832233">
      <w:pPr>
        <w:jc w:val="both"/>
      </w:pPr>
    </w:p>
    <w:p w14:paraId="1CBD29C7" w14:textId="77777777" w:rsidR="00E567A0" w:rsidRDefault="00C01292" w:rsidP="00832233">
      <w:pPr>
        <w:jc w:val="both"/>
      </w:pPr>
      <w:r>
        <w:t xml:space="preserve">Toisaalta </w:t>
      </w:r>
      <w:r w:rsidR="00366AC4">
        <w:t xml:space="preserve">ainainen </w:t>
      </w:r>
      <w:r>
        <w:t>vetoaminen polkuriippuvuuteen estäisi kaikki yhteisölainsäädännön kokonaisuudistukset. Sen mukaisesti esimerkiksi säätiölakia ei olisi pitänyt koskaan u</w:t>
      </w:r>
      <w:r>
        <w:t>u</w:t>
      </w:r>
      <w:r>
        <w:t>distaa kokonaan. Kriitikothan vetosivat tuolloin vastaaviin argumentteihin mitkä a</w:t>
      </w:r>
      <w:r>
        <w:t>r</w:t>
      </w:r>
      <w:r>
        <w:t>viomuistiossa on nyt osakeyhtiölain osalta esitetty. Polkuriippuvuusargumentti on to</w:t>
      </w:r>
      <w:r>
        <w:t>i</w:t>
      </w:r>
      <w:r>
        <w:t>saalta pitkälti estänyt yhdistyslain kokonaisuudistuksen.</w:t>
      </w:r>
    </w:p>
    <w:p w14:paraId="1FF8739D" w14:textId="77777777" w:rsidR="005611D6" w:rsidRDefault="005611D6" w:rsidP="00832233">
      <w:pPr>
        <w:jc w:val="both"/>
      </w:pPr>
    </w:p>
    <w:p w14:paraId="197809FB" w14:textId="77777777" w:rsidR="00094997" w:rsidRDefault="00094997" w:rsidP="00832233">
      <w:pPr>
        <w:jc w:val="both"/>
      </w:pPr>
      <w:r>
        <w:t>Olen kuitenkin sitä mieltä, että pienyhtiölakia olisi mahdollista harkita. Tällöin on luo</w:t>
      </w:r>
      <w:r>
        <w:t>n</w:t>
      </w:r>
      <w:r>
        <w:t>nollisesti huomioitava arviomuistiossakin painotettu huomio siitä, että yritysmuodon muuttamisesta ei saa aiheutua epäjatkuvuutta yritystoiminnan kehittämisessä. Uskoisin kuitenkin, että on olemassa kokemusta ja malleja yritysmuodon muutosta koskevien säännösten sujuvalle kirjoittamiselle.</w:t>
      </w:r>
      <w:r w:rsidR="00366AC4">
        <w:t xml:space="preserve"> Yhteisöjä koskeva lainsäädäntö on muutenkin si</w:t>
      </w:r>
      <w:r w:rsidR="00366AC4">
        <w:t>r</w:t>
      </w:r>
      <w:r w:rsidR="00366AC4">
        <w:t>paleinen eikä se ole estänyt kehittämästä yhteisiä yleisiä oppeja osakeyhtiöille, osuu</w:t>
      </w:r>
      <w:r w:rsidR="00366AC4">
        <w:t>s</w:t>
      </w:r>
      <w:r w:rsidR="00366AC4">
        <w:t>kunnille, asunto-osakeyhtiöille ja säätiöille, eikä etsimästä johtoa tulkintaan muista y</w:t>
      </w:r>
      <w:r w:rsidR="00366AC4">
        <w:t>h</w:t>
      </w:r>
      <w:r w:rsidR="00366AC4">
        <w:t>teisölaeista.</w:t>
      </w:r>
    </w:p>
    <w:p w14:paraId="2D23A1A6" w14:textId="77777777" w:rsidR="00424F8E" w:rsidRDefault="00424F8E" w:rsidP="00832233">
      <w:pPr>
        <w:jc w:val="both"/>
      </w:pPr>
    </w:p>
    <w:p w14:paraId="4AFD3160" w14:textId="77777777" w:rsidR="00424F8E" w:rsidRDefault="00424F8E" w:rsidP="00832233">
      <w:pPr>
        <w:jc w:val="both"/>
      </w:pPr>
      <w:r>
        <w:t>On toisaalta tärkeää, että osakeyhtiölakia muutettaessa otetaan huomioon muutosten suhde</w:t>
      </w:r>
      <w:r w:rsidRPr="00424F8E">
        <w:t xml:space="preserve"> osuuskunta- ja asun</w:t>
      </w:r>
      <w:r>
        <w:t>to-osakeyhtiölakiin ja tarvittaessa säätiölakiin, ottamalla huomioon yhtäältä</w:t>
      </w:r>
      <w:r w:rsidRPr="00424F8E">
        <w:t xml:space="preserve"> yhteisölainsäädännön </w:t>
      </w:r>
      <w:r>
        <w:t>sisäisen koherenssin mutta toisaalta eri yhte</w:t>
      </w:r>
      <w:r>
        <w:t>i</w:t>
      </w:r>
      <w:r>
        <w:t>sömuotojen erilaiset tarkoitukset, ottaen kuitenkin huomioon</w:t>
      </w:r>
      <w:r w:rsidRPr="00424F8E">
        <w:t xml:space="preserve"> yhteisömuotoneutralite</w:t>
      </w:r>
      <w:r w:rsidRPr="00424F8E">
        <w:t>e</w:t>
      </w:r>
      <w:r w:rsidRPr="00424F8E">
        <w:t>tin</w:t>
      </w:r>
      <w:r>
        <w:t>.</w:t>
      </w:r>
    </w:p>
    <w:p w14:paraId="6E5C0212" w14:textId="77777777" w:rsidR="00CE5016" w:rsidRDefault="00CE5016" w:rsidP="00832233">
      <w:pPr>
        <w:jc w:val="both"/>
      </w:pPr>
    </w:p>
    <w:p w14:paraId="5AC85058" w14:textId="77777777" w:rsidR="00D91829" w:rsidRPr="00AB32DB" w:rsidRDefault="00D91829" w:rsidP="00832233">
      <w:pPr>
        <w:pStyle w:val="Otsikko3"/>
        <w:jc w:val="both"/>
      </w:pPr>
      <w:bookmarkStart w:id="11" w:name="3.1.2_Vähimmäispääomavaatimus_(1_luvun_3"/>
      <w:bookmarkStart w:id="12" w:name="_bookmark30"/>
      <w:bookmarkEnd w:id="11"/>
      <w:bookmarkEnd w:id="12"/>
      <w:r w:rsidRPr="00AB32DB">
        <w:t>Vähimmäispääomavaatimus (1 luvun 3 §)</w:t>
      </w:r>
    </w:p>
    <w:p w14:paraId="51BF17B6" w14:textId="77777777" w:rsidR="00D91829" w:rsidRPr="00AB32DB" w:rsidRDefault="00D91829" w:rsidP="00832233">
      <w:pPr>
        <w:jc w:val="both"/>
      </w:pPr>
    </w:p>
    <w:p w14:paraId="2AFD6F7E" w14:textId="77777777" w:rsidR="004A7E7F" w:rsidRDefault="00D91829" w:rsidP="00832233">
      <w:pPr>
        <w:jc w:val="both"/>
      </w:pPr>
      <w:r w:rsidRPr="00AB32DB">
        <w:rPr>
          <w:b/>
        </w:rPr>
        <w:t>Yksityisen osakeyhtiön vähimmäispääomavaatimus poistetaan tai alennetaan y</w:t>
      </w:r>
      <w:r w:rsidRPr="00AB32DB">
        <w:rPr>
          <w:b/>
        </w:rPr>
        <w:t>h</w:t>
      </w:r>
      <w:r w:rsidRPr="00AB32DB">
        <w:rPr>
          <w:b/>
        </w:rPr>
        <w:t xml:space="preserve">teen euroon. </w:t>
      </w:r>
      <w:r w:rsidR="00CE5016">
        <w:t>Sinänsä kysymys yksityisen osakeyhtiön vähimmäisosakepääomasta on triviaali. Vähimmäisosakepääomavaatimus olisi tullut poistaa jo osakeyhtiölakia sääde</w:t>
      </w:r>
      <w:r w:rsidR="00CE5016">
        <w:t>t</w:t>
      </w:r>
      <w:r w:rsidR="00CE5016">
        <w:t xml:space="preserve">täessä, nyt 2 500 euron vaatimukseen on totuttu. </w:t>
      </w:r>
      <w:r w:rsidR="004A7E7F">
        <w:t>Toisaalta yritysmuotoneutraliteetin kannalta osuuskunnissa ei ole vähimmäispääomavaatimusta</w:t>
      </w:r>
      <w:r w:rsidR="00583132">
        <w:t>, vaikka myös se on rajoit</w:t>
      </w:r>
      <w:r w:rsidR="00583132">
        <w:t>e</w:t>
      </w:r>
      <w:r w:rsidR="00583132">
        <w:t>tun vastuun yhteisömuoto.</w:t>
      </w:r>
      <w:r w:rsidR="004A7E7F">
        <w:t xml:space="preserve"> </w:t>
      </w:r>
    </w:p>
    <w:p w14:paraId="57AB0E76" w14:textId="77777777" w:rsidR="004A7E7F" w:rsidRDefault="004A7E7F" w:rsidP="00832233">
      <w:pPr>
        <w:jc w:val="both"/>
      </w:pPr>
    </w:p>
    <w:p w14:paraId="5856AEF7" w14:textId="77777777" w:rsidR="00D91829" w:rsidRDefault="00583132" w:rsidP="00832233">
      <w:pPr>
        <w:jc w:val="both"/>
      </w:pPr>
      <w:r>
        <w:t>Olennaisinta ovat kuitenkin</w:t>
      </w:r>
      <w:r w:rsidR="004A7E7F">
        <w:t xml:space="preserve"> hallinnolliset kustannukset vähimmäisosakepääomasta. Mikäli v</w:t>
      </w:r>
      <w:r w:rsidR="00366AC4">
        <w:t>ähimmäisosake</w:t>
      </w:r>
      <w:r w:rsidR="00D91829" w:rsidRPr="00AB32DB">
        <w:t>pääomavaa</w:t>
      </w:r>
      <w:r w:rsidR="004A7E7F">
        <w:t>timuksen poistaminen helpottaa</w:t>
      </w:r>
      <w:r w:rsidR="00D91829" w:rsidRPr="00AB32DB">
        <w:t xml:space="preserve"> osakeyhtiön sähkö</w:t>
      </w:r>
      <w:r w:rsidR="00D91829" w:rsidRPr="00AB32DB">
        <w:t>i</w:t>
      </w:r>
      <w:r w:rsidR="004A7E7F">
        <w:t>sen re</w:t>
      </w:r>
      <w:r w:rsidR="00D91829" w:rsidRPr="00AB32DB">
        <w:t>kisteri-ilmoituksen kehittämistä ja ilmoitusten käsittelyn automatisointia</w:t>
      </w:r>
      <w:r w:rsidR="004A7E7F">
        <w:t>, se ka</w:t>
      </w:r>
      <w:r w:rsidR="004A7E7F">
        <w:t>n</w:t>
      </w:r>
      <w:r w:rsidR="004A7E7F">
        <w:t>nattaa toteuttaa</w:t>
      </w:r>
      <w:r>
        <w:t>. Tällöin euron vähimmäisosakepääomalla ei ole sitäkään mieltä kuin nykyisell</w:t>
      </w:r>
      <w:r w:rsidR="00506ACB">
        <w:t>ä</w:t>
      </w:r>
      <w:r>
        <w:t xml:space="preserve"> 2 500 eurolla.</w:t>
      </w:r>
    </w:p>
    <w:p w14:paraId="10831B5E" w14:textId="77777777" w:rsidR="00583132" w:rsidRDefault="00583132" w:rsidP="00832233">
      <w:pPr>
        <w:jc w:val="both"/>
      </w:pPr>
    </w:p>
    <w:p w14:paraId="10BD8C44" w14:textId="77777777" w:rsidR="00424F8E" w:rsidRDefault="00583132" w:rsidP="00832233">
      <w:pPr>
        <w:jc w:val="both"/>
      </w:pPr>
      <w:r>
        <w:lastRenderedPageBreak/>
        <w:t>Vararahastointivelvollisuutta en kannata, osuuskunnissakin se on jäänyt muodollisu</w:t>
      </w:r>
      <w:r>
        <w:t>u</w:t>
      </w:r>
      <w:r>
        <w:t xml:space="preserve">deksi. </w:t>
      </w:r>
      <w:r w:rsidR="00424F8E">
        <w:t>Yhteisömuotoneutraliteetin kannalta vararahastointivelvollisuus tulisikin poistaa mikäli yksityisen osakeyhtiön vähimmäisosakepääomavaatimus poistetaan tai se ale</w:t>
      </w:r>
      <w:r w:rsidR="00424F8E">
        <w:t>n</w:t>
      </w:r>
      <w:r w:rsidR="00424F8E">
        <w:t>netaan yhteen euroon, onhan osuuskuntalain 2 500 euron vararahastointivelvollisuuden taustalla yksityisen osakeyhtiön vähimmäisosakepääomavaatimus.</w:t>
      </w:r>
    </w:p>
    <w:p w14:paraId="52BAB923" w14:textId="77777777" w:rsidR="00424F8E" w:rsidRDefault="00424F8E" w:rsidP="00832233">
      <w:pPr>
        <w:jc w:val="both"/>
      </w:pPr>
    </w:p>
    <w:p w14:paraId="605D428A" w14:textId="77777777" w:rsidR="00D91829" w:rsidRDefault="00424F8E" w:rsidP="00832233">
      <w:pPr>
        <w:jc w:val="both"/>
      </w:pPr>
      <w:r>
        <w:t xml:space="preserve">Lakiin </w:t>
      </w:r>
      <w:r w:rsidR="00583132">
        <w:t xml:space="preserve">ei tule </w:t>
      </w:r>
      <w:r>
        <w:t xml:space="preserve">ylipäätään </w:t>
      </w:r>
      <w:r w:rsidR="00583132">
        <w:t>ottaa tällaisia yrittäjämoraalia heikentäviä säännöksiä.</w:t>
      </w:r>
      <w:r w:rsidR="007B6175">
        <w:t xml:space="preserve"> Yhde</w:t>
      </w:r>
      <w:r w:rsidR="007B6175">
        <w:t>n</w:t>
      </w:r>
      <w:r w:rsidR="007B6175">
        <w:t xml:space="preserve">vertaisella kohtelulla asiaa ei voida perustella, </w:t>
      </w:r>
      <w:r>
        <w:t>joten tästäkin syystä</w:t>
      </w:r>
      <w:r w:rsidR="007B6175">
        <w:t xml:space="preserve"> vararahastointive</w:t>
      </w:r>
      <w:r w:rsidR="007B6175">
        <w:t>l</w:t>
      </w:r>
      <w:r w:rsidR="007B6175">
        <w:t>vollisuudet tulisi poistaa myös osuuskuntalaissa.</w:t>
      </w:r>
      <w:r w:rsidR="00D91829" w:rsidRPr="00AB32DB">
        <w:t xml:space="preserve"> </w:t>
      </w:r>
      <w:r w:rsidR="007B6175">
        <w:t>Olen siis samaa mieltä arviomuistiossa esitetyn kannan kanssa, jonka mukaan m</w:t>
      </w:r>
      <w:r w:rsidR="00D91829" w:rsidRPr="00AB32DB">
        <w:t>äärältään nykyistä vähimmäis- pääomavaat</w:t>
      </w:r>
      <w:r w:rsidR="00D91829" w:rsidRPr="00AB32DB">
        <w:t>i</w:t>
      </w:r>
      <w:r w:rsidR="00D91829" w:rsidRPr="00AB32DB">
        <w:t>musta ja toteutukseltaan osuuskuntalakia vastaava rahastointivelvoite ei vaikuttaisi myönteisesti velkojiensuojaan, mutta siitä aiheutuisi kuitenkin lisävaivaa yhtiön kirja</w:t>
      </w:r>
      <w:r w:rsidR="00D91829" w:rsidRPr="00AB32DB">
        <w:t>n</w:t>
      </w:r>
      <w:r w:rsidR="00D91829" w:rsidRPr="00AB32DB">
        <w:t xml:space="preserve">pidon, tilinpäätöksen ja varojenjakopäätösten tekemisessä. </w:t>
      </w:r>
    </w:p>
    <w:p w14:paraId="74CE8544" w14:textId="77777777" w:rsidR="007B6175" w:rsidRDefault="007B6175" w:rsidP="00832233">
      <w:pPr>
        <w:jc w:val="both"/>
      </w:pPr>
    </w:p>
    <w:p w14:paraId="31DB7971" w14:textId="77777777" w:rsidR="00092EA2" w:rsidRDefault="007B6175" w:rsidP="00832233">
      <w:pPr>
        <w:jc w:val="both"/>
      </w:pPr>
      <w:r>
        <w:t>Vähimmäisos</w:t>
      </w:r>
      <w:r w:rsidR="00E17B2D">
        <w:t xml:space="preserve">akepääomavaatimuksen poistamisella ei ole käsitteellistä yhteyttä </w:t>
      </w:r>
      <w:r w:rsidR="00D91829" w:rsidRPr="00AB32DB">
        <w:t>yks</w:t>
      </w:r>
      <w:r w:rsidR="00D91829" w:rsidRPr="00AB32DB">
        <w:t>i</w:t>
      </w:r>
      <w:r w:rsidR="00D91829" w:rsidRPr="00AB32DB">
        <w:t>tyisten osakeyhtiöiden osakepääoman menettämiseen pe</w:t>
      </w:r>
      <w:r>
        <w:t>rustuva</w:t>
      </w:r>
      <w:r w:rsidR="00E17B2D">
        <w:t>n</w:t>
      </w:r>
      <w:r w:rsidR="00D91829" w:rsidRPr="00AB32DB">
        <w:t xml:space="preserve"> ilmoitusvelvollisu</w:t>
      </w:r>
      <w:r w:rsidR="00D91829" w:rsidRPr="00AB32DB">
        <w:t>u</w:t>
      </w:r>
      <w:r w:rsidR="00E17B2D">
        <w:t>den</w:t>
      </w:r>
      <w:r w:rsidR="00D91829" w:rsidRPr="00AB32DB">
        <w:t xml:space="preserve"> (20 lu</w:t>
      </w:r>
      <w:r>
        <w:t>vun 23 §)</w:t>
      </w:r>
      <w:r w:rsidR="00E17B2D">
        <w:t xml:space="preserve"> kanssa</w:t>
      </w:r>
      <w:r>
        <w:t xml:space="preserve">. </w:t>
      </w:r>
      <w:r w:rsidR="00E17B2D">
        <w:t>Säännös koskee tilannetta, jossa yhtiön oma pääoma on m</w:t>
      </w:r>
      <w:r w:rsidR="00E17B2D">
        <w:t>e</w:t>
      </w:r>
      <w:r w:rsidR="00E17B2D">
        <w:t xml:space="preserve">netetty. Ei ole tarvetta vesittää yhtiön johdon huolellisuus- ja lojaliteettivelvollisuutta vapauttamalla johto velvollisuudesta ilmoittaa velkojille, että oma pääoma on menetetty. </w:t>
      </w:r>
    </w:p>
    <w:p w14:paraId="4BCEA1B7" w14:textId="77777777" w:rsidR="00092EA2" w:rsidRDefault="00092EA2" w:rsidP="00832233">
      <w:pPr>
        <w:jc w:val="both"/>
      </w:pPr>
    </w:p>
    <w:p w14:paraId="511ED620" w14:textId="77777777" w:rsidR="00D91829" w:rsidRPr="00AB32DB" w:rsidRDefault="00E17B2D" w:rsidP="00092EA2">
      <w:pPr>
        <w:jc w:val="both"/>
      </w:pPr>
      <w:r>
        <w:t>Sen sijaan ehdotan säännöstä vesittävän 2 momentin kumoamista</w:t>
      </w:r>
      <w:r w:rsidRPr="00E17B2D">
        <w:t>.</w:t>
      </w:r>
      <w:r w:rsidR="00092EA2">
        <w:t xml:space="preserve"> Kirjanpitolain (1336/1997) 5 luvun 5 c §:n (1620/2015) mukaan tavanomainen pääomalaina on lä</w:t>
      </w:r>
      <w:r w:rsidR="00092EA2">
        <w:t>h</w:t>
      </w:r>
      <w:r w:rsidR="00092EA2">
        <w:t>tökohtaisesti tilinpäätöksessä omaa pääomaa, joten erillistä pääomalainan käsittel</w:t>
      </w:r>
      <w:r w:rsidR="00092EA2">
        <w:t>y</w:t>
      </w:r>
      <w:r w:rsidR="00092EA2">
        <w:t>säännöstä ei tarvita osakeyhtiölain 20 luvun 23 §:ssä.</w:t>
      </w:r>
      <w:r w:rsidR="00092EA2">
        <w:rPr>
          <w:rStyle w:val="Alaviitteenviite"/>
        </w:rPr>
        <w:footnoteReference w:id="2"/>
      </w:r>
      <w:r w:rsidR="00092EA2">
        <w:t xml:space="preserve"> Mikäli pääomalaina on poikkeu</w:t>
      </w:r>
      <w:r w:rsidR="00092EA2">
        <w:t>k</w:t>
      </w:r>
      <w:r w:rsidR="00092EA2">
        <w:t>sellisten ehtojensa vuoksi vieraaseen pääomaan merkittävä, en näe tarvetta sen erila</w:t>
      </w:r>
      <w:r w:rsidR="00092EA2">
        <w:t>i</w:t>
      </w:r>
      <w:r w:rsidR="00092EA2">
        <w:t>seen käsittelyyn myöskään osakeyhtiölaissa. Muut 2 momentin säännöksessä mainitut laskennalliset erät mielestäni enemmänkin vesittävät 1 momentin säännöstä ja tekevät sen tulkinnan epäselväksi.</w:t>
      </w:r>
    </w:p>
    <w:p w14:paraId="27097201" w14:textId="77777777" w:rsidR="00D91829" w:rsidRPr="00AB32DB" w:rsidRDefault="00D91829" w:rsidP="00832233">
      <w:pPr>
        <w:jc w:val="both"/>
      </w:pPr>
    </w:p>
    <w:p w14:paraId="306744D0" w14:textId="77777777" w:rsidR="00D91829" w:rsidRPr="00AB32DB" w:rsidRDefault="00D91829" w:rsidP="00832233">
      <w:pPr>
        <w:jc w:val="both"/>
      </w:pPr>
      <w:r w:rsidRPr="00AB32DB">
        <w:rPr>
          <w:b/>
        </w:rPr>
        <w:t>Julkisen osakeyhtiön osakepääomavaatimus alennetaan 25 000 euroon</w:t>
      </w:r>
      <w:r w:rsidR="007B6175">
        <w:t>. Suomessa on niin vähän julkisia</w:t>
      </w:r>
      <w:r w:rsidR="00E23CE9">
        <w:t xml:space="preserve"> osakeyhtiöitä, että niitä koskevan minimiosakepääomavaatimu</w:t>
      </w:r>
      <w:r w:rsidR="00E23CE9">
        <w:t>k</w:t>
      </w:r>
      <w:r w:rsidR="00E23CE9">
        <w:t>sen alentamisella ei ole mitään merkitystä.</w:t>
      </w:r>
    </w:p>
    <w:p w14:paraId="04C7BF1A" w14:textId="77777777" w:rsidR="00D91829" w:rsidRPr="00AB32DB" w:rsidRDefault="00D91829" w:rsidP="00832233">
      <w:pPr>
        <w:jc w:val="both"/>
      </w:pPr>
    </w:p>
    <w:p w14:paraId="7DFAEC42" w14:textId="77777777" w:rsidR="00D91829" w:rsidRPr="00AB32DB" w:rsidRDefault="00D91829" w:rsidP="00832233">
      <w:pPr>
        <w:pStyle w:val="Otsikko3"/>
        <w:jc w:val="both"/>
      </w:pPr>
      <w:bookmarkStart w:id="13" w:name="3.1.3_Johdon_lojaliteettivelvollisuus_(1"/>
      <w:bookmarkStart w:id="14" w:name="_bookmark32"/>
      <w:bookmarkEnd w:id="13"/>
      <w:bookmarkEnd w:id="14"/>
      <w:r w:rsidRPr="00AB32DB">
        <w:t>Johdon lojaliteettivelvollisuus (1 luvun 8 §)</w:t>
      </w:r>
    </w:p>
    <w:p w14:paraId="1E469970" w14:textId="77777777" w:rsidR="00D91829" w:rsidRPr="00AB32DB" w:rsidRDefault="00D91829" w:rsidP="00832233">
      <w:pPr>
        <w:jc w:val="both"/>
      </w:pPr>
    </w:p>
    <w:p w14:paraId="1579221A" w14:textId="77777777" w:rsidR="00E23CE9" w:rsidRDefault="00E23CE9" w:rsidP="00832233">
      <w:pPr>
        <w:jc w:val="both"/>
      </w:pPr>
      <w:r>
        <w:t xml:space="preserve">Osakeyhtiölain 1 luvun 8 §:n säännös on </w:t>
      </w:r>
      <w:r w:rsidR="00374CB7">
        <w:t xml:space="preserve">mielestäni sinänsä </w:t>
      </w:r>
      <w:r>
        <w:t>täysin selvä. Esityöt, oikeu</w:t>
      </w:r>
      <w:r>
        <w:t>s</w:t>
      </w:r>
      <w:r>
        <w:t>kirjallisuus ja oikeuskäytäntö ovat yksimielisiä siitä, että säännös</w:t>
      </w:r>
      <w:r w:rsidR="00374CB7">
        <w:t>, joka on otsikoituyle</w:t>
      </w:r>
      <w:r w:rsidR="00374CB7">
        <w:t>i</w:t>
      </w:r>
      <w:r w:rsidR="00374CB7">
        <w:t>sesti ”johdon tehtäväksi”,</w:t>
      </w:r>
      <w:r>
        <w:t xml:space="preserve"> sisältää sekä huolellisuusvelvollisuuden että lojaliteettivelvo</w:t>
      </w:r>
      <w:r>
        <w:t>l</w:t>
      </w:r>
      <w:r>
        <w:t>lisuuden. Lojaliteettivelvollisuus on yksi keskeisimpiä yksityisoikeudellisia periaatteita, eikä sen soveltamisessa ole käsittääkseni esiintynyt arkuutta.</w:t>
      </w:r>
    </w:p>
    <w:p w14:paraId="631DECB3" w14:textId="77777777" w:rsidR="005D67D5" w:rsidRDefault="005D67D5" w:rsidP="00832233">
      <w:pPr>
        <w:jc w:val="both"/>
      </w:pPr>
    </w:p>
    <w:p w14:paraId="0E0E8425" w14:textId="77777777" w:rsidR="005D67D5" w:rsidRDefault="005D67D5" w:rsidP="00832233">
      <w:pPr>
        <w:jc w:val="both"/>
      </w:pPr>
      <w:r>
        <w:t xml:space="preserve">On kuitenkin totta, että osakeyhtiölaki on ristiriidassa sanamuotonsa mukaan tämän tulkinnan kanssa. Osakeyhtiölain 6 luvun 1 §:n 2 momentin mukaan </w:t>
      </w:r>
      <w:r w:rsidRPr="005D67D5">
        <w:t>huolellisuusvelvo</w:t>
      </w:r>
      <w:r w:rsidRPr="005D67D5">
        <w:t>l</w:t>
      </w:r>
      <w:r w:rsidRPr="005D67D5">
        <w:lastRenderedPageBreak/>
        <w:t xml:space="preserve">lisuudesta </w:t>
      </w:r>
      <w:r>
        <w:t xml:space="preserve">säädetään lain </w:t>
      </w:r>
      <w:r w:rsidRPr="005D67D5">
        <w:t>1 luvun 8 §:ssä.</w:t>
      </w:r>
      <w:r>
        <w:t xml:space="preserve"> Tästä voitaisiin päätellä, että osakeyhtiölaki ei sanamuotonsa mukaan tunnista lojaliteettivelvollisuutta lainkaan, jos siitä ei säädetä missään.</w:t>
      </w:r>
    </w:p>
    <w:p w14:paraId="5DF02F3F" w14:textId="77777777" w:rsidR="005D67D5" w:rsidRDefault="005D67D5" w:rsidP="00832233">
      <w:pPr>
        <w:jc w:val="both"/>
      </w:pPr>
    </w:p>
    <w:p w14:paraId="62515961" w14:textId="77777777" w:rsidR="005D67D5" w:rsidRDefault="005D67D5" w:rsidP="00832233">
      <w:pPr>
        <w:jc w:val="both"/>
      </w:pPr>
      <w:r>
        <w:t>Toisaalta osakeyhtiölain 22 luvun 1 §:n 1 momentin mukaan h</w:t>
      </w:r>
      <w:r w:rsidRPr="005D67D5">
        <w:t>allituksen jäsenen, halli</w:t>
      </w:r>
      <w:r w:rsidRPr="005D67D5">
        <w:t>n</w:t>
      </w:r>
      <w:r w:rsidRPr="005D67D5">
        <w:t>toneuvoston jäsenen ja toimitusjohtajan on korvattava vahinko, jonka hän on tehtävä</w:t>
      </w:r>
      <w:r w:rsidRPr="005D67D5">
        <w:t>s</w:t>
      </w:r>
      <w:r w:rsidRPr="005D67D5">
        <w:t>sään 1 luvun 8 §:ssä säädetyn huolellisuusvelvoitteen vastaisesti tahallaan tai huolima</w:t>
      </w:r>
      <w:r w:rsidRPr="005D67D5">
        <w:t>t</w:t>
      </w:r>
      <w:r w:rsidRPr="005D67D5">
        <w:t>tomuudesta aiheuttanut yhtiölle.</w:t>
      </w:r>
      <w:r>
        <w:t xml:space="preserve"> Mikä tämä ”huolellisuusvelvoite” on ja miten se eroaa 6 luvun 1 §:n huolellisuusvelvollisuudesta ja mikä sen suhde on esitöissä ja oikeuskirjall</w:t>
      </w:r>
      <w:r>
        <w:t>i</w:t>
      </w:r>
      <w:r>
        <w:t>suudessa lojaliteettivelvollisuudesta esitettyyn, jää kieltämättä lain tasolla hämäräksi.</w:t>
      </w:r>
    </w:p>
    <w:p w14:paraId="65DEC1BE" w14:textId="77777777" w:rsidR="00E23CE9" w:rsidRDefault="00E23CE9" w:rsidP="00832233">
      <w:pPr>
        <w:jc w:val="both"/>
      </w:pPr>
    </w:p>
    <w:p w14:paraId="2DBB7842" w14:textId="04EA483B" w:rsidR="00123AF2" w:rsidRDefault="00E23CE9" w:rsidP="00832233">
      <w:pPr>
        <w:jc w:val="both"/>
      </w:pPr>
      <w:r>
        <w:t xml:space="preserve">Osakeyhtiölain </w:t>
      </w:r>
      <w:r w:rsidR="00374CB7">
        <w:t xml:space="preserve">1 luvun 8 §:n </w:t>
      </w:r>
      <w:r>
        <w:t xml:space="preserve">sanamuodon mukaan johdon </w:t>
      </w:r>
      <w:r w:rsidR="00374CB7">
        <w:t>on huolellisesti toimien</w:t>
      </w:r>
      <w:r>
        <w:t xml:space="preserve"> </w:t>
      </w:r>
      <w:r w:rsidR="00C441B3">
        <w:t>edi</w:t>
      </w:r>
      <w:r w:rsidR="00C441B3">
        <w:t>s</w:t>
      </w:r>
      <w:r w:rsidR="00C441B3">
        <w:t>tettävä</w:t>
      </w:r>
      <w:r>
        <w:t xml:space="preserve"> yhtiön etua. </w:t>
      </w:r>
      <w:r w:rsidR="00123AF2">
        <w:t>Osakeyhtiöoikeus kehittyy oikeuskirjallisuuden kautta tämän velvo</w:t>
      </w:r>
      <w:r w:rsidR="00123AF2">
        <w:t>l</w:t>
      </w:r>
      <w:r w:rsidR="00123AF2">
        <w:t>lisuuden tarkemman sisällön määrittelyssä. Viimeinen sana on kuitenkin tuomioi</w:t>
      </w:r>
      <w:r w:rsidR="00123AF2">
        <w:t>s</w:t>
      </w:r>
      <w:r w:rsidR="00123AF2">
        <w:t>tuimilla.</w:t>
      </w:r>
      <w:r w:rsidR="00783AB7">
        <w:t xml:space="preserve"> On totta sinänsä, että</w:t>
      </w:r>
      <w:r w:rsidR="00786DCF">
        <w:t xml:space="preserve"> yhtiön etu määritellään </w:t>
      </w:r>
      <w:r w:rsidR="00783AB7">
        <w:t xml:space="preserve">säännöksessä </w:t>
      </w:r>
      <w:r w:rsidR="00786DCF">
        <w:t>eräänlaisena keh</w:t>
      </w:r>
      <w:r w:rsidR="00786DCF">
        <w:t>ä</w:t>
      </w:r>
      <w:r w:rsidR="00786DCF">
        <w:t>päätelmänä</w:t>
      </w:r>
      <w:r w:rsidR="00783AB7">
        <w:t>: yhtiön etu määräytyy osakeyhtiölain 1 luvun 5 §:ssä säädetyn</w:t>
      </w:r>
      <w:r w:rsidR="00786DCF">
        <w:t xml:space="preserve"> yhtiön to</w:t>
      </w:r>
      <w:r w:rsidR="00786DCF">
        <w:t>i</w:t>
      </w:r>
      <w:r w:rsidR="00786DCF">
        <w:t>minnan tarkoituksen kautta kaikkien osakkeenomistajien yhteiseksi eduksi, joka puole</w:t>
      </w:r>
      <w:r w:rsidR="00786DCF">
        <w:t>s</w:t>
      </w:r>
      <w:r w:rsidR="00786DCF">
        <w:t xml:space="preserve">taan </w:t>
      </w:r>
      <w:r w:rsidR="00783AB7">
        <w:t xml:space="preserve">kanavoituu </w:t>
      </w:r>
      <w:r w:rsidR="00786DCF">
        <w:t>osakkeenomistajien yhtiöintressin kautta velvollisuudeksi</w:t>
      </w:r>
      <w:r w:rsidR="00786DCF" w:rsidRPr="00786DCF">
        <w:t xml:space="preserve"> toimi</w:t>
      </w:r>
      <w:r w:rsidR="00786DCF">
        <w:t>a</w:t>
      </w:r>
      <w:r w:rsidR="00786DCF" w:rsidRPr="00786DCF">
        <w:t xml:space="preserve"> va</w:t>
      </w:r>
      <w:r w:rsidR="00786DCF" w:rsidRPr="00786DCF">
        <w:t>s</w:t>
      </w:r>
      <w:r w:rsidR="00786DCF" w:rsidRPr="00786DCF">
        <w:t>tuullisesti ottaen huomioon yhtiön ja sen kaikkien osakkeenomistajien yhteensov</w:t>
      </w:r>
      <w:r w:rsidR="00786DCF">
        <w:t>i</w:t>
      </w:r>
      <w:r w:rsidR="00786DCF" w:rsidRPr="00786DCF">
        <w:t>tett</w:t>
      </w:r>
      <w:r w:rsidR="00786DCF" w:rsidRPr="00786DCF">
        <w:t>a</w:t>
      </w:r>
      <w:r w:rsidR="00786DCF" w:rsidRPr="00786DCF">
        <w:t>va etu.</w:t>
      </w:r>
      <w:r w:rsidR="00783AB7">
        <w:t xml:space="preserve"> Yhtiön etu ja osakkeenomistajien odotukset kietoutuvat näin yhteen.</w:t>
      </w:r>
    </w:p>
    <w:p w14:paraId="0C01347A" w14:textId="77777777" w:rsidR="00A0708D" w:rsidRDefault="00A0708D" w:rsidP="00832233">
      <w:pPr>
        <w:jc w:val="both"/>
      </w:pPr>
    </w:p>
    <w:p w14:paraId="2546DE26" w14:textId="77777777" w:rsidR="00374CB7" w:rsidRDefault="00A0708D" w:rsidP="009B619D">
      <w:pPr>
        <w:jc w:val="both"/>
      </w:pPr>
      <w:r>
        <w:t>Osakeyhtiölain 1 luvun 8 §:n säännös on</w:t>
      </w:r>
      <w:r w:rsidR="00783AB7">
        <w:t>kin</w:t>
      </w:r>
      <w:r>
        <w:t xml:space="preserve"> kansainvälisten corporate governance -periaatteiden mukainen, eikä ole syytä niistä irtaantua ilman pätevää syytä. </w:t>
      </w:r>
      <w:r w:rsidRPr="00506ACB">
        <w:rPr>
          <w:lang w:val="en-US"/>
        </w:rPr>
        <w:t>G20:n/OECD:n corporate governance periaatteiden</w:t>
      </w:r>
      <w:r>
        <w:rPr>
          <w:rStyle w:val="Alaviitteenviite"/>
        </w:rPr>
        <w:footnoteReference w:id="3"/>
      </w:r>
      <w:r w:rsidRPr="00506ACB">
        <w:rPr>
          <w:lang w:val="en-US"/>
        </w:rPr>
        <w:t xml:space="preserve"> VI.A kohdan mukaan yhtiön ha</w:t>
      </w:r>
      <w:r w:rsidRPr="00506ACB">
        <w:rPr>
          <w:lang w:val="en-US"/>
        </w:rPr>
        <w:t>l</w:t>
      </w:r>
      <w:r w:rsidRPr="00506ACB">
        <w:rPr>
          <w:lang w:val="en-US"/>
        </w:rPr>
        <w:t>lituksen jäsenten tulee ”</w:t>
      </w:r>
      <w:r w:rsidRPr="00506ACB">
        <w:rPr>
          <w:i/>
          <w:lang w:val="en-US"/>
        </w:rPr>
        <w:t>act on a fully informed basis, in good faith, with due diligence and care, and in the best interest of the company and the shareholders</w:t>
      </w:r>
      <w:r w:rsidRPr="00506ACB">
        <w:rPr>
          <w:lang w:val="en-US"/>
        </w:rPr>
        <w:t>”.</w:t>
      </w:r>
      <w:r>
        <w:rPr>
          <w:rStyle w:val="Alaviitteenviite"/>
        </w:rPr>
        <w:footnoteReference w:id="4"/>
      </w:r>
      <w:r w:rsidRPr="00506ACB">
        <w:rPr>
          <w:lang w:val="en-US"/>
        </w:rPr>
        <w:t xml:space="preserve"> </w:t>
      </w:r>
      <w:r>
        <w:t>Kuten periaatteiden perusteluissa todetaan,</w:t>
      </w:r>
      <w:r>
        <w:rPr>
          <w:rStyle w:val="Alaviitteenviite"/>
        </w:rPr>
        <w:footnoteReference w:id="5"/>
      </w:r>
      <w:r>
        <w:t xml:space="preserve"> periaate tarkoittaa velvollisuutta toimia yhtiön edussa. </w:t>
      </w:r>
    </w:p>
    <w:p w14:paraId="2AC529A1" w14:textId="77777777" w:rsidR="00374CB7" w:rsidRDefault="00374CB7" w:rsidP="009B619D">
      <w:pPr>
        <w:jc w:val="both"/>
      </w:pPr>
    </w:p>
    <w:p w14:paraId="68DAC673" w14:textId="77777777" w:rsidR="00843801" w:rsidRDefault="00374CB7" w:rsidP="009B619D">
      <w:pPr>
        <w:jc w:val="both"/>
      </w:pPr>
      <w:r>
        <w:t>On totta, kuten periaatteen perusteluissa todetaan, että j</w:t>
      </w:r>
      <w:r w:rsidR="00A0708D">
        <w:t>oissakin oikeusjärjestyksissä tämän on tarkennettu tarkoittavan osakkeenomistajien, työntekijöiden ja yleisen edun huomioon ottamista. Joka tapauksessa periaate sisältää kaksi elementtiä: huolellisuu</w:t>
      </w:r>
      <w:r w:rsidR="00A0708D">
        <w:t>s</w:t>
      </w:r>
      <w:r w:rsidR="00A0708D">
        <w:t xml:space="preserve">velvollisuuden ja lojaliteettivelvollisuuden. </w:t>
      </w:r>
      <w:r w:rsidR="009B619D">
        <w:t xml:space="preserve"> Huolellisuusvelvollisuus sisältää velvoll</w:t>
      </w:r>
      <w:r w:rsidR="009B619D">
        <w:t>i</w:t>
      </w:r>
      <w:r w:rsidR="009B619D">
        <w:t>suuden toimia täysin informoituna (</w:t>
      </w:r>
      <w:r w:rsidR="009B619D" w:rsidRPr="00843801">
        <w:rPr>
          <w:i/>
        </w:rPr>
        <w:t xml:space="preserve">on </w:t>
      </w:r>
      <w:r w:rsidR="00A0708D" w:rsidRPr="00843801">
        <w:rPr>
          <w:i/>
        </w:rPr>
        <w:t>a fully informed basis</w:t>
      </w:r>
      <w:r w:rsidR="009B619D">
        <w:t>)</w:t>
      </w:r>
      <w:r w:rsidR="00A0708D">
        <w:t xml:space="preserve">, </w:t>
      </w:r>
      <w:r w:rsidR="009B619D">
        <w:t>hyvässä uskossa (</w:t>
      </w:r>
      <w:r w:rsidR="00A0708D" w:rsidRPr="00843801">
        <w:rPr>
          <w:i/>
        </w:rPr>
        <w:t>in good faith</w:t>
      </w:r>
      <w:r w:rsidR="009B619D">
        <w:t>)</w:t>
      </w:r>
      <w:r w:rsidR="00A0708D">
        <w:t xml:space="preserve">, </w:t>
      </w:r>
      <w:r w:rsidR="009B619D">
        <w:t>asioista selvää otta</w:t>
      </w:r>
      <w:r w:rsidR="00843801">
        <w:t>e</w:t>
      </w:r>
      <w:r w:rsidR="009B619D">
        <w:t>n (</w:t>
      </w:r>
      <w:r w:rsidR="00A0708D" w:rsidRPr="00843801">
        <w:rPr>
          <w:i/>
        </w:rPr>
        <w:t>with due diligence</w:t>
      </w:r>
      <w:r w:rsidR="009B619D">
        <w:t>) ja huolellisesti (</w:t>
      </w:r>
      <w:r w:rsidR="00A0708D" w:rsidRPr="00843801">
        <w:rPr>
          <w:i/>
        </w:rPr>
        <w:t>care</w:t>
      </w:r>
      <w:r w:rsidR="009B619D">
        <w:t>)</w:t>
      </w:r>
      <w:r w:rsidR="00A0708D">
        <w:t xml:space="preserve">. </w:t>
      </w:r>
      <w:r w:rsidR="00843801">
        <w:t>G20:n/OECD:n mukaan l</w:t>
      </w:r>
      <w:r w:rsidR="009B619D">
        <w:t>ähes kaikissa oikeusjärjestyksissä huolellisuusvelvollisuutta tarkentaa liik</w:t>
      </w:r>
      <w:r w:rsidR="009B619D">
        <w:t>e</w:t>
      </w:r>
      <w:r w:rsidR="009B619D">
        <w:t>toimintapäätösperiaate (</w:t>
      </w:r>
      <w:r w:rsidR="009B619D" w:rsidRPr="00843801">
        <w:rPr>
          <w:i/>
        </w:rPr>
        <w:t>business judgement</w:t>
      </w:r>
      <w:r w:rsidR="009B619D">
        <w:t xml:space="preserve">). </w:t>
      </w:r>
    </w:p>
    <w:p w14:paraId="2BFC1620" w14:textId="77777777" w:rsidR="00843801" w:rsidRDefault="00843801" w:rsidP="009B619D">
      <w:pPr>
        <w:jc w:val="both"/>
      </w:pPr>
    </w:p>
    <w:p w14:paraId="00E99622" w14:textId="77777777" w:rsidR="00A0708D" w:rsidRDefault="009B619D" w:rsidP="009B619D">
      <w:pPr>
        <w:jc w:val="both"/>
      </w:pPr>
      <w:r>
        <w:t>Lojaliteettivelvollisuus puolestaan korostaa velvollisuutta toteuttaa tehokkaasti muut corporate governance -periaatteet kuten yhdenvertaisuusperiaatteen. Se on myös ke</w:t>
      </w:r>
      <w:r>
        <w:t>s</w:t>
      </w:r>
      <w:r>
        <w:t>keinen ohjenuora tytäryhtiöiden hallituksille, lojaliteettivelvollisuus kohdistuu tytäry</w:t>
      </w:r>
      <w:r>
        <w:t>h</w:t>
      </w:r>
      <w:r>
        <w:t>tiöön ja sen kaikkiin osakkeenomistajiin eikä vain kontrolliosakkeenomistajaan.</w:t>
      </w:r>
    </w:p>
    <w:p w14:paraId="1C3134ED" w14:textId="77777777" w:rsidR="009B619D" w:rsidRDefault="009B619D" w:rsidP="009B619D">
      <w:pPr>
        <w:jc w:val="both"/>
      </w:pPr>
    </w:p>
    <w:p w14:paraId="26C81FC6" w14:textId="77777777" w:rsidR="009B619D" w:rsidRDefault="009B619D" w:rsidP="009B619D">
      <w:pPr>
        <w:jc w:val="both"/>
      </w:pPr>
      <w:r>
        <w:lastRenderedPageBreak/>
        <w:t>Erona osakeyhtiölain 1 luvun 8 §:n ja G20:n/OECD:n corporate governance -periaatteiden VI.A kohdan välillä on siis lojaliteettivelvollisuuden osalta se, koskeeko velvollisuus yhtiön etua (osakeyhtiölaki) vai yhtiön ja sen (kaikkien) osakkeenomistaj</w:t>
      </w:r>
      <w:r>
        <w:t>i</w:t>
      </w:r>
      <w:r>
        <w:t>en etua (corporate governance -periaatteet). Tulkinnassa ei ole kuitenkaan eroa koska yhtiön etu ymmärretään osakeyhtiölaissakin yhtiön ja sen osakkeenomistajien eduksi. Näin ollen sanojen ”ja sen osakkeenomistajien” lisääminen osakeyhtiölain 1 luvun 8 §:ään ei ole mielestäni tarpeen</w:t>
      </w:r>
      <w:r w:rsidR="00374CB7">
        <w:t xml:space="preserve"> ja on ennemminkin säännöksen tulkinnalle haitaksi, ko</w:t>
      </w:r>
      <w:r w:rsidR="00374CB7">
        <w:t>s</w:t>
      </w:r>
      <w:r w:rsidR="00374CB7">
        <w:t>ka joka tapauksessa yhtiön etua arvioitaessa on arvioitava tilanteesta riippuen muide</w:t>
      </w:r>
      <w:r w:rsidR="00374CB7">
        <w:t>n</w:t>
      </w:r>
      <w:r w:rsidR="00374CB7">
        <w:t>kin kuin osakkeenomistajien etua</w:t>
      </w:r>
      <w:r>
        <w:t>.</w:t>
      </w:r>
    </w:p>
    <w:p w14:paraId="6677AC55" w14:textId="77777777" w:rsidR="00786DCF" w:rsidRDefault="00786DCF" w:rsidP="00832233">
      <w:pPr>
        <w:jc w:val="both"/>
      </w:pPr>
    </w:p>
    <w:p w14:paraId="181B2052" w14:textId="77777777" w:rsidR="00786DCF" w:rsidRDefault="00353BB4" w:rsidP="00832233">
      <w:pPr>
        <w:jc w:val="both"/>
      </w:pPr>
      <w:r>
        <w:t>Yhtiön</w:t>
      </w:r>
      <w:r w:rsidR="009B619D">
        <w:t xml:space="preserve"> </w:t>
      </w:r>
      <w:r w:rsidR="00786DCF">
        <w:t>etu</w:t>
      </w:r>
      <w:r w:rsidR="00843801">
        <w:t xml:space="preserve"> ja sitä kautta osakkeenomistajien asema siinä</w:t>
      </w:r>
      <w:r w:rsidR="00786DCF">
        <w:t xml:space="preserve"> riippuu yhtiön elinkaaresta ja siitä</w:t>
      </w:r>
      <w:r w:rsidR="00506ACB">
        <w:t>,</w:t>
      </w:r>
      <w:r w:rsidR="00786DCF">
        <w:t xml:space="preserve"> minkälaiseksi osakkeenomistajat yhtiöintressin kussakin yhtiön kehitysvaiheessa mieltävät. Näin yhdenyhtiössä yhtiöintressi on erilainen kuin harvainyhtiössä ja ha</w:t>
      </w:r>
      <w:r w:rsidR="00786DCF">
        <w:t>r</w:t>
      </w:r>
      <w:r w:rsidR="00786DCF">
        <w:t>vainyhtiössä erilainen kuin suuressa perheyhtiössä, josta puolestaan listayhtiön osa</w:t>
      </w:r>
      <w:r w:rsidR="00786DCF">
        <w:t>k</w:t>
      </w:r>
      <w:r w:rsidR="00786DCF">
        <w:t>keenomistajan yhtiöintressi olennaisesti poikkeaa. Yhtiön etu riippuu myös siitä, onko yhtiö maksukykyinen, lähestyykö se maksukyvyttömyyttä vai onko se maksukyvytön. Yhteiskunnan edun huomioiminen ilmenee lähtökohtaisesti voitontuottamistarkoitu</w:t>
      </w:r>
      <w:r w:rsidR="00786DCF">
        <w:t>k</w:t>
      </w:r>
      <w:r w:rsidR="00786DCF">
        <w:t xml:space="preserve">sen kautta, mutta se </w:t>
      </w:r>
      <w:r w:rsidR="006751D2">
        <w:t>saattaa yksittäistapauksessa merkitä e</w:t>
      </w:r>
      <w:r w:rsidR="00AF0CB1">
        <w:t>rityistä toimimisvelvollisuu</w:t>
      </w:r>
      <w:r w:rsidR="00AF0CB1">
        <w:t>t</w:t>
      </w:r>
      <w:r w:rsidR="00AF0CB1">
        <w:t xml:space="preserve">ta riippuen </w:t>
      </w:r>
      <w:r w:rsidR="00AF0CB1">
        <w:rPr>
          <w:spacing w:val="-1"/>
        </w:rPr>
        <w:t>toimialasta,</w:t>
      </w:r>
      <w:r w:rsidR="00AF0CB1">
        <w:rPr>
          <w:spacing w:val="-5"/>
        </w:rPr>
        <w:t xml:space="preserve"> </w:t>
      </w:r>
      <w:r w:rsidR="00AF0CB1">
        <w:rPr>
          <w:spacing w:val="-1"/>
        </w:rPr>
        <w:t>pääomarakenteesta,</w:t>
      </w:r>
      <w:r w:rsidR="00AF0CB1">
        <w:rPr>
          <w:spacing w:val="-6"/>
        </w:rPr>
        <w:t xml:space="preserve"> </w:t>
      </w:r>
      <w:r w:rsidR="00AF0CB1">
        <w:t>sidos</w:t>
      </w:r>
      <w:r w:rsidR="00AF0CB1">
        <w:rPr>
          <w:spacing w:val="-1"/>
        </w:rPr>
        <w:t>ryhmäkokoonpanosta</w:t>
      </w:r>
      <w:r w:rsidR="00AF0CB1">
        <w:rPr>
          <w:spacing w:val="-11"/>
        </w:rPr>
        <w:t xml:space="preserve"> </w:t>
      </w:r>
      <w:r w:rsidR="00AF0CB1">
        <w:t>sekä</w:t>
      </w:r>
      <w:r w:rsidR="00AF0CB1">
        <w:rPr>
          <w:spacing w:val="-11"/>
        </w:rPr>
        <w:t xml:space="preserve"> </w:t>
      </w:r>
      <w:r w:rsidR="00AF0CB1">
        <w:rPr>
          <w:spacing w:val="-1"/>
        </w:rPr>
        <w:t>toimintaa</w:t>
      </w:r>
      <w:r w:rsidR="00AF0CB1">
        <w:rPr>
          <w:spacing w:val="-11"/>
        </w:rPr>
        <w:t xml:space="preserve"> </w:t>
      </w:r>
      <w:r w:rsidR="00AF0CB1">
        <w:rPr>
          <w:spacing w:val="-1"/>
        </w:rPr>
        <w:t>koskevasta</w:t>
      </w:r>
      <w:r w:rsidR="00AF0CB1">
        <w:rPr>
          <w:spacing w:val="-10"/>
        </w:rPr>
        <w:t xml:space="preserve"> </w:t>
      </w:r>
      <w:r w:rsidR="00AF0CB1">
        <w:rPr>
          <w:spacing w:val="-1"/>
        </w:rPr>
        <w:t>erityislainsäädännöstä</w:t>
      </w:r>
      <w:r w:rsidR="00AF0CB1">
        <w:rPr>
          <w:spacing w:val="1"/>
        </w:rPr>
        <w:t>.</w:t>
      </w:r>
    </w:p>
    <w:p w14:paraId="63B3A714" w14:textId="77777777" w:rsidR="00123AF2" w:rsidRDefault="00123AF2" w:rsidP="00832233">
      <w:pPr>
        <w:jc w:val="both"/>
      </w:pPr>
    </w:p>
    <w:p w14:paraId="7E1D9A6E" w14:textId="77777777" w:rsidR="00786DCF" w:rsidRDefault="006751D2" w:rsidP="00832233">
      <w:pPr>
        <w:jc w:val="both"/>
      </w:pPr>
      <w:r>
        <w:t>Yhtiön edun ja sitä kautta lojaliteettivelvollisuuden ollessa näin monimuotoinen, d</w:t>
      </w:r>
      <w:r>
        <w:t>y</w:t>
      </w:r>
      <w:r>
        <w:t>naaminen ja yhteiskunnallisessa keskustelussa kehittyvä ei ole mieltä ryhtyä suunta</w:t>
      </w:r>
      <w:r>
        <w:t>a</w:t>
      </w:r>
      <w:r>
        <w:t>maan</w:t>
      </w:r>
      <w:r w:rsidR="00AF0CB1">
        <w:t>, kangistamaan ja vapaata keskustelua vaimentamaan</w:t>
      </w:r>
      <w:r>
        <w:t xml:space="preserve"> sitä yksittäisten oikeuspolii</w:t>
      </w:r>
      <w:r>
        <w:t>t</w:t>
      </w:r>
      <w:r>
        <w:t>tisten argumenttien avulla suuntaan, jonka seurausvaikutuksista ei tiedä senkään vertaa kuin nykyisen joustavan säännöksen.</w:t>
      </w:r>
      <w:r w:rsidR="00AF0CB1">
        <w:t xml:space="preserve"> Olen näin ollen täysin vastakkaista mieltä a</w:t>
      </w:r>
      <w:r w:rsidR="00AF0CB1">
        <w:t>r</w:t>
      </w:r>
      <w:r w:rsidR="00AF0CB1">
        <w:t>viomuistiossa esitetyn kanssa.</w:t>
      </w:r>
    </w:p>
    <w:p w14:paraId="50BA6AF1" w14:textId="77777777" w:rsidR="00366AC4" w:rsidRDefault="00366AC4" w:rsidP="00832233">
      <w:pPr>
        <w:jc w:val="both"/>
      </w:pPr>
    </w:p>
    <w:p w14:paraId="1AA5787E" w14:textId="77777777" w:rsidR="00366AC4" w:rsidRDefault="00366AC4" w:rsidP="00366AC4">
      <w:pPr>
        <w:jc w:val="both"/>
      </w:pPr>
      <w:r>
        <w:t>Keskeisin kysymyksenasettelu liittyykin vastuuseen yhtiön maksukyvystä eli missä määrin yhtiöllä on velvollisuus</w:t>
      </w:r>
      <w:r w:rsidRPr="00366AC4">
        <w:t xml:space="preserve"> huomioida </w:t>
      </w:r>
      <w:r>
        <w:t xml:space="preserve">sen </w:t>
      </w:r>
      <w:r w:rsidRPr="00366AC4">
        <w:t>velkojien intressejä</w:t>
      </w:r>
      <w:r>
        <w:t xml:space="preserve"> yhtiön</w:t>
      </w:r>
      <w:r w:rsidRPr="00366AC4">
        <w:t xml:space="preserve"> maksukyvyn heikentyessä</w:t>
      </w:r>
      <w:r>
        <w:t>. Näkisin moraalisen uhkapelin olevan tällöin relevantti enemmänkin osa</w:t>
      </w:r>
      <w:r>
        <w:t>k</w:t>
      </w:r>
      <w:r>
        <w:t>keenomistajien kuin johdon osalta</w:t>
      </w:r>
      <w:r w:rsidR="0027434F">
        <w:t>, ja keinona ennemminkin vastuun samastamista ko</w:t>
      </w:r>
      <w:r w:rsidR="0027434F">
        <w:t>s</w:t>
      </w:r>
      <w:r w:rsidR="0027434F">
        <w:t>kevan doktriinin kehittäminen kuin johdon velvollisuuksien hämärtäminen</w:t>
      </w:r>
      <w:r w:rsidRPr="00366AC4">
        <w:t>.</w:t>
      </w:r>
    </w:p>
    <w:p w14:paraId="590C448D" w14:textId="77777777" w:rsidR="00374CB7" w:rsidRDefault="00374CB7" w:rsidP="00366AC4">
      <w:pPr>
        <w:jc w:val="both"/>
      </w:pPr>
    </w:p>
    <w:p w14:paraId="46AEB9B4" w14:textId="77777777" w:rsidR="005D67D5" w:rsidRDefault="00374CB7" w:rsidP="00366AC4">
      <w:pPr>
        <w:jc w:val="both"/>
      </w:pPr>
      <w:r>
        <w:t xml:space="preserve">Voidaan kuitenkin harkita, että osakeyhtiölain 1 luvun 8 §:n otsikko (Johdon tehtävä) korvataan viittauksella johdon huolellisuusvelvollisuuteen ja lojaliteettivelvollisuuteen, toisin sanoen muutetaan muotoon </w:t>
      </w:r>
      <w:r w:rsidR="005D67D5">
        <w:t>”Johdon huolellisuusvelvollisuus</w:t>
      </w:r>
      <w:r>
        <w:t xml:space="preserve"> ja lojaliteettivelvo</w:t>
      </w:r>
      <w:r>
        <w:t>l</w:t>
      </w:r>
      <w:r>
        <w:t xml:space="preserve">lisuus”. </w:t>
      </w:r>
      <w:r w:rsidR="005D67D5">
        <w:t>Tämä edellyttää luonnollisesti myös osakeyhtiölain 6 luvun 1 §:n 1 momentin muuttamista siten, että siinä mainitaan huolellisuusvelvollisuuden lisäksi myös lojal</w:t>
      </w:r>
      <w:r w:rsidR="005D67D5">
        <w:t>i</w:t>
      </w:r>
      <w:r w:rsidR="005D67D5">
        <w:t>teettivelvollisuus.</w:t>
      </w:r>
    </w:p>
    <w:p w14:paraId="3816F81F" w14:textId="77777777" w:rsidR="005D67D5" w:rsidRDefault="005D67D5" w:rsidP="00366AC4">
      <w:pPr>
        <w:jc w:val="both"/>
      </w:pPr>
    </w:p>
    <w:p w14:paraId="64398CE9" w14:textId="77777777" w:rsidR="00374CB7" w:rsidRDefault="00374CB7" w:rsidP="00366AC4">
      <w:pPr>
        <w:jc w:val="both"/>
      </w:pPr>
      <w:r>
        <w:t xml:space="preserve">Tämä selkeyttää </w:t>
      </w:r>
      <w:r w:rsidR="005D67D5">
        <w:t xml:space="preserve">kieltämättä myös </w:t>
      </w:r>
      <w:r>
        <w:t>osakeyhtiölain 21 luvun 1 §:n 1 momentin tulkintaa</w:t>
      </w:r>
      <w:r w:rsidR="005D67D5">
        <w:t xml:space="preserve"> vaikkakaan ei muuta sitä</w:t>
      </w:r>
      <w:r>
        <w:t xml:space="preserve">. </w:t>
      </w:r>
      <w:r w:rsidR="005D67D5">
        <w:t>Säännös koskisi tällöin myös sanamuotonsa mukaan ainoa</w:t>
      </w:r>
      <w:r w:rsidR="005D67D5">
        <w:t>s</w:t>
      </w:r>
      <w:r w:rsidR="005D67D5">
        <w:t>taan huolellisuusvelvollisuuden rikkomista eikä lojaliteettivelvollisuuden rikkomista, jota koskee 2 momentti. Tämä on ollut myös oma tulkintani säännöksen sisällöstä täll</w:t>
      </w:r>
      <w:r w:rsidR="005D67D5">
        <w:t>ä</w:t>
      </w:r>
      <w:r w:rsidR="005D67D5">
        <w:t>kin hetkellä.</w:t>
      </w:r>
      <w:r>
        <w:t xml:space="preserve">  </w:t>
      </w:r>
    </w:p>
    <w:p w14:paraId="0EDFA3B5" w14:textId="77777777" w:rsidR="006751D2" w:rsidRDefault="006751D2" w:rsidP="00832233">
      <w:pPr>
        <w:jc w:val="both"/>
      </w:pPr>
    </w:p>
    <w:p w14:paraId="34982129" w14:textId="77777777" w:rsidR="00D91829" w:rsidRPr="00AB32DB" w:rsidRDefault="00D91829" w:rsidP="00832233">
      <w:pPr>
        <w:pStyle w:val="Otsikko3"/>
        <w:jc w:val="both"/>
      </w:pPr>
      <w:bookmarkStart w:id="15" w:name="3.1.4_Osakemerkinnän_rekisteröinnin_edel"/>
      <w:bookmarkStart w:id="16" w:name="_bookmark34"/>
      <w:bookmarkEnd w:id="15"/>
      <w:bookmarkEnd w:id="16"/>
      <w:r w:rsidRPr="00AB32DB">
        <w:lastRenderedPageBreak/>
        <w:t>Osakemerkinnän rekisteröinnin edellytykset ja osakkeiden maksaminen (2 luvun 5, 6 ja 8 §)</w:t>
      </w:r>
    </w:p>
    <w:p w14:paraId="4B3CE388" w14:textId="77777777" w:rsidR="00D91829" w:rsidRPr="00AB32DB" w:rsidRDefault="00D91829" w:rsidP="00832233">
      <w:pPr>
        <w:jc w:val="both"/>
      </w:pPr>
    </w:p>
    <w:p w14:paraId="79F1B6BD" w14:textId="77777777" w:rsidR="00F36C3A" w:rsidRPr="00AB32DB" w:rsidRDefault="00D91829" w:rsidP="00832233">
      <w:pPr>
        <w:jc w:val="both"/>
      </w:pPr>
      <w:r w:rsidRPr="00AB32DB">
        <w:t>Yksityisen osakeyhtiön osakepääoman maksun todentamisen edellytyksiä</w:t>
      </w:r>
      <w:r w:rsidR="00F36C3A">
        <w:t xml:space="preserve"> koskeva sää</w:t>
      </w:r>
      <w:r w:rsidR="00F36C3A">
        <w:t>n</w:t>
      </w:r>
      <w:r w:rsidR="00F36C3A">
        <w:t>tely on esimerkki julkisia yhtiöitä koskevan EU-lainsäädännön tarpeettomasta ulottam</w:t>
      </w:r>
      <w:r w:rsidR="00F36C3A">
        <w:t>i</w:t>
      </w:r>
      <w:r w:rsidR="00F36C3A">
        <w:t>sesta kaikkiin osakeyhtiöihin.</w:t>
      </w:r>
      <w:r w:rsidRPr="00AB32DB">
        <w:t xml:space="preserve"> </w:t>
      </w:r>
      <w:r w:rsidR="00F36C3A">
        <w:t>Kannatan sääntelyn yhdenmukaistamista osuuskuntalain kanssa.</w:t>
      </w:r>
    </w:p>
    <w:p w14:paraId="48FC64CC" w14:textId="77777777" w:rsidR="00D91829" w:rsidRPr="00AB32DB" w:rsidRDefault="00D91829" w:rsidP="00832233">
      <w:pPr>
        <w:jc w:val="both"/>
      </w:pPr>
    </w:p>
    <w:p w14:paraId="15B3D4EE" w14:textId="77777777" w:rsidR="00D91829" w:rsidRPr="00AB32DB" w:rsidRDefault="00D91829" w:rsidP="00832233">
      <w:pPr>
        <w:pStyle w:val="Otsikko3"/>
        <w:jc w:val="both"/>
      </w:pPr>
      <w:bookmarkStart w:id="17" w:name="3.1.5_Osakkeiden_luovutus-_ja_hankintaeh"/>
      <w:bookmarkStart w:id="18" w:name="_bookmark35"/>
      <w:bookmarkEnd w:id="17"/>
      <w:bookmarkEnd w:id="18"/>
      <w:r w:rsidRPr="00AB32DB">
        <w:t>Osakkeiden luovutus- ja hankintaehtoja koskevien rajoitusten poistaminen tai vähentäminen (3 luvun 6 §, 15 luvun 10 §, 16 luvun 13 §, 17 luvun 13 ja 18 luvun 1 §)</w:t>
      </w:r>
    </w:p>
    <w:p w14:paraId="2EFC7ABD" w14:textId="77777777" w:rsidR="00D91829" w:rsidRPr="00AB32DB" w:rsidRDefault="00D91829" w:rsidP="00832233">
      <w:pPr>
        <w:jc w:val="both"/>
      </w:pPr>
    </w:p>
    <w:p w14:paraId="26FD7B0E" w14:textId="77777777" w:rsidR="00F36C3A" w:rsidRDefault="00F36C3A" w:rsidP="00832233">
      <w:pPr>
        <w:jc w:val="both"/>
      </w:pPr>
      <w:r>
        <w:t>Kysymys on moniulotteinen. Yksityisen osakeyhtiön osakkeen tulisi lähtökohtaisesti olla luovutuskelvoton ilman kaikkien osakkeenomistajien suostumusta. Lähtökohdan tulisi siis olla täysin päinvastainen kuin julkisissa osakeyhtiöissä, joita varten osakeyhtiölaki on säädetty. Yksityisessä osakeyhtiössä luovutuskelpoisuudesta tulisi näin ollen määr</w:t>
      </w:r>
      <w:r>
        <w:t>ä</w:t>
      </w:r>
      <w:r>
        <w:t xml:space="preserve">tä </w:t>
      </w:r>
      <w:r w:rsidR="0027434F">
        <w:t xml:space="preserve">aina </w:t>
      </w:r>
      <w:r>
        <w:t>yhtiöjärjestyksessä.</w:t>
      </w:r>
    </w:p>
    <w:p w14:paraId="65668C1E" w14:textId="77777777" w:rsidR="00F36C3A" w:rsidRDefault="00F36C3A" w:rsidP="00832233">
      <w:pPr>
        <w:jc w:val="both"/>
      </w:pPr>
    </w:p>
    <w:p w14:paraId="2A1A5868" w14:textId="77777777" w:rsidR="003E2C78" w:rsidRDefault="00F36C3A" w:rsidP="00832233">
      <w:pPr>
        <w:jc w:val="both"/>
      </w:pPr>
      <w:r>
        <w:t xml:space="preserve">Tällainen </w:t>
      </w:r>
      <w:r w:rsidR="0027434F">
        <w:t xml:space="preserve">teoreettisesti kestävä </w:t>
      </w:r>
      <w:r>
        <w:t xml:space="preserve">ratkaisu ei </w:t>
      </w:r>
      <w:r w:rsidR="0027434F">
        <w:t>varmaankaan</w:t>
      </w:r>
      <w:r>
        <w:t xml:space="preserve"> ole olemassa olevien yhtiöiden kannalta tarkoituksenmukainen, tai edellyttäisi oikeudellista epävarmuutta aiheuttavia siirtymä- ja voimaanpanosäännöksiä. Tämän vuoksi </w:t>
      </w:r>
      <w:r w:rsidR="00506ACB">
        <w:t xml:space="preserve">en </w:t>
      </w:r>
      <w:r>
        <w:t xml:space="preserve">kannata ajatusta, että </w:t>
      </w:r>
      <w:r w:rsidR="003E2C78">
        <w:t>osakey</w:t>
      </w:r>
      <w:r w:rsidR="003E2C78">
        <w:t>h</w:t>
      </w:r>
      <w:r w:rsidR="003E2C78">
        <w:t>tiölain 3 luvun 6 §:n rajoitus kumotaan. Osakeyhtiö</w:t>
      </w:r>
      <w:r w:rsidR="00506ACB">
        <w:t>lain</w:t>
      </w:r>
      <w:r w:rsidR="00D91829" w:rsidRPr="00AB32DB">
        <w:t xml:space="preserve"> 3 luvun 7 ja 8 §:n säännökset </w:t>
      </w:r>
      <w:r w:rsidR="003E2C78">
        <w:t xml:space="preserve">voivat säilyä olettamasäännöksinä ja malleina </w:t>
      </w:r>
      <w:r w:rsidR="00D91829" w:rsidRPr="00AB32DB">
        <w:t xml:space="preserve">lunastus- ja suostumuslausekkeista. </w:t>
      </w:r>
      <w:r w:rsidR="003E2C78">
        <w:t>L</w:t>
      </w:r>
      <w:r w:rsidR="003E2C78">
        <w:t>a</w:t>
      </w:r>
      <w:r w:rsidR="003E2C78">
        <w:t>kiin voitaisiin lisäksi lisätä malli etuostolausekkeesta.</w:t>
      </w:r>
    </w:p>
    <w:p w14:paraId="4FBE4AC6" w14:textId="77777777" w:rsidR="003E2C78" w:rsidRDefault="003E2C78" w:rsidP="00832233">
      <w:pPr>
        <w:jc w:val="both"/>
      </w:pPr>
    </w:p>
    <w:p w14:paraId="52476239" w14:textId="77777777" w:rsidR="00A45999" w:rsidRDefault="003E2C78" w:rsidP="00832233">
      <w:pPr>
        <w:jc w:val="both"/>
      </w:pPr>
      <w:r>
        <w:t xml:space="preserve">Ehdotus, jonka mukaan osakeyhtiölain </w:t>
      </w:r>
      <w:r w:rsidR="00D91829" w:rsidRPr="00AB32DB">
        <w:t xml:space="preserve">15 luvun 10 §:ää </w:t>
      </w:r>
      <w:r>
        <w:t xml:space="preserve">muutettaisiin </w:t>
      </w:r>
      <w:r w:rsidR="00D91829" w:rsidRPr="00AB32DB">
        <w:t>niin, että yhtiöjä</w:t>
      </w:r>
      <w:r w:rsidR="00D91829" w:rsidRPr="00AB32DB">
        <w:t>r</w:t>
      </w:r>
      <w:r w:rsidR="00D91829" w:rsidRPr="00AB32DB">
        <w:t>jestyksen mukaan lunastukseen oikeutettu ja velvollinen voi olla myös toi</w:t>
      </w:r>
      <w:r w:rsidR="00A45999">
        <w:t>nen osakkee</w:t>
      </w:r>
      <w:r w:rsidR="00A45999">
        <w:t>n</w:t>
      </w:r>
      <w:r w:rsidR="00A45999">
        <w:t>omistaja</w:t>
      </w:r>
      <w:r w:rsidR="00D91829" w:rsidRPr="00AB32DB">
        <w:t xml:space="preserve"> tai muu taho</w:t>
      </w:r>
      <w:r w:rsidR="00A45999">
        <w:t>, on tahdonvaltaisuuden periaatteen näkökulmasta kannatettava. Tällaiselle yhtiöjärjestysmääräykselle voisi hyvinkin olla tarvetta.</w:t>
      </w:r>
    </w:p>
    <w:p w14:paraId="17900BD0" w14:textId="77777777" w:rsidR="00A45999" w:rsidRDefault="00A45999" w:rsidP="00832233">
      <w:pPr>
        <w:jc w:val="both"/>
      </w:pPr>
    </w:p>
    <w:p w14:paraId="0C21DBA5" w14:textId="77777777" w:rsidR="00E72932" w:rsidRDefault="000E27FA" w:rsidP="00832233">
      <w:pPr>
        <w:jc w:val="both"/>
      </w:pPr>
      <w:r>
        <w:t xml:space="preserve">Kannatan lähtökohtaisesti osakeyhtiölain 18 luvun vähemmistöosakkeiden lunastusta koskevien säännösten tekemistä tahdonvaltaisiksi. </w:t>
      </w:r>
      <w:r w:rsidR="00506ACB">
        <w:t xml:space="preserve">Tällöin on kuitenkin huomattava, että </w:t>
      </w:r>
      <w:r w:rsidR="00506ACB" w:rsidRPr="00A45999">
        <w:t>Euroopan parlamentin ja neuvoston</w:t>
      </w:r>
      <w:r w:rsidR="00506ACB">
        <w:t xml:space="preserve"> julkisista ostotarjouksista antaman</w:t>
      </w:r>
      <w:r w:rsidR="00506ACB" w:rsidRPr="00A45999">
        <w:t xml:space="preserve"> direktiivi</w:t>
      </w:r>
      <w:r w:rsidR="00506ACB">
        <w:t>n</w:t>
      </w:r>
      <w:r w:rsidR="00506ACB" w:rsidRPr="00A45999">
        <w:t xml:space="preserve"> 2004/25/ETY</w:t>
      </w:r>
      <w:r w:rsidR="00506ACB">
        <w:t xml:space="preserve"> (ostotarjousdirektiivi) 15 ja 16 artiklassa ovat säännökset lunastusoike</w:t>
      </w:r>
      <w:r w:rsidR="00506ACB">
        <w:t>u</w:t>
      </w:r>
      <w:r w:rsidR="00506ACB">
        <w:t>desta ja velvollisuudesta sen jälkeen, kun säännellyllä markkinalla noteeratun yhtiön kaikille arvopapereiden haltijoille on osoitettu koko heidän omistustaan koskeva tarj</w:t>
      </w:r>
      <w:r w:rsidR="00506ACB">
        <w:t>o</w:t>
      </w:r>
      <w:r w:rsidR="00506ACB">
        <w:t xml:space="preserve">us. </w:t>
      </w:r>
      <w:r w:rsidR="00E72932">
        <w:t>Ostotarjousdirektiivin 15.2(1) artiklan mukaan jäsenvaltioiden on varmistettava, että tarjouksen tekijä voi vaatia kaikkia jäljellä olevien arvopapereiden haltijoita my</w:t>
      </w:r>
      <w:r w:rsidR="00E72932">
        <w:t>y</w:t>
      </w:r>
      <w:r w:rsidR="00E72932">
        <w:t>mään arvopaperinsa käypään hintaan. Jäsenvaltioiden on otettava käyttöön tämä oikeus jossain seuraavista tapauksista: a) tarjouksen tekijän hallussa on arvopapereita, jotka vastaavat vähintään 90 prosenttia kohdeyhtiön äänioikeutetusta pääomasta ja 90 pr</w:t>
      </w:r>
      <w:r w:rsidR="00E72932">
        <w:t>o</w:t>
      </w:r>
      <w:r w:rsidR="00E72932">
        <w:t>senttia äänimäärästä; tai b) tarjouksen tekijä on tarjouksen hyväksymisen jälkeen sa</w:t>
      </w:r>
      <w:r w:rsidR="00E72932">
        <w:t>a</w:t>
      </w:r>
      <w:r w:rsidR="00E72932">
        <w:t>nut tai sitovasti sopinut hankkivansa arvopapereita, jotka vastaavat vähintään 90 pr</w:t>
      </w:r>
      <w:r w:rsidR="00E72932">
        <w:t>o</w:t>
      </w:r>
      <w:r w:rsidR="00E72932">
        <w:t>senttia kohdeyhtiön äänioikeutetusta pääomasta ja 90 prosenttia tarjoukseen sisältyvä</w:t>
      </w:r>
      <w:r w:rsidR="00E72932">
        <w:t>s</w:t>
      </w:r>
      <w:r w:rsidR="00E72932">
        <w:t xml:space="preserve">tä äänimäärästä. </w:t>
      </w:r>
      <w:r w:rsidR="00C441B3">
        <w:t xml:space="preserve">Ostotarjousdirektiivin </w:t>
      </w:r>
      <w:r w:rsidR="00E72932">
        <w:t>15.2(2) artiklan mukaan 15.2(1)(a) artiklassa</w:t>
      </w:r>
      <w:r w:rsidR="00E72932" w:rsidRPr="00E72932">
        <w:t xml:space="preserve"> tarkoitetussa tapauksessa jäsenvaltiot voivat vahvistaa korkeamman rajan, joka ei ku</w:t>
      </w:r>
      <w:r w:rsidR="00E72932" w:rsidRPr="00E72932">
        <w:t>i</w:t>
      </w:r>
      <w:r w:rsidR="00E72932" w:rsidRPr="00E72932">
        <w:t>tenkaan saa olla yli 95 prosenttia äänioikeutetusta pääomasta eikä yli 95 prosenttia ä</w:t>
      </w:r>
      <w:r w:rsidR="00E72932" w:rsidRPr="00E72932">
        <w:t>ä</w:t>
      </w:r>
      <w:r w:rsidR="00E72932" w:rsidRPr="00E72932">
        <w:lastRenderedPageBreak/>
        <w:t>nimäärästä.</w:t>
      </w:r>
      <w:r w:rsidR="00E72932">
        <w:t xml:space="preserve"> </w:t>
      </w:r>
      <w:r w:rsidR="00C441B3">
        <w:t xml:space="preserve">Ostotarjousdirektiivin </w:t>
      </w:r>
      <w:r w:rsidR="00E72932">
        <w:t>15.5 artiklan mukaan j</w:t>
      </w:r>
      <w:r w:rsidR="00E72932" w:rsidRPr="00E72932">
        <w:t>äsenvaltioiden on varmistett</w:t>
      </w:r>
      <w:r w:rsidR="00E72932" w:rsidRPr="00E72932">
        <w:t>a</w:t>
      </w:r>
      <w:r w:rsidR="00E72932" w:rsidRPr="00E72932">
        <w:t>va, että käypä hinta taataan. Tämän hinnan maksutavan on oltava sama kuin tarjoukseen sisältyvä vastike, tai sen on muodostuttava rahasta. Jäsenvaltiot voivat säätää, että rah</w:t>
      </w:r>
      <w:r w:rsidR="00E72932" w:rsidRPr="00E72932">
        <w:t>a</w:t>
      </w:r>
      <w:r w:rsidR="00E72932" w:rsidRPr="00E72932">
        <w:t>vastiketta on tarjottava ainakin vaihtoehtona.</w:t>
      </w:r>
    </w:p>
    <w:p w14:paraId="09F3FB72" w14:textId="77777777" w:rsidR="00E72932" w:rsidRDefault="00E72932" w:rsidP="00832233">
      <w:pPr>
        <w:jc w:val="both"/>
      </w:pPr>
    </w:p>
    <w:p w14:paraId="70020839" w14:textId="77777777" w:rsidR="00E72932" w:rsidRDefault="00E72932" w:rsidP="00832233">
      <w:pPr>
        <w:jc w:val="both"/>
      </w:pPr>
      <w:r>
        <w:t>Vastaavasti ostotarjousdirektiivin 16.1 artiklan mukaan jäsenvaltioiden on varmistett</w:t>
      </w:r>
      <w:r>
        <w:t>a</w:t>
      </w:r>
      <w:r>
        <w:t xml:space="preserve">va, että 16.2 ja </w:t>
      </w:r>
      <w:r w:rsidR="00253705">
        <w:t>16.</w:t>
      </w:r>
      <w:r>
        <w:t>3 artiklan säännöksiä sovelletaan sen jälkeen, kun kaikille kohdeyht</w:t>
      </w:r>
      <w:r>
        <w:t>i</w:t>
      </w:r>
      <w:r>
        <w:t>ön arvopapereiden haltijoille on osoitettu heidän koko omistustaan koskeva tarjous. 16.2 artiklan mukaan jäsenvaltioiden on varmistettava, että jäljellä olevien arvopapere</w:t>
      </w:r>
      <w:r>
        <w:t>i</w:t>
      </w:r>
      <w:r>
        <w:t xml:space="preserve">den haltijat voivat vaatia, että tarjouksen tekijä lunastaa heidän arvopaperinsa käypään hintaan 15.2 artiklassa säädetyin edellytyksin. </w:t>
      </w:r>
      <w:r w:rsidR="00253705">
        <w:t xml:space="preserve">Ostotarjousdirektiivin </w:t>
      </w:r>
      <w:r>
        <w:t>16.3 artiklan m</w:t>
      </w:r>
      <w:r>
        <w:t>u</w:t>
      </w:r>
      <w:r>
        <w:t>kaan 15.3–5 artiklan säännöksiä sovelletaan tarvittavin muutoksin.</w:t>
      </w:r>
    </w:p>
    <w:p w14:paraId="19025B4F" w14:textId="77777777" w:rsidR="00E72932" w:rsidRDefault="00E72932" w:rsidP="00832233">
      <w:pPr>
        <w:jc w:val="both"/>
      </w:pPr>
    </w:p>
    <w:p w14:paraId="0A75AF0F" w14:textId="77777777" w:rsidR="00E72932" w:rsidRDefault="00E72932" w:rsidP="00832233">
      <w:pPr>
        <w:jc w:val="both"/>
      </w:pPr>
      <w:r>
        <w:t>Osakeyhtiölain perustelujen (HE 109/2005 vp s. 174) mukaan ostotarjousdirektiivin 15 ja 16 artikla on saatettu voimaan osakeyhtiölain 18 luvun 7 §:n 2 ja 3 momenteilla. Näi</w:t>
      </w:r>
      <w:r>
        <w:t>s</w:t>
      </w:r>
      <w:r>
        <w:t>sä säännöksissä säädetään kuitenkin vain 15.5 ja 16.3 artiklassa tarkoitetusta käyvästä hinnasta, osakkeenomistusrajoja koskevien säännösten ollessa osakeyhtiölain 18 luvun 1 §:ssä.</w:t>
      </w:r>
    </w:p>
    <w:p w14:paraId="5FC97F41" w14:textId="77777777" w:rsidR="00E72932" w:rsidRDefault="00E72932" w:rsidP="00832233">
      <w:pPr>
        <w:jc w:val="both"/>
      </w:pPr>
    </w:p>
    <w:p w14:paraId="5023D247" w14:textId="77777777" w:rsidR="00A45999" w:rsidRDefault="00E72932" w:rsidP="00832233">
      <w:pPr>
        <w:jc w:val="both"/>
      </w:pPr>
      <w:r>
        <w:t xml:space="preserve">Koska ostotarjousdirektiivi koskee vain säännellyllä markkinalla noteerattuja yhtiöitä, direktiivin 15 ja 16 </w:t>
      </w:r>
      <w:r w:rsidR="00253705">
        <w:t xml:space="preserve">artiklan </w:t>
      </w:r>
      <w:r>
        <w:t>säännöksiä koskeva pakottava</w:t>
      </w:r>
      <w:r w:rsidR="000E27FA">
        <w:t xml:space="preserve"> sääntely voitaisiin kuitenkin ottaa arvopaperimarkkina</w:t>
      </w:r>
      <w:r>
        <w:t>lakiin, jolloin osakeyhtiölain 18 luvun säännökset voisivat olla tahdonvaltaisia.</w:t>
      </w:r>
    </w:p>
    <w:p w14:paraId="0946DCB1" w14:textId="77777777" w:rsidR="008D5C44" w:rsidRDefault="008D5C44" w:rsidP="00832233">
      <w:pPr>
        <w:jc w:val="both"/>
      </w:pPr>
    </w:p>
    <w:p w14:paraId="7E8D1F2E" w14:textId="77777777" w:rsidR="00D91829" w:rsidRPr="00AB32DB" w:rsidRDefault="008D5C44" w:rsidP="00832233">
      <w:pPr>
        <w:jc w:val="both"/>
      </w:pPr>
      <w:r>
        <w:t>Sen sijaan osakeyhtiölain</w:t>
      </w:r>
      <w:r w:rsidR="00D91829" w:rsidRPr="00AB32DB">
        <w:t xml:space="preserve"> 16 luvun 13 §:n ja 17 luvun </w:t>
      </w:r>
      <w:r>
        <w:t>1</w:t>
      </w:r>
      <w:r w:rsidR="00D91829" w:rsidRPr="00AB32DB">
        <w:t>3 §:n säännökset oikeudesta va</w:t>
      </w:r>
      <w:r w:rsidR="00D91829" w:rsidRPr="00AB32DB">
        <w:t>a</w:t>
      </w:r>
      <w:r w:rsidR="00D91829" w:rsidRPr="00AB32DB">
        <w:t>tia lu</w:t>
      </w:r>
      <w:r>
        <w:t>nas</w:t>
      </w:r>
      <w:r w:rsidR="00D91829" w:rsidRPr="00AB32DB">
        <w:t>tusta ja lunastuksen ehdoista sulautumisen ja jakautumisen yhteydes</w:t>
      </w:r>
      <w:r>
        <w:t xml:space="preserve">sä voivat olla vapaasti tahdonvaltaisia, koska lunastuksesta ei ole säännöksiä </w:t>
      </w:r>
      <w:r w:rsidRPr="008D5C44">
        <w:t>Euroopan parlame</w:t>
      </w:r>
      <w:r w:rsidRPr="008D5C44">
        <w:t>n</w:t>
      </w:r>
      <w:r w:rsidRPr="008D5C44">
        <w:t>tin ja neuvoston direktiivi</w:t>
      </w:r>
      <w:r>
        <w:t>ssä</w:t>
      </w:r>
      <w:r w:rsidRPr="008D5C44">
        <w:t xml:space="preserve"> 2011/35/EU osakeyhtiöiden sulautumisesta</w:t>
      </w:r>
      <w:r>
        <w:t xml:space="preserve"> tai kuude</w:t>
      </w:r>
      <w:r>
        <w:t>n</w:t>
      </w:r>
      <w:r>
        <w:t>nessa neuvoston direktiivissä</w:t>
      </w:r>
      <w:r w:rsidRPr="008D5C44">
        <w:t xml:space="preserve"> 82/891/ETY 54 artiklan 3 kohdan g alakohdan nojalla osakeyhtiöiden jakautumisesta</w:t>
      </w:r>
      <w:r>
        <w:t>.</w:t>
      </w:r>
    </w:p>
    <w:p w14:paraId="06F22059" w14:textId="77777777" w:rsidR="00D91829" w:rsidRPr="00AB32DB" w:rsidRDefault="00D91829" w:rsidP="00832233">
      <w:pPr>
        <w:jc w:val="both"/>
      </w:pPr>
    </w:p>
    <w:p w14:paraId="11CFBAE5" w14:textId="77777777" w:rsidR="00D91829" w:rsidRPr="00AB32DB" w:rsidRDefault="00D91829" w:rsidP="00832233">
      <w:pPr>
        <w:pStyle w:val="Otsikko3"/>
        <w:jc w:val="both"/>
      </w:pPr>
      <w:bookmarkStart w:id="19" w:name="3.1.6_Mahdollisuus_yhtiön_omaisuuden_pan"/>
      <w:bookmarkStart w:id="20" w:name="_bookmark38"/>
      <w:bookmarkEnd w:id="19"/>
      <w:bookmarkEnd w:id="20"/>
      <w:r w:rsidRPr="00AB32DB">
        <w:t>Mahdollisuus yhtiön omaisuuden panttauskieltoon yhtiöjärjestyksessä (5 luku)</w:t>
      </w:r>
    </w:p>
    <w:p w14:paraId="69419E62" w14:textId="77777777" w:rsidR="00D91829" w:rsidRPr="00AB32DB" w:rsidRDefault="00D91829" w:rsidP="00832233">
      <w:pPr>
        <w:jc w:val="both"/>
      </w:pPr>
    </w:p>
    <w:p w14:paraId="1566027A" w14:textId="77777777" w:rsidR="0027434F" w:rsidRPr="00AB32DB" w:rsidRDefault="008D5C44" w:rsidP="00832233">
      <w:pPr>
        <w:jc w:val="both"/>
      </w:pPr>
      <w:r>
        <w:t>Mikäli on epäselvää, että yhtiöjärjestykseen ei jostain syystä voida ottaa negative pledge -panttauskieltoa, sellaisesta voitaisiin vallan ottaa olettamasäännökset osakeyhtiölakiin tahdonvaltaisuuden periaatteen mukaisesti.</w:t>
      </w:r>
      <w:r w:rsidR="0027434F">
        <w:t xml:space="preserve"> On kuitenkin huomattava, että o</w:t>
      </w:r>
      <w:r w:rsidR="0027434F" w:rsidRPr="0027434F">
        <w:t>sakeyhti</w:t>
      </w:r>
      <w:r w:rsidR="0027434F" w:rsidRPr="0027434F">
        <w:t>ö</w:t>
      </w:r>
      <w:r w:rsidR="0027434F" w:rsidRPr="0027434F">
        <w:t>lain lähtökohta</w:t>
      </w:r>
      <w:r w:rsidR="0027434F">
        <w:t>na</w:t>
      </w:r>
      <w:r w:rsidR="0027434F" w:rsidRPr="0027434F">
        <w:t xml:space="preserve"> on, että yhtiön sopimuskumppanin ei tarvitse tuntea yhtiön yhtiöjä</w:t>
      </w:r>
      <w:r w:rsidR="0027434F" w:rsidRPr="0027434F">
        <w:t>r</w:t>
      </w:r>
      <w:r w:rsidR="0027434F" w:rsidRPr="0027434F">
        <w:t>jestyksen sisältöä, ja kaupparekisterimerkinnöistäkin sopimuskumppanin tarvitsee ti</w:t>
      </w:r>
      <w:r w:rsidR="0027434F" w:rsidRPr="0027434F">
        <w:t>e</w:t>
      </w:r>
      <w:r w:rsidR="0027434F" w:rsidRPr="0027434F">
        <w:t>tää lähinnä yhtiön nimen kirjoittamiseen oikeutetut henkilöt ja heidän edustamisrajo</w:t>
      </w:r>
      <w:r w:rsidR="0027434F" w:rsidRPr="0027434F">
        <w:t>i</w:t>
      </w:r>
      <w:r w:rsidR="0027434F" w:rsidRPr="0027434F">
        <w:t xml:space="preserve">tuksensa. Yhtiön omaisuuden panttauskiellon rekisteröiminen kaupparekisteriin </w:t>
      </w:r>
      <w:r w:rsidR="0027434F">
        <w:t>saa</w:t>
      </w:r>
      <w:r w:rsidR="0027434F">
        <w:t>t</w:t>
      </w:r>
      <w:r w:rsidR="0027434F">
        <w:t>taisi näin ollen enemmänkin aiheuttaa oikeudellista epäselvyyttä oikeustoimien sit</w:t>
      </w:r>
      <w:r w:rsidR="0027434F">
        <w:t>o</w:t>
      </w:r>
      <w:r w:rsidR="0027434F">
        <w:t xml:space="preserve">vuudesta kuin selventää oikeustilaa. On lisäksi huomattava, että </w:t>
      </w:r>
      <w:r w:rsidR="0027434F" w:rsidRPr="0027434F">
        <w:t xml:space="preserve">panttaussitoumukset annetaan </w:t>
      </w:r>
      <w:r w:rsidR="0027434F">
        <w:t xml:space="preserve">usein </w:t>
      </w:r>
      <w:r w:rsidR="0027434F" w:rsidRPr="0027434F">
        <w:t>ulkomaan lain alaisina. Tällöin ei välttämättä ole edes yksiselitteistä, mitä "panttauksella" tarkoitetaan. Myös erilaiset muut vakuusjärjestelyt kuten vakuu</w:t>
      </w:r>
      <w:r w:rsidR="0027434F" w:rsidRPr="0027434F">
        <w:t>s</w:t>
      </w:r>
      <w:r w:rsidR="0027434F" w:rsidRPr="0027434F">
        <w:t>luovutuk</w:t>
      </w:r>
      <w:r w:rsidR="0027434F">
        <w:t>set</w:t>
      </w:r>
      <w:r w:rsidR="0027434F" w:rsidRPr="0027434F">
        <w:t xml:space="preserve"> tulisi huomioida asiaa arvioitaessa.</w:t>
      </w:r>
    </w:p>
    <w:p w14:paraId="0579B2E1" w14:textId="77777777" w:rsidR="00D91829" w:rsidRDefault="00D91829" w:rsidP="00832233">
      <w:pPr>
        <w:jc w:val="both"/>
      </w:pPr>
    </w:p>
    <w:p w14:paraId="28D009D4" w14:textId="77777777" w:rsidR="00D91829" w:rsidRPr="00AB32DB" w:rsidRDefault="008D5C44" w:rsidP="00832233">
      <w:pPr>
        <w:pStyle w:val="Otsikko3"/>
        <w:jc w:val="both"/>
      </w:pPr>
      <w:r>
        <w:lastRenderedPageBreak/>
        <w:t>O</w:t>
      </w:r>
      <w:r w:rsidR="00D91829" w:rsidRPr="00AB32DB">
        <w:t>sakkaan tiedonsaantioikeus (5 luku)</w:t>
      </w:r>
    </w:p>
    <w:p w14:paraId="5015C44F" w14:textId="77777777" w:rsidR="00D91829" w:rsidRPr="00AB32DB" w:rsidRDefault="00D91829" w:rsidP="00832233">
      <w:pPr>
        <w:jc w:val="both"/>
      </w:pPr>
    </w:p>
    <w:p w14:paraId="6E18F0AD" w14:textId="77777777" w:rsidR="00D91829" w:rsidRPr="00AB32DB" w:rsidRDefault="006A730A" w:rsidP="00832233">
      <w:pPr>
        <w:jc w:val="both"/>
      </w:pPr>
      <w:r>
        <w:t>Ehdotus yksityisen osakeyhtiön osakkeenomistajien tarkastusoikeudesta palvelee py</w:t>
      </w:r>
      <w:r>
        <w:t>r</w:t>
      </w:r>
      <w:r>
        <w:t>kimystä lähentää sen sääntelyä henkilöyhtiöiden sääntelyyn. Ehdotus on kannatettava. Samalla voitaisiin luopua pakollisesta tilintarkastuksesta nykyistä laajemmin (ks. jä</w:t>
      </w:r>
      <w:r>
        <w:t>l</w:t>
      </w:r>
      <w:r>
        <w:t>jempänä 3.3.4 kohta). Säännöksen tulee olla tahdonvaltainen mutta se tulee ulottaa heti kaikkiin yksityisiin osakeyhtiöihin, kuitenkin riittävällä siirtymäajalla, jotta yhtiöt ennä</w:t>
      </w:r>
      <w:r>
        <w:t>t</w:t>
      </w:r>
      <w:r>
        <w:t>tävät ottaa muutoksen huomioon yhtiöjärjestyksissään.</w:t>
      </w:r>
    </w:p>
    <w:p w14:paraId="4DD5FEDA" w14:textId="77777777" w:rsidR="00D91829" w:rsidRDefault="00D91829" w:rsidP="00832233">
      <w:pPr>
        <w:jc w:val="both"/>
      </w:pPr>
    </w:p>
    <w:p w14:paraId="259EE184" w14:textId="77777777" w:rsidR="00D91829" w:rsidRPr="00AB32DB" w:rsidRDefault="006A730A" w:rsidP="00832233">
      <w:pPr>
        <w:jc w:val="both"/>
      </w:pPr>
      <w:r>
        <w:t>Ottaen huomioon, että toimintakertomuksen laatimisvelvollisuus koskee vain osaa os</w:t>
      </w:r>
      <w:r>
        <w:t>a</w:t>
      </w:r>
      <w:r>
        <w:t>keyhtiöistä, ei ole mielekästä edellyttää, että vastaus osakkeenomistajan yhtiökokou</w:t>
      </w:r>
      <w:r>
        <w:t>k</w:t>
      </w:r>
      <w:r>
        <w:t>sessa tekemään kysymykseen tulisi antaa toimintakertomusta vastaavassa muodossa.</w:t>
      </w:r>
    </w:p>
    <w:p w14:paraId="5B3E4324" w14:textId="77777777" w:rsidR="00D91829" w:rsidRPr="00AB32DB" w:rsidRDefault="00D91829" w:rsidP="00832233">
      <w:pPr>
        <w:jc w:val="both"/>
      </w:pPr>
    </w:p>
    <w:p w14:paraId="7EA2B323" w14:textId="77777777" w:rsidR="00D91829" w:rsidRPr="00AB32DB" w:rsidRDefault="00D91829" w:rsidP="00832233">
      <w:pPr>
        <w:pStyle w:val="Otsikko3"/>
        <w:jc w:val="both"/>
      </w:pPr>
      <w:bookmarkStart w:id="21" w:name="3.1.8_Yhtiön_edustajan_nimenkirjoitusoik"/>
      <w:bookmarkStart w:id="22" w:name="_bookmark41"/>
      <w:bookmarkEnd w:id="21"/>
      <w:bookmarkEnd w:id="22"/>
      <w:r w:rsidRPr="00AB32DB">
        <w:t xml:space="preserve">Yhtiön edustajan </w:t>
      </w:r>
      <w:r w:rsidR="006A730A">
        <w:t>”</w:t>
      </w:r>
      <w:r w:rsidRPr="00AB32DB">
        <w:t>nimenkirjoitusoikeuden</w:t>
      </w:r>
      <w:r w:rsidR="006A730A">
        <w:t>”</w:t>
      </w:r>
      <w:r w:rsidRPr="00AB32DB">
        <w:t xml:space="preserve"> selventäminen (6 luvun 28 §)</w:t>
      </w:r>
    </w:p>
    <w:p w14:paraId="42BF379B" w14:textId="77777777" w:rsidR="00D91829" w:rsidRPr="00AB32DB" w:rsidRDefault="00D91829" w:rsidP="00832233">
      <w:pPr>
        <w:jc w:val="both"/>
      </w:pPr>
    </w:p>
    <w:p w14:paraId="3CC512BF" w14:textId="77777777" w:rsidR="00D91829" w:rsidRPr="00AB32DB" w:rsidRDefault="006A730A" w:rsidP="00832233">
      <w:pPr>
        <w:jc w:val="both"/>
      </w:pPr>
      <w:r>
        <w:t>Ehdotus tarkoittaisi radikaalia muutosta osakeyhtiölakiin ja horjuttaisi olennaisesti to</w:t>
      </w:r>
      <w:r>
        <w:t>i</w:t>
      </w:r>
      <w:r>
        <w:t>mivallanjakoa yhtiökokouksen ja hallituksen välillä</w:t>
      </w:r>
      <w:r w:rsidR="00D73A76">
        <w:t xml:space="preserve"> sekä aiheuttaisi tarpeeton</w:t>
      </w:r>
      <w:r w:rsidR="00257D43">
        <w:t>ta</w:t>
      </w:r>
      <w:r w:rsidR="00D73A76">
        <w:t xml:space="preserve"> oike</w:t>
      </w:r>
      <w:r w:rsidR="00D73A76">
        <w:t>u</w:t>
      </w:r>
      <w:r w:rsidR="00D73A76">
        <w:t>dellista epävarmuutta</w:t>
      </w:r>
      <w:r>
        <w:t xml:space="preserve">. </w:t>
      </w:r>
      <w:r w:rsidR="00431F78">
        <w:t xml:space="preserve">Osakeyhtiölaissa ei ole käytännössä hallituksen kelpoisuuden rajoituksia. </w:t>
      </w:r>
      <w:r w:rsidR="00D73A76">
        <w:t>Toimitusjohtajan yleistoimivallan erityiset rajoitukset nykyisestään ovat tarpeettomia. Muun edustajan edustuskelpoisuuden horjuttaminen aiheuttaisi tarpe</w:t>
      </w:r>
      <w:r w:rsidR="00D73A76">
        <w:t>e</w:t>
      </w:r>
      <w:r w:rsidR="00D73A76">
        <w:t>tonta epävarmuutta ja vähentäisi perusteltua uskoa yhtiöiden solmimien oikeustoimien pätevyyteen.</w:t>
      </w:r>
      <w:r w:rsidR="00D73A76" w:rsidRPr="00AB32DB">
        <w:t xml:space="preserve"> </w:t>
      </w:r>
    </w:p>
    <w:p w14:paraId="6F6CF044" w14:textId="77777777" w:rsidR="00D91829" w:rsidRPr="00AB32DB" w:rsidRDefault="00D91829" w:rsidP="00832233">
      <w:pPr>
        <w:jc w:val="both"/>
      </w:pPr>
    </w:p>
    <w:p w14:paraId="414A5A76" w14:textId="77777777" w:rsidR="00D91829" w:rsidRPr="00AB32DB" w:rsidRDefault="00D91829" w:rsidP="00832233">
      <w:pPr>
        <w:pStyle w:val="Otsikko3"/>
        <w:jc w:val="both"/>
      </w:pPr>
      <w:bookmarkStart w:id="23" w:name="3.1.9_Osakkeiden_merkintäehdot_(9_luku)"/>
      <w:bookmarkStart w:id="24" w:name="_bookmark42"/>
      <w:bookmarkEnd w:id="23"/>
      <w:bookmarkEnd w:id="24"/>
      <w:r w:rsidRPr="00AB32DB">
        <w:t>Osakkeiden merkintäehdot (9 luku)</w:t>
      </w:r>
    </w:p>
    <w:p w14:paraId="5C7D4126" w14:textId="77777777" w:rsidR="00D91829" w:rsidRPr="00AB32DB" w:rsidRDefault="00D91829" w:rsidP="00832233">
      <w:pPr>
        <w:jc w:val="both"/>
      </w:pPr>
    </w:p>
    <w:p w14:paraId="4C39384E" w14:textId="77777777" w:rsidR="00D73A76" w:rsidRPr="00AB32DB" w:rsidRDefault="00D73A76" w:rsidP="00832233">
      <w:pPr>
        <w:jc w:val="both"/>
      </w:pPr>
      <w:r>
        <w:t>Ehdotus on kannatettava. Muotosäännösten vähentämisellä mahdollis</w:t>
      </w:r>
      <w:r w:rsidR="00257D43">
        <w:t>t</w:t>
      </w:r>
      <w:r>
        <w:t>etaan uudet yr</w:t>
      </w:r>
      <w:r>
        <w:t>i</w:t>
      </w:r>
      <w:r>
        <w:t>tysrahoituksen muodot esimerkiksi erilaisten joukkorahoitusalustojen kautta. Muuto</w:t>
      </w:r>
      <w:r>
        <w:t>k</w:t>
      </w:r>
      <w:r>
        <w:t>sella on myös mahdollista siirtää oikeushistoriaan doktriini, jonka mukaan osakkeiden merkintään liittyvään pätemättömyysperusteeseen ei voisi kaikissa olosuhteissa vedota.</w:t>
      </w:r>
    </w:p>
    <w:p w14:paraId="4A31D895" w14:textId="77777777" w:rsidR="00D91829" w:rsidRPr="00AB32DB" w:rsidRDefault="00D91829" w:rsidP="00832233">
      <w:pPr>
        <w:jc w:val="both"/>
      </w:pPr>
    </w:p>
    <w:p w14:paraId="754EBA92" w14:textId="77777777" w:rsidR="00D91829" w:rsidRPr="00AB32DB" w:rsidRDefault="00D91829" w:rsidP="00832233">
      <w:pPr>
        <w:pStyle w:val="Otsikko3"/>
        <w:jc w:val="both"/>
      </w:pPr>
      <w:bookmarkStart w:id="25" w:name="3.1.10_Varojenjako,_omien_osakkaiden_rah"/>
      <w:bookmarkStart w:id="26" w:name="_bookmark43"/>
      <w:bookmarkEnd w:id="25"/>
      <w:bookmarkEnd w:id="26"/>
      <w:r w:rsidRPr="00AB32DB">
        <w:t>Varojenjako, omien osakkaiden rahoitus, velkojiensuojamenettely ja rakennejä</w:t>
      </w:r>
      <w:r w:rsidRPr="00AB32DB">
        <w:t>r</w:t>
      </w:r>
      <w:r w:rsidRPr="00AB32DB">
        <w:t>jestelyt (13 luvun 1–3 § ja 7 § ja 14 luvun 2–5 § sekä 16 luku)</w:t>
      </w:r>
    </w:p>
    <w:p w14:paraId="68586933" w14:textId="77777777" w:rsidR="00D91829" w:rsidRPr="00AB32DB" w:rsidRDefault="00D91829" w:rsidP="00832233">
      <w:pPr>
        <w:jc w:val="both"/>
      </w:pPr>
    </w:p>
    <w:p w14:paraId="22C8B49A" w14:textId="77777777" w:rsidR="00D91829" w:rsidRDefault="00D91829" w:rsidP="00832233">
      <w:pPr>
        <w:jc w:val="both"/>
      </w:pPr>
      <w:r w:rsidRPr="00AB32DB">
        <w:rPr>
          <w:b/>
          <w:bCs/>
        </w:rPr>
        <w:t>Varojenjaon määritelmässä (13 luvun 1 §) on selvyyden vuoksi nimenomaisesti mainittava myös lahjoittaminen</w:t>
      </w:r>
      <w:r w:rsidR="008C37FA">
        <w:t>.</w:t>
      </w:r>
      <w:r w:rsidRPr="00AB32DB">
        <w:t xml:space="preserve"> </w:t>
      </w:r>
      <w:r w:rsidR="008C37FA">
        <w:t>Kysymys vaikuttaa triviaalilta, mutta toki osakey</w:t>
      </w:r>
      <w:r w:rsidR="008C37FA">
        <w:t>h</w:t>
      </w:r>
      <w:r w:rsidR="008C37FA">
        <w:t>tiölain 13 luvun 1 §:n 1 momentin luetteloa voidaan tältä osin pidentää. Toki ilman mu</w:t>
      </w:r>
      <w:r w:rsidR="008C37FA">
        <w:t>u</w:t>
      </w:r>
      <w:r w:rsidR="008C37FA">
        <w:t>tostakin osakeyhtiölain 13 luvun 2 §:n velvollisuus huolehtia yhtiön maksukyvystä sitoo yhtiön hallitusta lahjasta päätettäessä tai yhtiökokouksen lahjoituspäätöstä täytäntöön pantaessa</w:t>
      </w:r>
      <w:r w:rsidR="00253705">
        <w:t>.</w:t>
      </w:r>
    </w:p>
    <w:p w14:paraId="08C54114" w14:textId="77777777" w:rsidR="008C37FA" w:rsidRDefault="008C37FA" w:rsidP="00832233">
      <w:pPr>
        <w:jc w:val="both"/>
      </w:pPr>
    </w:p>
    <w:p w14:paraId="125E5A89" w14:textId="77777777" w:rsidR="00D91829" w:rsidRPr="00AB32DB" w:rsidRDefault="008C37FA" w:rsidP="00832233">
      <w:pPr>
        <w:jc w:val="both"/>
      </w:pPr>
      <w:r>
        <w:rPr>
          <w:b/>
          <w:bCs/>
        </w:rPr>
        <w:t>L</w:t>
      </w:r>
      <w:r w:rsidR="00D91829" w:rsidRPr="00AB32DB">
        <w:rPr>
          <w:b/>
          <w:bCs/>
        </w:rPr>
        <w:t xml:space="preserve">aittoman varojenjaon määritelmään sisältyvää liiketaloudellista perustetta on selvennettävä (13 luvun 1 §). </w:t>
      </w:r>
      <w:r>
        <w:t>Ehdotus on täysin perustelematon. Miten niin selvenne</w:t>
      </w:r>
      <w:r>
        <w:t>t</w:t>
      </w:r>
      <w:r>
        <w:t>tävä?</w:t>
      </w:r>
    </w:p>
    <w:p w14:paraId="48C3EB12" w14:textId="77777777" w:rsidR="00D91829" w:rsidRPr="00AB32DB" w:rsidRDefault="00D91829" w:rsidP="00832233">
      <w:pPr>
        <w:jc w:val="both"/>
      </w:pPr>
    </w:p>
    <w:p w14:paraId="1F1DFF50" w14:textId="77777777" w:rsidR="008C37FA" w:rsidRDefault="00D91829" w:rsidP="00832233">
      <w:pPr>
        <w:jc w:val="both"/>
      </w:pPr>
      <w:r w:rsidRPr="00AB32DB">
        <w:rPr>
          <w:b/>
          <w:bCs/>
        </w:rPr>
        <w:t xml:space="preserve">Maksukyvyn arviointia on selvennettävä ja arvioinnin merkitystä varojenjaon edellytyksenä on korostettava (13 luvun 2 §). </w:t>
      </w:r>
      <w:r w:rsidR="008C37FA">
        <w:t xml:space="preserve">Asiaa on useaan kertaan mietitty sekä </w:t>
      </w:r>
      <w:r w:rsidR="008C37FA">
        <w:lastRenderedPageBreak/>
        <w:t>oikeuskirjallisuudessa että lainvalmistelun yhteydessä. Mitään akuuttia tarvetta lai</w:t>
      </w:r>
      <w:r w:rsidR="008C37FA">
        <w:t>n</w:t>
      </w:r>
      <w:r w:rsidR="008C37FA">
        <w:t xml:space="preserve">muutoksiin ei ole kuitenkaan ilmennyt. Uudet varojenjakoon </w:t>
      </w:r>
      <w:r w:rsidR="00257D43">
        <w:t xml:space="preserve">liittyvät </w:t>
      </w:r>
      <w:r w:rsidR="008C37FA">
        <w:t>muotosäännökset aiheuttaisivat tarpeettomia kuluja ja esteitä erityisesti pienyrityksille, joita on valtaosa osakeyhtiöistä. On harhaista kuvitella, että maksukyvyn arvioimiseen voitaisiin lainsä</w:t>
      </w:r>
      <w:r w:rsidR="008C37FA">
        <w:t>ä</w:t>
      </w:r>
      <w:r w:rsidR="008C37FA">
        <w:t>täjän taholta antaa ”selkeää, yksinkertaista ja helposti saatavilla olevaa mallia”.</w:t>
      </w:r>
      <w:r w:rsidRPr="00AB32DB">
        <w:t xml:space="preserve"> </w:t>
      </w:r>
      <w:r w:rsidR="008C37FA">
        <w:t>Kuka vastaisi siitä aiheutuvista virheitä, jotka voisivat esimerkiksi johtaa tarpeettomiin ko</w:t>
      </w:r>
      <w:r w:rsidR="008C37FA">
        <w:t>n</w:t>
      </w:r>
      <w:r w:rsidR="008C37FA">
        <w:t>kursseihin?</w:t>
      </w:r>
    </w:p>
    <w:p w14:paraId="5CD85782" w14:textId="77777777" w:rsidR="008C37FA" w:rsidRDefault="008C37FA" w:rsidP="00832233">
      <w:pPr>
        <w:jc w:val="both"/>
      </w:pPr>
    </w:p>
    <w:p w14:paraId="72A1FFF3" w14:textId="77777777" w:rsidR="008C37FA" w:rsidRDefault="008C37FA" w:rsidP="00832233">
      <w:pPr>
        <w:jc w:val="both"/>
      </w:pPr>
      <w:r>
        <w:t>En kannata tasetestistä luopumista. Pääomadirektiiviä koskevan eurooppalaisen ke</w:t>
      </w:r>
      <w:r>
        <w:t>s</w:t>
      </w:r>
      <w:r>
        <w:t>kustelun yhteydessä 2000-luvulla kävi selväksi, että tasetestiin liittyy vahva polkurii</w:t>
      </w:r>
      <w:r>
        <w:t>p</w:t>
      </w:r>
      <w:r>
        <w:t>puvuus. Tasetestin poistaminen aiheuttaisi vain turhaa epävarmuutta. Lisäksi se antaa hyvän pohjan maksukykyisyystestin soveltamiselle.</w:t>
      </w:r>
      <w:r w:rsidR="00A61C87">
        <w:t xml:space="preserve"> Käytännössä taseen osoittama jak</w:t>
      </w:r>
      <w:r w:rsidR="00A61C87">
        <w:t>o</w:t>
      </w:r>
      <w:r w:rsidR="00A61C87">
        <w:t>kelpoinen oma pääoma on pienelle yhtiölle ainoa johto varojenjaon perustaksi. Kirjanp</w:t>
      </w:r>
      <w:r w:rsidR="00A61C87">
        <w:t>i</w:t>
      </w:r>
      <w:r w:rsidR="00A61C87">
        <w:t>to- ja konkurssirikosten olemassaolo ei ole riittävä peruste riistää valtaosalta yrityksiltä tätä tuke</w:t>
      </w:r>
      <w:r w:rsidR="00257D43">
        <w:t>a</w:t>
      </w:r>
      <w:r w:rsidR="00A61C87">
        <w:t xml:space="preserve"> varojenjaolle.</w:t>
      </w:r>
    </w:p>
    <w:p w14:paraId="4BE4F26E" w14:textId="77777777" w:rsidR="00D91829" w:rsidRPr="00AB32DB" w:rsidRDefault="00D91829" w:rsidP="00832233">
      <w:pPr>
        <w:jc w:val="both"/>
      </w:pPr>
    </w:p>
    <w:p w14:paraId="29354832" w14:textId="77777777" w:rsidR="00A61C87" w:rsidRDefault="00D91829" w:rsidP="00832233">
      <w:pPr>
        <w:jc w:val="both"/>
        <w:rPr>
          <w:bCs/>
        </w:rPr>
      </w:pPr>
      <w:r w:rsidRPr="00AB32DB">
        <w:rPr>
          <w:b/>
          <w:bCs/>
        </w:rPr>
        <w:t>Väliosingon sallimisesta on säädettävä nimenomaisesti laissa s</w:t>
      </w:r>
      <w:r w:rsidR="00A61C87">
        <w:rPr>
          <w:b/>
          <w:bCs/>
        </w:rPr>
        <w:t>elvyyden vuoksi (13 luvun 3 §).</w:t>
      </w:r>
      <w:r w:rsidR="00A61C87">
        <w:rPr>
          <w:bCs/>
        </w:rPr>
        <w:t xml:space="preserve"> Olen aina kannattanut ja edelleen kannatan väliosinkosäännöksen o</w:t>
      </w:r>
      <w:r w:rsidR="00A61C87">
        <w:rPr>
          <w:bCs/>
        </w:rPr>
        <w:t>t</w:t>
      </w:r>
      <w:r w:rsidR="00A61C87">
        <w:rPr>
          <w:bCs/>
        </w:rPr>
        <w:t>tamista osakeyhtiölakiin. Julkisten yhtiöiden osalta tä</w:t>
      </w:r>
      <w:r w:rsidR="00684196">
        <w:rPr>
          <w:bCs/>
        </w:rPr>
        <w:t>mä johtuu jo pääomadirektiivin 17.5 artiklasta, jonka mukaan väliosingosta on säädettävä jäsenvaltion lainsäädännössä</w:t>
      </w:r>
      <w:r w:rsidR="00A61C87">
        <w:rPr>
          <w:bCs/>
        </w:rPr>
        <w:t>.</w:t>
      </w:r>
    </w:p>
    <w:p w14:paraId="7C1F5EA8" w14:textId="77777777" w:rsidR="00D91829" w:rsidRPr="00AB32DB" w:rsidRDefault="00D91829" w:rsidP="00832233">
      <w:pPr>
        <w:jc w:val="both"/>
      </w:pPr>
    </w:p>
    <w:p w14:paraId="5A7F5195" w14:textId="77777777" w:rsidR="001D7170" w:rsidRDefault="00D91829" w:rsidP="00832233">
      <w:pPr>
        <w:jc w:val="both"/>
        <w:rPr>
          <w:bCs/>
        </w:rPr>
      </w:pPr>
      <w:r w:rsidRPr="00AB32DB">
        <w:rPr>
          <w:b/>
          <w:bCs/>
        </w:rPr>
        <w:t>Verolainsäädännön mukaisen konserniavus</w:t>
      </w:r>
      <w:r w:rsidR="001D7170">
        <w:rPr>
          <w:b/>
          <w:bCs/>
        </w:rPr>
        <w:t>tuksen ja osakeyhtiölain vähem</w:t>
      </w:r>
      <w:r w:rsidRPr="00AB32DB">
        <w:rPr>
          <w:b/>
          <w:bCs/>
        </w:rPr>
        <w:t>mi</w:t>
      </w:r>
      <w:r w:rsidRPr="00AB32DB">
        <w:rPr>
          <w:b/>
          <w:bCs/>
        </w:rPr>
        <w:t>s</w:t>
      </w:r>
      <w:r w:rsidRPr="00AB32DB">
        <w:rPr>
          <w:b/>
          <w:bCs/>
        </w:rPr>
        <w:t>töosingon suhde on selvennettävä (13 luvun 7 §)</w:t>
      </w:r>
      <w:r w:rsidRPr="001D7170">
        <w:rPr>
          <w:bCs/>
        </w:rPr>
        <w:t xml:space="preserve">. </w:t>
      </w:r>
      <w:r w:rsidR="001D7170">
        <w:rPr>
          <w:bCs/>
        </w:rPr>
        <w:t xml:space="preserve">Kuten korkein oikeus ratkaisussa KKO 2015:104 toteaa (perustelujen 6 kohta), </w:t>
      </w:r>
      <w:r w:rsidR="001D7170" w:rsidRPr="001D7170">
        <w:rPr>
          <w:bCs/>
        </w:rPr>
        <w:t xml:space="preserve">osakeyhtiölain 13 luvun yhtiön varojen jakoa koskevat säännökset ovat luonteeltaan siten ehdottomia, ettei osakeyhtiön varoja voida jakaa yhtiöstä muutoin kuin osakeyhtiölaissa ilmaistujen edellytysten täyttyessä. </w:t>
      </w:r>
      <w:r w:rsidR="001D7170">
        <w:rPr>
          <w:bCs/>
        </w:rPr>
        <w:t xml:space="preserve">Erityisesti korkein oikeus huomauttaa, että osakeyhtiölain 13 </w:t>
      </w:r>
      <w:r w:rsidR="001D7170" w:rsidRPr="001D7170">
        <w:rPr>
          <w:bCs/>
        </w:rPr>
        <w:t>luvun 3 §:n mukaan var</w:t>
      </w:r>
      <w:r w:rsidR="001D7170" w:rsidRPr="001D7170">
        <w:rPr>
          <w:bCs/>
        </w:rPr>
        <w:t>o</w:t>
      </w:r>
      <w:r w:rsidR="001D7170" w:rsidRPr="001D7170">
        <w:rPr>
          <w:bCs/>
        </w:rPr>
        <w:t>jen jakamisen tulee perustua viimeksi vahvistettuun tilinpäätökseen. S</w:t>
      </w:r>
      <w:r w:rsidR="001D7170">
        <w:rPr>
          <w:bCs/>
        </w:rPr>
        <w:t>äännös</w:t>
      </w:r>
      <w:r w:rsidR="001D7170" w:rsidRPr="001D7170">
        <w:rPr>
          <w:bCs/>
        </w:rPr>
        <w:t xml:space="preserve"> korostaa tilinpäätöstietojen merkitystä yhtiön taloudellisen tilan arvioinnin oikeudellisena po</w:t>
      </w:r>
      <w:r w:rsidR="001D7170" w:rsidRPr="001D7170">
        <w:rPr>
          <w:bCs/>
        </w:rPr>
        <w:t>h</w:t>
      </w:r>
      <w:r w:rsidR="001D7170">
        <w:rPr>
          <w:bCs/>
        </w:rPr>
        <w:t>jana.</w:t>
      </w:r>
    </w:p>
    <w:p w14:paraId="6169B963" w14:textId="77777777" w:rsidR="001D7170" w:rsidRDefault="001D7170" w:rsidP="00832233">
      <w:pPr>
        <w:jc w:val="both"/>
        <w:rPr>
          <w:bCs/>
        </w:rPr>
      </w:pPr>
    </w:p>
    <w:p w14:paraId="2FF9F943" w14:textId="77777777" w:rsidR="001D7170" w:rsidRDefault="001D7170" w:rsidP="00832233">
      <w:pPr>
        <w:jc w:val="both"/>
        <w:rPr>
          <w:bCs/>
        </w:rPr>
      </w:pPr>
      <w:r>
        <w:rPr>
          <w:bCs/>
        </w:rPr>
        <w:t>Tästä seuraa, että vaatimus, jonka mukaan osakeyhtiölain 13 luvun 7 §:n mukaisen v</w:t>
      </w:r>
      <w:r>
        <w:rPr>
          <w:bCs/>
        </w:rPr>
        <w:t>ä</w:t>
      </w:r>
      <w:r>
        <w:rPr>
          <w:bCs/>
        </w:rPr>
        <w:t>hemmistöosingon laskentaperusteen tulisi olla</w:t>
      </w:r>
      <w:r w:rsidR="00B75B6A">
        <w:rPr>
          <w:bCs/>
        </w:rPr>
        <w:t>, vastoin säännöksen sanamuotoa (ks. perustelujen 9 kohta),</w:t>
      </w:r>
      <w:r>
        <w:rPr>
          <w:bCs/>
        </w:rPr>
        <w:t xml:space="preserve"> muu kuin tilinpäätöksen osoittama voitto, tarkoittaa, että </w:t>
      </w:r>
      <w:r w:rsidRPr="001D7170">
        <w:rPr>
          <w:bCs/>
        </w:rPr>
        <w:t>voito</w:t>
      </w:r>
      <w:r w:rsidRPr="001D7170">
        <w:rPr>
          <w:bCs/>
        </w:rPr>
        <w:t>n</w:t>
      </w:r>
      <w:r w:rsidRPr="001D7170">
        <w:rPr>
          <w:bCs/>
        </w:rPr>
        <w:t>jaon peruste voi kanteen mukaan olla muu kuin viimeksi vahvistettu tilinpäätös.</w:t>
      </w:r>
      <w:r>
        <w:rPr>
          <w:bCs/>
        </w:rPr>
        <w:t xml:space="preserve"> Kuten korkein oikeus toteaa (8 kohta), tällaisten</w:t>
      </w:r>
      <w:r w:rsidRPr="001D7170">
        <w:rPr>
          <w:bCs/>
        </w:rPr>
        <w:t xml:space="preserve"> tilinpäätökseen perustumattomien laskenna</w:t>
      </w:r>
      <w:r w:rsidRPr="001D7170">
        <w:rPr>
          <w:bCs/>
        </w:rPr>
        <w:t>l</w:t>
      </w:r>
      <w:r w:rsidRPr="001D7170">
        <w:rPr>
          <w:bCs/>
        </w:rPr>
        <w:t>listen lisäysten tekeminen osingonjaon perusteena olevaan tilikauden voittoon olisi va</w:t>
      </w:r>
      <w:r w:rsidRPr="001D7170">
        <w:rPr>
          <w:bCs/>
        </w:rPr>
        <w:t>s</w:t>
      </w:r>
      <w:r w:rsidRPr="001D7170">
        <w:rPr>
          <w:bCs/>
        </w:rPr>
        <w:t>toin osakeyhtiölain 13 luvun 1 ja 3 §:n varojen jakoa koskevia säännöksiä ja niiden i</w:t>
      </w:r>
      <w:r w:rsidRPr="001D7170">
        <w:rPr>
          <w:bCs/>
        </w:rPr>
        <w:t>l</w:t>
      </w:r>
      <w:r w:rsidRPr="001D7170">
        <w:rPr>
          <w:bCs/>
        </w:rPr>
        <w:t>mentämiä periaatteita. Mainitun luvun säännökset ovat selviä ja rajaavat voitonjaon p</w:t>
      </w:r>
      <w:r w:rsidRPr="001D7170">
        <w:rPr>
          <w:bCs/>
        </w:rPr>
        <w:t>e</w:t>
      </w:r>
      <w:r w:rsidRPr="001D7170">
        <w:rPr>
          <w:bCs/>
        </w:rPr>
        <w:t>rustan viimeksi vahvistettuun tilinpäätökseen.</w:t>
      </w:r>
      <w:r w:rsidR="00B75B6A">
        <w:rPr>
          <w:bCs/>
        </w:rPr>
        <w:t xml:space="preserve"> </w:t>
      </w:r>
      <w:r w:rsidRPr="001D7170">
        <w:rPr>
          <w:bCs/>
        </w:rPr>
        <w:t>Lisäksi hallituksen esityksessä pykälän yksityiskohtaisissa perusteluissa todetaan, että varoja ei vähemmistöosinkosäännöksen perusteella voida jakaa 13 luvun vastaisesti ja että vähemmistöosinko lasketaan tilika</w:t>
      </w:r>
      <w:r w:rsidRPr="001D7170">
        <w:rPr>
          <w:bCs/>
        </w:rPr>
        <w:t>u</w:t>
      </w:r>
      <w:r w:rsidRPr="001D7170">
        <w:rPr>
          <w:bCs/>
        </w:rPr>
        <w:t>den voitos</w:t>
      </w:r>
      <w:r w:rsidR="00B75B6A">
        <w:rPr>
          <w:bCs/>
        </w:rPr>
        <w:t>ta (HE 109/2005 vp s. 128</w:t>
      </w:r>
      <w:r w:rsidR="00B75B6A">
        <w:rPr>
          <w:bCs/>
        </w:rPr>
        <w:sym w:font="Symbol" w:char="F02D"/>
      </w:r>
      <w:r w:rsidRPr="001D7170">
        <w:rPr>
          <w:bCs/>
        </w:rPr>
        <w:t>129).</w:t>
      </w:r>
    </w:p>
    <w:p w14:paraId="23DC4134" w14:textId="77777777" w:rsidR="00B75B6A" w:rsidRDefault="00B75B6A" w:rsidP="00832233">
      <w:pPr>
        <w:jc w:val="both"/>
        <w:rPr>
          <w:bCs/>
        </w:rPr>
      </w:pPr>
    </w:p>
    <w:p w14:paraId="53BE34C4" w14:textId="2AE1A772" w:rsidR="00B75B6A" w:rsidRDefault="00B75B6A" w:rsidP="00832233">
      <w:pPr>
        <w:jc w:val="both"/>
        <w:rPr>
          <w:bCs/>
        </w:rPr>
      </w:pPr>
      <w:r>
        <w:rPr>
          <w:bCs/>
        </w:rPr>
        <w:t>Mikäli katsotaan, että konserniavustuksen kaltais</w:t>
      </w:r>
      <w:r w:rsidR="00253705">
        <w:rPr>
          <w:bCs/>
        </w:rPr>
        <w:t>ten</w:t>
      </w:r>
      <w:r>
        <w:rPr>
          <w:bCs/>
        </w:rPr>
        <w:t xml:space="preserve"> tilinpäätössiirtojen ei haluta va</w:t>
      </w:r>
      <w:r>
        <w:rPr>
          <w:bCs/>
        </w:rPr>
        <w:t>i</w:t>
      </w:r>
      <w:r>
        <w:rPr>
          <w:bCs/>
        </w:rPr>
        <w:t>kuttavan vähemmistöosingon määrään, on useita lainsäädäntövaihtoehtoja. Ainakin kolme tulee eittämättä mieleen.</w:t>
      </w:r>
    </w:p>
    <w:p w14:paraId="42FB2AFB" w14:textId="77777777" w:rsidR="00B75B6A" w:rsidRDefault="00B75B6A" w:rsidP="00832233">
      <w:pPr>
        <w:jc w:val="both"/>
        <w:rPr>
          <w:bCs/>
        </w:rPr>
      </w:pPr>
    </w:p>
    <w:p w14:paraId="38ACA89D" w14:textId="77777777" w:rsidR="00E17B2D" w:rsidRDefault="00B75B6A" w:rsidP="00832233">
      <w:pPr>
        <w:jc w:val="both"/>
        <w:rPr>
          <w:bCs/>
        </w:rPr>
      </w:pPr>
      <w:r>
        <w:rPr>
          <w:bCs/>
        </w:rPr>
        <w:lastRenderedPageBreak/>
        <w:t xml:space="preserve">Ensimmäinen on konserniavustussääntelyn kumoaminen kokonaan. </w:t>
      </w:r>
      <w:r w:rsidR="00E17B2D">
        <w:rPr>
          <w:bCs/>
        </w:rPr>
        <w:t>Kyseessä on ka</w:t>
      </w:r>
      <w:r w:rsidR="00E17B2D">
        <w:rPr>
          <w:bCs/>
        </w:rPr>
        <w:t>n</w:t>
      </w:r>
      <w:r w:rsidR="00E17B2D">
        <w:rPr>
          <w:bCs/>
        </w:rPr>
        <w:t>sainvälisesti omituinen instrumentti. Eri asia on, pitäisi</w:t>
      </w:r>
      <w:r w:rsidR="00253705">
        <w:rPr>
          <w:bCs/>
        </w:rPr>
        <w:t>kö</w:t>
      </w:r>
      <w:r w:rsidR="00E17B2D">
        <w:rPr>
          <w:bCs/>
        </w:rPr>
        <w:t xml:space="preserve"> emoyhtiön oikeutta perustaa tytäryhtiöitä ja pääomittaa niitä rajoittaa. Itse suhtaudun moiseen ehdotukseen kielte</w:t>
      </w:r>
      <w:r w:rsidR="00E17B2D">
        <w:rPr>
          <w:bCs/>
        </w:rPr>
        <w:t>i</w:t>
      </w:r>
      <w:r w:rsidR="00E17B2D">
        <w:rPr>
          <w:bCs/>
        </w:rPr>
        <w:t>sesti.</w:t>
      </w:r>
    </w:p>
    <w:p w14:paraId="52CD692C" w14:textId="77777777" w:rsidR="00E17B2D" w:rsidRDefault="00E17B2D" w:rsidP="00832233">
      <w:pPr>
        <w:jc w:val="both"/>
        <w:rPr>
          <w:bCs/>
        </w:rPr>
      </w:pPr>
    </w:p>
    <w:p w14:paraId="2D48AA88" w14:textId="77777777" w:rsidR="00E17B2D" w:rsidRDefault="00B75B6A" w:rsidP="00832233">
      <w:pPr>
        <w:jc w:val="both"/>
        <w:rPr>
          <w:bCs/>
        </w:rPr>
      </w:pPr>
      <w:r>
        <w:rPr>
          <w:bCs/>
        </w:rPr>
        <w:t xml:space="preserve">Toinen on </w:t>
      </w:r>
      <w:r w:rsidR="00E17B2D">
        <w:rPr>
          <w:bCs/>
        </w:rPr>
        <w:t>konserniavustukse</w:t>
      </w:r>
      <w:r>
        <w:rPr>
          <w:bCs/>
        </w:rPr>
        <w:t>n irrottaminen kirjanpidosta, jolloin se ei vaikuta osakey</w:t>
      </w:r>
      <w:r>
        <w:rPr>
          <w:bCs/>
        </w:rPr>
        <w:t>h</w:t>
      </w:r>
      <w:r>
        <w:rPr>
          <w:bCs/>
        </w:rPr>
        <w:t xml:space="preserve">tiölain varojenjakosääntelyyn millään tavalla. </w:t>
      </w:r>
    </w:p>
    <w:p w14:paraId="57C2EC4F" w14:textId="77777777" w:rsidR="00E17B2D" w:rsidRDefault="00E17B2D" w:rsidP="00832233">
      <w:pPr>
        <w:jc w:val="both"/>
        <w:rPr>
          <w:bCs/>
        </w:rPr>
      </w:pPr>
    </w:p>
    <w:p w14:paraId="6BF088C9" w14:textId="77777777" w:rsidR="00B75B6A" w:rsidRPr="001D7170" w:rsidRDefault="00B75B6A" w:rsidP="00832233">
      <w:pPr>
        <w:jc w:val="both"/>
        <w:rPr>
          <w:bCs/>
        </w:rPr>
      </w:pPr>
      <w:r>
        <w:rPr>
          <w:bCs/>
        </w:rPr>
        <w:t>Kolmas vaihtoehto on muuttaa osakeyhtiölain 13 luvun 7 §:ää siten, että sen mukaiseen tilikauden voittoon lisätään tilikauden aikana kirjanpitoon kirjatut annetut konse</w:t>
      </w:r>
      <w:r>
        <w:rPr>
          <w:bCs/>
        </w:rPr>
        <w:t>r</w:t>
      </w:r>
      <w:r>
        <w:rPr>
          <w:bCs/>
        </w:rPr>
        <w:t>niavustukset. Tällöin on muutettava myös osakeyhtiölain 13 luvun 5 §:n tasetestiä tai kumottava se kokonaan. Joka tapauksessa tällaiseenkin varojenjakoon on sovellettava osakeyhtiölain 13 luvun 5 §:n maksukykyisyystestiä.</w:t>
      </w:r>
    </w:p>
    <w:p w14:paraId="05BC6B0D" w14:textId="77777777" w:rsidR="00D91829" w:rsidRPr="00AB32DB" w:rsidRDefault="00D91829" w:rsidP="00832233">
      <w:pPr>
        <w:jc w:val="both"/>
      </w:pPr>
    </w:p>
    <w:p w14:paraId="28639815" w14:textId="77777777" w:rsidR="00A61C87" w:rsidRPr="00AB32DB" w:rsidRDefault="00D91829" w:rsidP="00832233">
      <w:pPr>
        <w:jc w:val="both"/>
        <w:rPr>
          <w:b/>
          <w:bCs/>
        </w:rPr>
      </w:pPr>
      <w:r w:rsidRPr="00AB32DB">
        <w:rPr>
          <w:b/>
          <w:bCs/>
        </w:rPr>
        <w:t xml:space="preserve">Omien osakkeiden hankinnan erityinen rahoituskielto rajataan koskemaan vain julkisia osakeyhtiöitä (13 luvun 10 §). </w:t>
      </w:r>
      <w:r w:rsidR="006914AB">
        <w:t>P</w:t>
      </w:r>
      <w:r w:rsidR="00B75B6A">
        <w:t xml:space="preserve">ääomadirektiivin </w:t>
      </w:r>
      <w:r w:rsidR="006914AB">
        <w:t>25 artiklan rahoituskielt</w:t>
      </w:r>
      <w:r w:rsidR="006914AB">
        <w:t>o</w:t>
      </w:r>
      <w:r w:rsidR="006914AB">
        <w:t>säännökset ovat direktiivin epäonnistuneimpia. On erittäin kannatettavaa rajoittaa ni</w:t>
      </w:r>
      <w:r w:rsidR="006914AB">
        <w:t>i</w:t>
      </w:r>
      <w:r w:rsidR="006914AB">
        <w:t>den vaikutus minimiin eli julkisiin osakeyhtiöihin. Yleiset laitonta varojenjakoa koskevat säännökset ja lähipiiritransaktioita koskeva sääntely ja doktriini ovat riittäviä yksityi</w:t>
      </w:r>
      <w:r w:rsidR="006914AB">
        <w:t>s</w:t>
      </w:r>
      <w:r w:rsidR="006914AB">
        <w:t>ten yhtiöiden antaman rahoituksen sääntelyssä.</w:t>
      </w:r>
    </w:p>
    <w:p w14:paraId="0FCE269D" w14:textId="77777777" w:rsidR="00A61C87" w:rsidRDefault="00A61C87" w:rsidP="00832233">
      <w:pPr>
        <w:jc w:val="both"/>
        <w:rPr>
          <w:b/>
          <w:bCs/>
        </w:rPr>
      </w:pPr>
    </w:p>
    <w:p w14:paraId="72AC055C" w14:textId="2DE19A1B" w:rsidR="00D91829" w:rsidRPr="00AB32DB" w:rsidRDefault="00A61C87" w:rsidP="00832233">
      <w:pPr>
        <w:jc w:val="both"/>
      </w:pPr>
      <w:r>
        <w:rPr>
          <w:b/>
          <w:bCs/>
        </w:rPr>
        <w:t>O</w:t>
      </w:r>
      <w:r w:rsidR="00D91829" w:rsidRPr="00AB32DB">
        <w:rPr>
          <w:b/>
          <w:bCs/>
        </w:rPr>
        <w:t>sakepääoman alentamiseen liittyvää velkojiensuojamenettelyä on kehitettävä niin, että se ei tarpeettomasti vaikeuta tai es</w:t>
      </w:r>
      <w:r w:rsidR="006914AB">
        <w:rPr>
          <w:b/>
          <w:bCs/>
        </w:rPr>
        <w:t>tä yhtiön pääomarakenteen muut</w:t>
      </w:r>
      <w:r w:rsidR="00D91829" w:rsidRPr="00AB32DB">
        <w:rPr>
          <w:b/>
          <w:bCs/>
        </w:rPr>
        <w:t>t</w:t>
      </w:r>
      <w:r w:rsidR="00D91829" w:rsidRPr="00AB32DB">
        <w:rPr>
          <w:b/>
          <w:bCs/>
        </w:rPr>
        <w:t>a</w:t>
      </w:r>
      <w:r w:rsidR="00D91829" w:rsidRPr="00AB32DB">
        <w:rPr>
          <w:b/>
          <w:bCs/>
        </w:rPr>
        <w:t xml:space="preserve">mista (14 luvun 2–5 §). </w:t>
      </w:r>
      <w:r w:rsidR="006914AB">
        <w:t>Kannata</w:t>
      </w:r>
      <w:r w:rsidR="0056281E">
        <w:t>n</w:t>
      </w:r>
      <w:r w:rsidR="006914AB">
        <w:t xml:space="preserve"> osakepääoman alentamista koskevan velkojie</w:t>
      </w:r>
      <w:r w:rsidR="006914AB">
        <w:t>n</w:t>
      </w:r>
      <w:r w:rsidR="006914AB">
        <w:t xml:space="preserve">suojamenettelyn sääntelyn keventämistä. </w:t>
      </w:r>
    </w:p>
    <w:p w14:paraId="4C56A0B1" w14:textId="77777777" w:rsidR="00D91829" w:rsidRPr="00AB32DB" w:rsidRDefault="00D91829" w:rsidP="00832233">
      <w:pPr>
        <w:jc w:val="both"/>
      </w:pPr>
    </w:p>
    <w:p w14:paraId="325F9353" w14:textId="77777777" w:rsidR="006914AB" w:rsidRDefault="006914AB" w:rsidP="00832233">
      <w:pPr>
        <w:jc w:val="both"/>
      </w:pPr>
      <w:r>
        <w:t>Kuten arviomuistiossa on ehdotettu, patentti- ja rekisterihallitus voi ensiksikin</w:t>
      </w:r>
      <w:r w:rsidR="00D91829" w:rsidRPr="00AB32DB">
        <w:t xml:space="preserve"> </w:t>
      </w:r>
      <w:r>
        <w:t xml:space="preserve">julkisten yhtiöiden osalta </w:t>
      </w:r>
      <w:r w:rsidR="00D91829" w:rsidRPr="00AB32DB">
        <w:t>todeta velan maksun tai riittävän vakuuden kaikissa selvissä tapauk</w:t>
      </w:r>
      <w:r>
        <w:t>si</w:t>
      </w:r>
      <w:r>
        <w:t>s</w:t>
      </w:r>
      <w:r w:rsidR="00D91829" w:rsidRPr="00AB32DB">
        <w:t>sa</w:t>
      </w:r>
      <w:r>
        <w:t>.</w:t>
      </w:r>
    </w:p>
    <w:p w14:paraId="17A395A5" w14:textId="77777777" w:rsidR="006914AB" w:rsidRDefault="006914AB" w:rsidP="00832233">
      <w:pPr>
        <w:jc w:val="both"/>
      </w:pPr>
    </w:p>
    <w:p w14:paraId="79B0A125" w14:textId="77777777" w:rsidR="00D91829" w:rsidRPr="00AB32DB" w:rsidRDefault="006914AB" w:rsidP="00832233">
      <w:pPr>
        <w:jc w:val="both"/>
      </w:pPr>
      <w:r>
        <w:t>Toiseksi nykyisestä osakepääoman alentamista koskevasta velkojiensuojamenettelystä voidaan luopua kokonaan</w:t>
      </w:r>
      <w:r w:rsidR="00844F9A">
        <w:t>. Osakepääoman alentaminen olisi aina mahdollista</w:t>
      </w:r>
      <w:r>
        <w:t xml:space="preserve">, mikäli </w:t>
      </w:r>
      <w:r w:rsidR="00D91829" w:rsidRPr="00AB32DB">
        <w:t xml:space="preserve">osakepääoman alentamisen jälkeen oma pääoma ei </w:t>
      </w:r>
      <w:r>
        <w:t>ole</w:t>
      </w:r>
      <w:r w:rsidR="00D91829" w:rsidRPr="00AB32DB">
        <w:t xml:space="preserve"> negatiivinen</w:t>
      </w:r>
      <w:r>
        <w:t>.</w:t>
      </w:r>
      <w:r w:rsidR="00844F9A">
        <w:t xml:space="preserve"> Koska osakepä</w:t>
      </w:r>
      <w:r w:rsidR="00844F9A">
        <w:t>ä</w:t>
      </w:r>
      <w:r w:rsidR="00844F9A">
        <w:t>oman alentamisessa on kyse varojenjaosta, siihen sovelletaan lisäksi osakeyhtiölain 13 luvun 2 §:n maksukykyisyystestiä.</w:t>
      </w:r>
    </w:p>
    <w:p w14:paraId="08231037" w14:textId="77777777" w:rsidR="00D91829" w:rsidRPr="00AB32DB" w:rsidRDefault="00D91829" w:rsidP="00832233">
      <w:pPr>
        <w:jc w:val="both"/>
      </w:pPr>
    </w:p>
    <w:p w14:paraId="4431C68D" w14:textId="77777777" w:rsidR="00A61C87" w:rsidRPr="00AB32DB" w:rsidRDefault="00D91829" w:rsidP="00832233">
      <w:pPr>
        <w:jc w:val="both"/>
        <w:rPr>
          <w:b/>
          <w:bCs/>
        </w:rPr>
      </w:pPr>
      <w:r w:rsidRPr="00AB32DB">
        <w:rPr>
          <w:b/>
        </w:rPr>
        <w:t>Selvitetään tarve omistuksen ja pääomarake</w:t>
      </w:r>
      <w:r w:rsidR="00844F9A">
        <w:rPr>
          <w:b/>
        </w:rPr>
        <w:t>nteen suhteen sulautumista vas</w:t>
      </w:r>
      <w:r w:rsidRPr="00AB32DB">
        <w:rPr>
          <w:b/>
        </w:rPr>
        <w:t>ta</w:t>
      </w:r>
      <w:r w:rsidRPr="00AB32DB">
        <w:rPr>
          <w:b/>
        </w:rPr>
        <w:t>a</w:t>
      </w:r>
      <w:r w:rsidRPr="00AB32DB">
        <w:rPr>
          <w:b/>
        </w:rPr>
        <w:t>vien yritysjärjestelyiden sääntelyyn (16 luku)</w:t>
      </w:r>
      <w:r w:rsidRPr="00AB32DB">
        <w:t xml:space="preserve">. </w:t>
      </w:r>
      <w:r w:rsidR="00D15530">
        <w:t>Ehdotus on niin epäselvä, ettei siihen voi ottaa kantaa.</w:t>
      </w:r>
      <w:r w:rsidR="00A61C87" w:rsidRPr="00AB32DB">
        <w:rPr>
          <w:b/>
          <w:bCs/>
        </w:rPr>
        <w:t xml:space="preserve"> </w:t>
      </w:r>
    </w:p>
    <w:p w14:paraId="449AEE62" w14:textId="77777777" w:rsidR="00A61C87" w:rsidRDefault="00A61C87" w:rsidP="00832233">
      <w:pPr>
        <w:jc w:val="both"/>
        <w:rPr>
          <w:b/>
          <w:bCs/>
        </w:rPr>
      </w:pPr>
    </w:p>
    <w:p w14:paraId="06B7F34E" w14:textId="77777777" w:rsidR="00D91829" w:rsidRDefault="00A61C87" w:rsidP="00832233">
      <w:pPr>
        <w:jc w:val="both"/>
      </w:pPr>
      <w:r w:rsidRPr="00431D1D">
        <w:rPr>
          <w:b/>
          <w:bCs/>
        </w:rPr>
        <w:t>S</w:t>
      </w:r>
      <w:r w:rsidR="00D91829" w:rsidRPr="00431D1D">
        <w:rPr>
          <w:b/>
          <w:bCs/>
        </w:rPr>
        <w:t xml:space="preserve">cheme of Arrangement -menettely osakeyhtiölakiin. </w:t>
      </w:r>
      <w:r w:rsidR="00D15530">
        <w:t>Ehdotus vaikuttaa olevan i</w:t>
      </w:r>
      <w:r w:rsidR="00D15530">
        <w:t>n</w:t>
      </w:r>
      <w:r w:rsidR="00D15530">
        <w:t>solvenssioikeudellinen. Suomen oikeusjärjestyksessä insolvenssioikeudellinen sääntely on erillään yhteisömuotoja koskevasta sääntelystä. Näin ollen osakeyhtiölaissa ei sääd</w:t>
      </w:r>
      <w:r w:rsidR="00D15530">
        <w:t>e</w:t>
      </w:r>
      <w:r w:rsidR="00D15530">
        <w:t>tä osakeyhtiöiden konkurssista eikä yrityssaneerauksesta. Samalla tavalla nyt puheena olevan insolvenssimenettelyn tarpeellisuutta tulee pohtia yrityssaneerauslainsäädäntöä vasten.</w:t>
      </w:r>
      <w:r w:rsidR="00D15530" w:rsidRPr="00AB32DB">
        <w:t xml:space="preserve"> </w:t>
      </w:r>
    </w:p>
    <w:p w14:paraId="59FDB8AC" w14:textId="77777777" w:rsidR="00D15530" w:rsidRPr="00AB32DB" w:rsidRDefault="00D15530" w:rsidP="00832233">
      <w:pPr>
        <w:jc w:val="both"/>
      </w:pPr>
    </w:p>
    <w:p w14:paraId="75A2874E" w14:textId="77777777" w:rsidR="00D91829" w:rsidRPr="00AB32DB" w:rsidRDefault="00D91829" w:rsidP="00832233">
      <w:pPr>
        <w:pStyle w:val="Otsikko3"/>
        <w:jc w:val="both"/>
      </w:pPr>
      <w:bookmarkStart w:id="27" w:name="3.1.11_Yksityisen_osakeyhtiön_purkaminen"/>
      <w:bookmarkStart w:id="28" w:name="_bookmark45"/>
      <w:bookmarkEnd w:id="27"/>
      <w:bookmarkEnd w:id="28"/>
      <w:r w:rsidRPr="00AB32DB">
        <w:lastRenderedPageBreak/>
        <w:t>Yksityisen osakeyhtiön purkaminen (20 luku)</w:t>
      </w:r>
    </w:p>
    <w:p w14:paraId="772DBFF5" w14:textId="77777777" w:rsidR="00D91829" w:rsidRPr="00AB32DB" w:rsidRDefault="00D91829" w:rsidP="00832233">
      <w:pPr>
        <w:jc w:val="both"/>
      </w:pPr>
    </w:p>
    <w:p w14:paraId="312A0753" w14:textId="77777777" w:rsidR="0056281E" w:rsidRDefault="00D91829" w:rsidP="00832233">
      <w:pPr>
        <w:jc w:val="both"/>
        <w:rPr>
          <w:b/>
        </w:rPr>
      </w:pPr>
      <w:r w:rsidRPr="00AB32DB">
        <w:rPr>
          <w:b/>
        </w:rPr>
        <w:t>Yksityisille osakeyhtiöille vaihtoehtoinen keven</w:t>
      </w:r>
      <w:r w:rsidR="0056281E">
        <w:rPr>
          <w:b/>
        </w:rPr>
        <w:t>netty purkumenettely (20 luku).</w:t>
      </w:r>
    </w:p>
    <w:p w14:paraId="3467D598" w14:textId="77777777" w:rsidR="0056281E" w:rsidRDefault="0056281E" w:rsidP="00832233">
      <w:pPr>
        <w:jc w:val="both"/>
        <w:rPr>
          <w:b/>
        </w:rPr>
      </w:pPr>
    </w:p>
    <w:p w14:paraId="0E79E4EA" w14:textId="77777777" w:rsidR="00E863DD" w:rsidRDefault="00D91829" w:rsidP="00832233">
      <w:pPr>
        <w:jc w:val="both"/>
      </w:pPr>
      <w:r w:rsidRPr="00AB32DB">
        <w:t>Y</w:t>
      </w:r>
      <w:r w:rsidR="00E863DD">
        <w:t>hdistys voidaan purkaa yhdistyslain (503/1989) 40 §:n (497/2016) 1 momentin m</w:t>
      </w:r>
      <w:r w:rsidR="00E863DD">
        <w:t>u</w:t>
      </w:r>
      <w:r w:rsidR="00E863DD">
        <w:t xml:space="preserve">kaan ilman selvitystoimia. </w:t>
      </w:r>
      <w:r w:rsidR="00E863DD" w:rsidRPr="00E863DD">
        <w:t>Selvitystoimiin ei ole tarpeen ryhtyä, jos yhdistyksen kokous on purkautumisesta päättäessään samalla hyväksynyt hallituksen laatiman loppuselv</w:t>
      </w:r>
      <w:r w:rsidR="00E863DD" w:rsidRPr="00E863DD">
        <w:t>i</w:t>
      </w:r>
      <w:r w:rsidR="00E863DD" w:rsidRPr="00E863DD">
        <w:t>tyksen, jonka mukaan yhdistyksellä ei ole velkoja.</w:t>
      </w:r>
      <w:r w:rsidR="00E863DD">
        <w:t xml:space="preserve"> </w:t>
      </w:r>
      <w:r w:rsidR="00257D43">
        <w:t xml:space="preserve">Pykälän </w:t>
      </w:r>
      <w:r w:rsidR="00E863DD">
        <w:t>5 momentin mukaan y</w:t>
      </w:r>
      <w:r w:rsidR="00E863DD" w:rsidRPr="00E863DD">
        <w:t>hdistys katsotaan puretuksi, kun purkautumisesta on tehty merkintä yhdistysrekisteriin.</w:t>
      </w:r>
    </w:p>
    <w:p w14:paraId="754F9D6D" w14:textId="77777777" w:rsidR="00E863DD" w:rsidRDefault="00E863DD" w:rsidP="00832233">
      <w:pPr>
        <w:jc w:val="both"/>
      </w:pPr>
    </w:p>
    <w:p w14:paraId="0A575630" w14:textId="77777777" w:rsidR="00E863DD" w:rsidRDefault="00E863DD" w:rsidP="00832233">
      <w:pPr>
        <w:jc w:val="both"/>
      </w:pPr>
      <w:r>
        <w:t>Vastaavaa periaatetta voidaan soveltaa myös yksityisiin osakeyhtiöihin. Yhtiön ollessa velaton purkamispäätös voidaan tehdä ja ilmoittaa rekisteröitäväksi. Herää luonnoll</w:t>
      </w:r>
      <w:r>
        <w:t>i</w:t>
      </w:r>
      <w:r>
        <w:t>sesti kysymys, miksi yhdistyksen purkaminen olisi monimutkaisempaa kuin yhtiön, koska ehdotuksen mukaan loppuselvityksen kaltaista asiakirjaa ei tarvittaisi. Kehotta</w:t>
      </w:r>
      <w:r>
        <w:t>i</w:t>
      </w:r>
      <w:r>
        <w:t>sinkin harkittavaksi, että myös yhtiön yksinkertaistetussa purkamisessa hallitus laatisi loppuselvityksen.</w:t>
      </w:r>
    </w:p>
    <w:p w14:paraId="53921F04" w14:textId="77777777" w:rsidR="00E863DD" w:rsidRDefault="00E863DD" w:rsidP="00832233">
      <w:pPr>
        <w:jc w:val="both"/>
      </w:pPr>
    </w:p>
    <w:p w14:paraId="27BCC368" w14:textId="77777777" w:rsidR="006C65BD" w:rsidRDefault="00E863DD" w:rsidP="00832233">
      <w:pPr>
        <w:jc w:val="both"/>
      </w:pPr>
      <w:r>
        <w:t>Sen sijaan en ole varma, tulisi</w:t>
      </w:r>
      <w:r w:rsidR="00253705">
        <w:t>ko</w:t>
      </w:r>
      <w:r>
        <w:t xml:space="preserve"> mahdollisuus purkaa velkainen </w:t>
      </w:r>
      <w:r w:rsidR="006C65BD">
        <w:t>yksityinen yhtiö yksi</w:t>
      </w:r>
      <w:r w:rsidR="006C65BD">
        <w:t>n</w:t>
      </w:r>
      <w:r w:rsidR="006C65BD">
        <w:t xml:space="preserve">kertaistetusti </w:t>
      </w:r>
      <w:r w:rsidR="00253705">
        <w:t xml:space="preserve">rajoittaa </w:t>
      </w:r>
      <w:r w:rsidR="006C65BD">
        <w:t>vain yhden osakkeenomistaja</w:t>
      </w:r>
      <w:r w:rsidR="00D91829" w:rsidRPr="00AB32DB">
        <w:t>n mikroyritykse</w:t>
      </w:r>
      <w:r w:rsidR="006C65BD">
        <w:t>e</w:t>
      </w:r>
      <w:r w:rsidR="00D91829" w:rsidRPr="00AB32DB">
        <w:t>n</w:t>
      </w:r>
      <w:r w:rsidR="006C65BD">
        <w:t>. Säännös voisi koskea kaikkia yksityisiä osakeyhtiöitä.</w:t>
      </w:r>
    </w:p>
    <w:p w14:paraId="0FA1364A" w14:textId="77777777" w:rsidR="00D91829" w:rsidRPr="00AB32DB" w:rsidRDefault="00D91829" w:rsidP="00832233">
      <w:pPr>
        <w:jc w:val="both"/>
      </w:pPr>
    </w:p>
    <w:p w14:paraId="36AC6FA1" w14:textId="77777777" w:rsidR="00D91829" w:rsidRPr="00AB32DB" w:rsidRDefault="00D91829" w:rsidP="00832233">
      <w:pPr>
        <w:pStyle w:val="Otsikko3"/>
        <w:jc w:val="both"/>
      </w:pPr>
      <w:bookmarkStart w:id="29" w:name="3.1.12_Yhtiön_yhtiöoikeudellinen_vahingo"/>
      <w:bookmarkStart w:id="30" w:name="_bookmark46"/>
      <w:bookmarkEnd w:id="29"/>
      <w:bookmarkEnd w:id="30"/>
      <w:r w:rsidRPr="00AB32DB">
        <w:t>Yhtiön yhtiöoikeudellinen vahingonkorvausvastuu ja vastuun samastus (22 luku)</w:t>
      </w:r>
    </w:p>
    <w:p w14:paraId="1043368D" w14:textId="77777777" w:rsidR="00D91829" w:rsidRPr="00AB32DB" w:rsidRDefault="00D91829" w:rsidP="00832233">
      <w:pPr>
        <w:jc w:val="both"/>
      </w:pPr>
    </w:p>
    <w:p w14:paraId="7D908880" w14:textId="77777777" w:rsidR="006C65BD" w:rsidRPr="006C65BD" w:rsidRDefault="00D91829" w:rsidP="00832233">
      <w:pPr>
        <w:jc w:val="both"/>
        <w:rPr>
          <w:b/>
        </w:rPr>
      </w:pPr>
      <w:r w:rsidRPr="00AB32DB">
        <w:rPr>
          <w:b/>
        </w:rPr>
        <w:t>Osakeyhtiölaissa tulee säätää myös yhtiön yhtiöoikeudellise</w:t>
      </w:r>
      <w:r w:rsidR="00593574">
        <w:rPr>
          <w:b/>
        </w:rPr>
        <w:t>sta vahingonko</w:t>
      </w:r>
      <w:r w:rsidR="00593574">
        <w:rPr>
          <w:b/>
        </w:rPr>
        <w:t>r</w:t>
      </w:r>
      <w:r w:rsidR="006C65BD">
        <w:rPr>
          <w:b/>
        </w:rPr>
        <w:t xml:space="preserve">vausvastuusta. </w:t>
      </w:r>
      <w:r w:rsidR="006C65BD">
        <w:t>Nyt on ilmeisesti puhe siitä oikeuskirjallisuudessa joskus käsitellystä kysymyksestä, onko yhtiön osakkeenomistajalle maksama vahingonkorvaus laitonta varojenjakoa. Ymmärtääkseni tämä ei ole ollut kuitenkaan käytännön ongelma. Jos tätä pidetään ongelmana, toki osakeyhtiölakiin voidaan ottaa säännös, jonka mukaan osak</w:t>
      </w:r>
      <w:r w:rsidR="006C65BD">
        <w:t>e</w:t>
      </w:r>
      <w:r w:rsidR="006C65BD">
        <w:t>yhtiö on korvausvastuussa aiheuttamastaan vahingosta myös osakkeenomistajalle.</w:t>
      </w:r>
    </w:p>
    <w:p w14:paraId="2CD18911" w14:textId="77777777" w:rsidR="006C65BD" w:rsidRDefault="006C65BD" w:rsidP="00832233">
      <w:pPr>
        <w:jc w:val="both"/>
      </w:pPr>
    </w:p>
    <w:p w14:paraId="7D8420AC" w14:textId="77777777" w:rsidR="006C65BD" w:rsidRDefault="00751814" w:rsidP="00832233">
      <w:pPr>
        <w:jc w:val="both"/>
      </w:pPr>
      <w:r>
        <w:t>Yhtiön ankarasta vastuusta seuraisi, että yhtiö olisi vastuussa kolmannelle tilanteessa, jossa vahingon aiheuttajissa ei olisi tuottamusta (vrt</w:t>
      </w:r>
      <w:r w:rsidR="00262039">
        <w:t>.</w:t>
      </w:r>
      <w:r>
        <w:t xml:space="preserve"> KKO 1992:66). </w:t>
      </w:r>
      <w:r w:rsidR="006C65BD">
        <w:t>Ongelmallista ku</w:t>
      </w:r>
      <w:r w:rsidR="006C65BD">
        <w:t>i</w:t>
      </w:r>
      <w:r w:rsidR="006C65BD">
        <w:t>tenkin on säätää osakeyhtiön vastuu sopimuskumppania kohtaan ankaraksi kun muihin oikeushenkilöihin sovelletaan sopimusoikeuden vastuuperustetta. En kannata ankaraa vastuuta. Olisi myös outoa, jos vastuu olisi ankara sopimuskumppania kohtaan mutta ei vahingonkorvausvelkojaa kohtaan.</w:t>
      </w:r>
      <w:r w:rsidR="001C1031">
        <w:t xml:space="preserve"> Vastuu kattaisi kaikenlaiset vahingot.</w:t>
      </w:r>
    </w:p>
    <w:p w14:paraId="50E65BF9" w14:textId="77777777" w:rsidR="00A50A28" w:rsidRDefault="00A50A28" w:rsidP="00832233">
      <w:pPr>
        <w:jc w:val="both"/>
      </w:pPr>
    </w:p>
    <w:p w14:paraId="3063321B" w14:textId="77777777" w:rsidR="001C1031" w:rsidRDefault="00262039" w:rsidP="00832233">
      <w:pPr>
        <w:jc w:val="both"/>
      </w:pPr>
      <w:r>
        <w:t xml:space="preserve">On huomattava, että nyt puheena oleva ehdotus on laajempi kuin asunto-osakeyhtiölain </w:t>
      </w:r>
      <w:r w:rsidR="00253705">
        <w:t xml:space="preserve">(1599/2009) </w:t>
      </w:r>
      <w:r>
        <w:t>24 luvun 6 §</w:t>
      </w:r>
      <w:r w:rsidR="001C1031">
        <w:t>, jonka mukaan vastuu on rajoitettu ainoastaan huolimatt</w:t>
      </w:r>
      <w:r w:rsidR="001C1031">
        <w:t>o</w:t>
      </w:r>
      <w:r w:rsidR="001C1031">
        <w:t xml:space="preserve">muudella aiheutettuun </w:t>
      </w:r>
      <w:r w:rsidR="00253705">
        <w:t>asunto-</w:t>
      </w:r>
      <w:r w:rsidR="001C1031">
        <w:t>osakeyhtiölakia tai yhtiöjärjestystä rikkomalla aiheute</w:t>
      </w:r>
      <w:r w:rsidR="001C1031">
        <w:t>t</w:t>
      </w:r>
      <w:r w:rsidR="001C1031">
        <w:t xml:space="preserve">tuun vahinkoon. Tällainen vahinko on tyypillisesti puhdas varallisuusvahinko, joka jäisi vahingonkorvauslain </w:t>
      </w:r>
      <w:r w:rsidR="00253705">
        <w:t xml:space="preserve">(412/1974) </w:t>
      </w:r>
      <w:r w:rsidR="001C1031">
        <w:t>mukaan yleensä korvaamatta. Yhtiön on korvattava vahinko, jonka yhtiö on myötävaikuttamalla tämän lain tai yhtiöjärjestyksen määräy</w:t>
      </w:r>
      <w:r w:rsidR="001C1031">
        <w:t>k</w:t>
      </w:r>
      <w:r w:rsidR="001C1031">
        <w:t>sen rikkomiseen tahallaan tai huolimattomuudesta aiheuttanut osakkeenomistajalle tai muulle henkilölle.</w:t>
      </w:r>
    </w:p>
    <w:p w14:paraId="6885F6B2" w14:textId="77777777" w:rsidR="001C1031" w:rsidRDefault="001C1031" w:rsidP="00832233">
      <w:pPr>
        <w:jc w:val="both"/>
      </w:pPr>
    </w:p>
    <w:p w14:paraId="7655F00A" w14:textId="77777777" w:rsidR="001C1031" w:rsidRDefault="001C1031" w:rsidP="00832233">
      <w:pPr>
        <w:jc w:val="both"/>
      </w:pPr>
      <w:r>
        <w:lastRenderedPageBreak/>
        <w:t xml:space="preserve">Ehdotankin, että osakeyhtiölakiin otettaisiin asunto-osakeyhtiölain kaltainen </w:t>
      </w:r>
      <w:r w:rsidR="00506ACB">
        <w:t>arviomui</w:t>
      </w:r>
      <w:r w:rsidR="00506ACB">
        <w:t>s</w:t>
      </w:r>
      <w:r w:rsidR="00506ACB">
        <w:t>tiossa</w:t>
      </w:r>
      <w:r>
        <w:t xml:space="preserve"> ehdotettua suppeampi säännös.</w:t>
      </w:r>
    </w:p>
    <w:p w14:paraId="59E6A69E" w14:textId="77777777" w:rsidR="00A61C87" w:rsidRDefault="00A61C87" w:rsidP="00832233">
      <w:pPr>
        <w:jc w:val="both"/>
        <w:rPr>
          <w:b/>
        </w:rPr>
      </w:pPr>
    </w:p>
    <w:p w14:paraId="0092E653" w14:textId="77777777" w:rsidR="001C1031" w:rsidRDefault="00506ACB" w:rsidP="00832233">
      <w:pPr>
        <w:jc w:val="both"/>
      </w:pPr>
      <w:r>
        <w:rPr>
          <w:b/>
        </w:rPr>
        <w:t>V</w:t>
      </w:r>
      <w:r w:rsidRPr="00AB32DB">
        <w:rPr>
          <w:b/>
        </w:rPr>
        <w:t xml:space="preserve">astuun samastuksen kehitystä oikeuskäytännössä seurataan, tällä vaalikaudella ei säädöshanketta. </w:t>
      </w:r>
      <w:r w:rsidR="001C1031">
        <w:t>Kysymys osakkeenomistajan vastuusta on moniulotteinen. Erity</w:t>
      </w:r>
      <w:r w:rsidR="001C1031">
        <w:t>i</w:t>
      </w:r>
      <w:r w:rsidR="001C1031">
        <w:t>sesti kansainvälisissä konserneissa vastuu on pulverisoitunut. Tyypillisesti kysymys tulee ajankohtaiseksi tilanteissa, joissa yleensä kehitysmaassa toimiva tytär- tai osa</w:t>
      </w:r>
      <w:r w:rsidR="001C1031">
        <w:t>k</w:t>
      </w:r>
      <w:r w:rsidR="001C1031">
        <w:t>kuusyhtiö on aiheuttanut vahinkoa turmelemalla ympäristöä tai loukkaamalla ihmiso</w:t>
      </w:r>
      <w:r w:rsidR="001C1031">
        <w:t>i</w:t>
      </w:r>
      <w:r w:rsidR="001C1031">
        <w:t>keuksia. Tytäryhtiö on tyypillisesti ollut epäitsenäinen ja maksukyvytön, jolloin herää kysymys, tulisi</w:t>
      </w:r>
      <w:r w:rsidR="00253705">
        <w:t xml:space="preserve">ko </w:t>
      </w:r>
      <w:r w:rsidR="001C1031">
        <w:t xml:space="preserve"> sitä kontrolloineen emoyhtiön ja koko konsernin vastata vahingosta</w:t>
      </w:r>
      <w:r w:rsidR="00481647">
        <w:t>. Kun t</w:t>
      </w:r>
      <w:r w:rsidR="001C1031">
        <w:t>ällaisiin ulkomaisen vastuun tilanteisiin ei sovelle</w:t>
      </w:r>
      <w:r w:rsidR="00481647">
        <w:t>ta nimenomaisia kansallisen y</w:t>
      </w:r>
      <w:r w:rsidR="00481647">
        <w:t>m</w:t>
      </w:r>
      <w:r w:rsidR="00481647">
        <w:t xml:space="preserve">päristövastuu- ja ympäristönsuojelulainsäädännön vastuu- ja ennallistamisnormeja, herää kysymys lakiin perustumattoman vastuun tarpeesta. Tällaiseen </w:t>
      </w:r>
      <w:r w:rsidR="00243924">
        <w:t xml:space="preserve">ei-sopimusperusteiseen </w:t>
      </w:r>
      <w:r w:rsidR="00481647">
        <w:t xml:space="preserve">vastuuseen voidaan verrata korkeimman oikeuden ratkaisun </w:t>
      </w:r>
      <w:r w:rsidR="00243924">
        <w:t xml:space="preserve">KKO 2015:17 tarkoittamaa julkisoikeudellista velvoitetta. </w:t>
      </w:r>
    </w:p>
    <w:p w14:paraId="1E9AB959" w14:textId="77777777" w:rsidR="00243924" w:rsidRDefault="00243924" w:rsidP="00832233">
      <w:pPr>
        <w:jc w:val="both"/>
      </w:pPr>
    </w:p>
    <w:p w14:paraId="30C551D8" w14:textId="42E1C18B" w:rsidR="00243924" w:rsidRDefault="00243924" w:rsidP="00832233">
      <w:pPr>
        <w:jc w:val="both"/>
      </w:pPr>
      <w:r>
        <w:t>Tällaisen ei-sopimusperusteisen konsernivastuun säätäminen lainsäädäntöteitse erityi</w:t>
      </w:r>
      <w:r>
        <w:t>s</w:t>
      </w:r>
      <w:r>
        <w:t>lainsäädännössä tuntuisi perustellummalta kuin yleisen vastuun samastamista kosk</w:t>
      </w:r>
      <w:r>
        <w:t>e</w:t>
      </w:r>
      <w:r>
        <w:t>van säännöksen ottami</w:t>
      </w:r>
      <w:r w:rsidR="00253705">
        <w:t>nen</w:t>
      </w:r>
      <w:r>
        <w:t xml:space="preserve"> osakeyhtiölakiin. Tämä ei kuitenkaan sekään poista tuomi</w:t>
      </w:r>
      <w:r>
        <w:t>o</w:t>
      </w:r>
      <w:r>
        <w:t>istuinkontrollin tarvetta.</w:t>
      </w:r>
    </w:p>
    <w:p w14:paraId="1CE18787" w14:textId="77777777" w:rsidR="001C1031" w:rsidRDefault="001C1031" w:rsidP="00832233">
      <w:pPr>
        <w:jc w:val="both"/>
      </w:pPr>
    </w:p>
    <w:p w14:paraId="1318FCC8" w14:textId="77777777" w:rsidR="00D91829" w:rsidRDefault="00243924" w:rsidP="00832233">
      <w:pPr>
        <w:jc w:val="both"/>
      </w:pPr>
      <w:r>
        <w:t>Osakeyhtiölakiin otettava vastuun samastussäännös olisikin lähinnä sopimusperuste</w:t>
      </w:r>
      <w:r>
        <w:t>i</w:t>
      </w:r>
      <w:r>
        <w:t>sen vastuun tilanteita varten, joissa vastuun samastukseen on suhtauduttu pidättyvä</w:t>
      </w:r>
      <w:r>
        <w:t>m</w:t>
      </w:r>
      <w:r>
        <w:t>min kuin vahingonkorvausvastuun ja julkisoikeudellisen vastuun o</w:t>
      </w:r>
      <w:r w:rsidR="0086085D">
        <w:t>salta. Tästäkin syystä tällaisen säännöksen tarpeellisuuteen on syytä suhtautua varauksellisesti.</w:t>
      </w:r>
    </w:p>
    <w:p w14:paraId="40A63F5D" w14:textId="77777777" w:rsidR="0086085D" w:rsidRPr="00AB32DB" w:rsidRDefault="0086085D" w:rsidP="00832233">
      <w:pPr>
        <w:jc w:val="both"/>
      </w:pPr>
    </w:p>
    <w:p w14:paraId="44D9A58B" w14:textId="77777777" w:rsidR="00D91829" w:rsidRPr="00AB32DB" w:rsidRDefault="00D91829" w:rsidP="00832233">
      <w:pPr>
        <w:pStyle w:val="Otsikko2"/>
        <w:jc w:val="both"/>
      </w:pPr>
      <w:bookmarkStart w:id="31" w:name="3.2_Digitalisoinnin_mahdollisuuksien_hyö"/>
      <w:bookmarkStart w:id="32" w:name="_bookmark48"/>
      <w:bookmarkEnd w:id="31"/>
      <w:bookmarkEnd w:id="32"/>
      <w:r w:rsidRPr="00AB32DB">
        <w:t>Digitalisoinnin mahdollisuuksien hyödyntäminen</w:t>
      </w:r>
    </w:p>
    <w:p w14:paraId="6CB0A40E" w14:textId="77777777" w:rsidR="00D91829" w:rsidRPr="00AB32DB" w:rsidRDefault="00D91829" w:rsidP="00832233">
      <w:pPr>
        <w:pStyle w:val="Otsikko3"/>
        <w:jc w:val="both"/>
      </w:pPr>
      <w:bookmarkStart w:id="33" w:name="3.2.1_Osakeyhtiön_rekisteröinnin_helpott"/>
      <w:bookmarkStart w:id="34" w:name="_bookmark49"/>
      <w:bookmarkEnd w:id="33"/>
      <w:bookmarkEnd w:id="34"/>
      <w:r w:rsidRPr="00AB32DB">
        <w:t>Osakeyhtiön rekisteröinnin helpottaminen (2 luku)</w:t>
      </w:r>
    </w:p>
    <w:p w14:paraId="4F928FC4" w14:textId="77777777" w:rsidR="00D91829" w:rsidRDefault="00D91829" w:rsidP="00832233">
      <w:pPr>
        <w:jc w:val="both"/>
      </w:pPr>
    </w:p>
    <w:p w14:paraId="44A23496" w14:textId="77777777" w:rsidR="0086085D" w:rsidRDefault="0086085D" w:rsidP="00832233">
      <w:pPr>
        <w:jc w:val="both"/>
      </w:pPr>
      <w:r>
        <w:t>Arviomuistiossa on esitetty mielenkiintoisia ajatuksia verkkokeskusteluun liittyen. Va</w:t>
      </w:r>
      <w:r>
        <w:t>r</w:t>
      </w:r>
      <w:r>
        <w:t>sinaisia osakeyhtiölain muutosehdotuksia ei kuitenkaan ole, joihin ottaa tarkemmin kantaa.</w:t>
      </w:r>
    </w:p>
    <w:p w14:paraId="1DC824ED" w14:textId="77777777" w:rsidR="0086085D" w:rsidRPr="00AB32DB" w:rsidRDefault="0086085D" w:rsidP="00832233">
      <w:pPr>
        <w:jc w:val="both"/>
      </w:pPr>
    </w:p>
    <w:p w14:paraId="223D680C" w14:textId="77777777" w:rsidR="00D91829" w:rsidRPr="00AB32DB" w:rsidRDefault="00D91829" w:rsidP="00832233">
      <w:pPr>
        <w:pStyle w:val="Otsikko3"/>
        <w:jc w:val="both"/>
      </w:pPr>
      <w:bookmarkStart w:id="35" w:name="3.2.2_Kaupparekisterin_ajantasaisuuden_p"/>
      <w:bookmarkStart w:id="36" w:name="_bookmark50"/>
      <w:bookmarkEnd w:id="35"/>
      <w:bookmarkEnd w:id="36"/>
      <w:r w:rsidRPr="00AB32DB">
        <w:t>Kaupparekisterin ajantasaisuuden parantaminen</w:t>
      </w:r>
    </w:p>
    <w:p w14:paraId="28CD66EF" w14:textId="77777777" w:rsidR="00D91829" w:rsidRDefault="00D91829" w:rsidP="00832233">
      <w:pPr>
        <w:jc w:val="both"/>
      </w:pPr>
    </w:p>
    <w:p w14:paraId="6AF298BE" w14:textId="77777777" w:rsidR="0086085D" w:rsidRDefault="0086085D" w:rsidP="00832233">
      <w:pPr>
        <w:jc w:val="both"/>
      </w:pPr>
      <w:r>
        <w:t>On luonnollisesti hyvä pohtia keinoja, jo</w:t>
      </w:r>
      <w:r w:rsidR="00257D43">
        <w:t>i</w:t>
      </w:r>
      <w:r>
        <w:t>lla kaupparekisterin ajantasaisuutta voidaan parantaa.</w:t>
      </w:r>
    </w:p>
    <w:p w14:paraId="77DA9A85" w14:textId="77777777" w:rsidR="0086085D" w:rsidRDefault="0086085D" w:rsidP="00832233">
      <w:pPr>
        <w:jc w:val="both"/>
      </w:pPr>
    </w:p>
    <w:p w14:paraId="1866D6EE" w14:textId="77777777" w:rsidR="00D91829" w:rsidRPr="00AB32DB" w:rsidRDefault="0086085D" w:rsidP="00832233">
      <w:pPr>
        <w:jc w:val="both"/>
      </w:pPr>
      <w:r>
        <w:t>En kuitenkaan kannata</w:t>
      </w:r>
      <w:r>
        <w:rPr>
          <w:b/>
        </w:rPr>
        <w:t xml:space="preserve"> </w:t>
      </w:r>
      <w:r>
        <w:t>yh</w:t>
      </w:r>
      <w:r w:rsidR="00D91829" w:rsidRPr="00AB32DB">
        <w:t>tiön johdon j</w:t>
      </w:r>
      <w:r>
        <w:t>a edustajien toimikauden alkamis</w:t>
      </w:r>
      <w:r w:rsidR="00D91829" w:rsidRPr="00AB32DB">
        <w:t>en ja päät</w:t>
      </w:r>
      <w:r>
        <w:t>tym</w:t>
      </w:r>
      <w:r>
        <w:t>i</w:t>
      </w:r>
      <w:r>
        <w:t>s</w:t>
      </w:r>
      <w:r w:rsidR="00D91829" w:rsidRPr="00AB32DB">
        <w:t>en si</w:t>
      </w:r>
      <w:r>
        <w:t>tomista</w:t>
      </w:r>
      <w:r w:rsidR="00D91829" w:rsidRPr="00AB32DB">
        <w:t xml:space="preserve"> rekisteröintiin. </w:t>
      </w:r>
    </w:p>
    <w:p w14:paraId="3C50309E" w14:textId="77777777" w:rsidR="00D91829" w:rsidRPr="00AB32DB" w:rsidRDefault="00D91829" w:rsidP="00832233">
      <w:pPr>
        <w:jc w:val="both"/>
      </w:pPr>
    </w:p>
    <w:p w14:paraId="6B65F42A" w14:textId="77777777" w:rsidR="00D91829" w:rsidRPr="00AB32DB" w:rsidRDefault="0086085D" w:rsidP="00832233">
      <w:pPr>
        <w:jc w:val="both"/>
      </w:pPr>
      <w:r>
        <w:t xml:space="preserve">Viivästymismaksu vaikuttaisi toimivammalta kannustimelta </w:t>
      </w:r>
      <w:r w:rsidR="00D91829" w:rsidRPr="00AB32DB">
        <w:t>tilinpäätöksen toimitus</w:t>
      </w:r>
      <w:r>
        <w:t>ve</w:t>
      </w:r>
      <w:r>
        <w:t>l</w:t>
      </w:r>
      <w:r w:rsidR="00D91829" w:rsidRPr="00AB32DB">
        <w:t>vollisuuden valvontaan</w:t>
      </w:r>
      <w:r>
        <w:t xml:space="preserve"> kuin uhkasakko.</w:t>
      </w:r>
      <w:r w:rsidRPr="00AB32DB">
        <w:t xml:space="preserve"> </w:t>
      </w:r>
    </w:p>
    <w:p w14:paraId="4154D622" w14:textId="77777777" w:rsidR="00D91829" w:rsidRPr="00AB32DB" w:rsidRDefault="00D91829" w:rsidP="00832233">
      <w:pPr>
        <w:jc w:val="both"/>
      </w:pPr>
    </w:p>
    <w:p w14:paraId="6EA7BF53" w14:textId="77777777" w:rsidR="00D91829" w:rsidRPr="00AB32DB" w:rsidRDefault="00D91829" w:rsidP="00832233">
      <w:pPr>
        <w:pStyle w:val="Otsikko3"/>
        <w:jc w:val="both"/>
      </w:pPr>
      <w:bookmarkStart w:id="37" w:name="3.2.3_Sähköinen_osake-_ja_osakeluettelop"/>
      <w:bookmarkStart w:id="38" w:name="_bookmark51"/>
      <w:bookmarkEnd w:id="37"/>
      <w:bookmarkEnd w:id="38"/>
      <w:r w:rsidRPr="00AB32DB">
        <w:lastRenderedPageBreak/>
        <w:t>Sähköinen osake- ja osakeluettelopalvelu yksityisille osakeyhtiöille (3 luvun 15 §)</w:t>
      </w:r>
    </w:p>
    <w:p w14:paraId="3463BF5A" w14:textId="77777777" w:rsidR="00D91829" w:rsidRDefault="00D91829" w:rsidP="00832233">
      <w:pPr>
        <w:jc w:val="both"/>
      </w:pPr>
    </w:p>
    <w:p w14:paraId="71B09E42" w14:textId="77777777" w:rsidR="0086085D" w:rsidRDefault="0086085D" w:rsidP="00832233">
      <w:pPr>
        <w:jc w:val="both"/>
      </w:pPr>
      <w:r>
        <w:t xml:space="preserve">Pohdittaessa sähköistä </w:t>
      </w:r>
      <w:r w:rsidR="00D91829" w:rsidRPr="00AB32DB">
        <w:t>osake- ja osakasluettelopalvelu</w:t>
      </w:r>
      <w:r>
        <w:t>a</w:t>
      </w:r>
      <w:r w:rsidR="00D91829" w:rsidRPr="00AB32DB">
        <w:t xml:space="preserve"> arvo-osuusjärjestelmään ku</w:t>
      </w:r>
      <w:r w:rsidR="00D91829" w:rsidRPr="00AB32DB">
        <w:t>u</w:t>
      </w:r>
      <w:r w:rsidR="00D91829" w:rsidRPr="00AB32DB">
        <w:t>lumattomille yhtiöille</w:t>
      </w:r>
      <w:r>
        <w:t xml:space="preserve"> on otettava huomioon erityisesti kilpailuneutraliteettinäkökohdat. Tällaiseen palveluun liittymisen tulisi olla luonnollisesti vapaaehtoista ja palveluntarj</w:t>
      </w:r>
      <w:r>
        <w:t>o</w:t>
      </w:r>
      <w:r>
        <w:t>ajien kilpailumahdollisuudet, myös kansainvälisesti, olisi taattava.</w:t>
      </w:r>
    </w:p>
    <w:p w14:paraId="1FB43D85" w14:textId="77777777" w:rsidR="00D91829" w:rsidRPr="00AB32DB" w:rsidRDefault="00D91829" w:rsidP="00832233">
      <w:pPr>
        <w:jc w:val="both"/>
      </w:pPr>
    </w:p>
    <w:p w14:paraId="60A8CE63" w14:textId="77777777" w:rsidR="00D91829" w:rsidRPr="00AB32DB" w:rsidRDefault="00D91829" w:rsidP="00832233">
      <w:pPr>
        <w:pStyle w:val="Otsikko3"/>
        <w:jc w:val="both"/>
      </w:pPr>
      <w:bookmarkStart w:id="39" w:name="3.2.4_Yhtiön_sisäinen_sähköinen_viestint"/>
      <w:bookmarkStart w:id="40" w:name="_bookmark52"/>
      <w:bookmarkEnd w:id="39"/>
      <w:bookmarkEnd w:id="40"/>
      <w:r w:rsidRPr="00AB32DB">
        <w:t>Yhtiön sisäinen sähköinen viestintä ja asiakirjat (mm. 5 luvun 20, 23 §, 6 luvun 3 ja 6 §)</w:t>
      </w:r>
    </w:p>
    <w:p w14:paraId="47029936" w14:textId="77777777" w:rsidR="00D91829" w:rsidRDefault="00D91829" w:rsidP="00832233">
      <w:pPr>
        <w:jc w:val="both"/>
      </w:pPr>
    </w:p>
    <w:p w14:paraId="49BC8003" w14:textId="77777777" w:rsidR="00D91829" w:rsidRPr="00AB32DB" w:rsidRDefault="0089155B" w:rsidP="00832233">
      <w:pPr>
        <w:jc w:val="both"/>
      </w:pPr>
      <w:r>
        <w:t>Saattaisi lisätä oikeusvarmuutta, mikäli osakeyhtiölaista kävisi ilmi, että lain vaatimat asiakirjat ja allekirjoitukset voisivat olla yksinomaan sähköisiä ja mitä vaatimuksia sä</w:t>
      </w:r>
      <w:r>
        <w:t>h</w:t>
      </w:r>
      <w:r>
        <w:t>köiselle laatimiselle, allekirjoittamiselle ja säilyttämiselle olisi asetettava.</w:t>
      </w:r>
    </w:p>
    <w:p w14:paraId="5F87D34C" w14:textId="77777777" w:rsidR="00D91829" w:rsidRDefault="00D91829" w:rsidP="00832233">
      <w:pPr>
        <w:jc w:val="both"/>
      </w:pPr>
    </w:p>
    <w:p w14:paraId="78C1ED23" w14:textId="77777777" w:rsidR="0089155B" w:rsidRDefault="0089155B" w:rsidP="00832233">
      <w:pPr>
        <w:jc w:val="both"/>
      </w:pPr>
      <w:r>
        <w:t>En kannata tilinpäätöksen va</w:t>
      </w:r>
      <w:r w:rsidR="00D91829" w:rsidRPr="00AB32DB">
        <w:t>h</w:t>
      </w:r>
      <w:r>
        <w:t xml:space="preserve">vistamisen määräajan lyhentämistä </w:t>
      </w:r>
      <w:r w:rsidR="00D91829" w:rsidRPr="00AB32DB">
        <w:t>6 kuukaudesta 4 ku</w:t>
      </w:r>
      <w:r w:rsidR="00D91829" w:rsidRPr="00AB32DB">
        <w:t>u</w:t>
      </w:r>
      <w:r>
        <w:t>kau</w:t>
      </w:r>
      <w:r w:rsidR="00D91829" w:rsidRPr="00AB32DB">
        <w:t>teen</w:t>
      </w:r>
      <w:r>
        <w:t>.</w:t>
      </w:r>
      <w:bookmarkStart w:id="41" w:name="3.3_Säädösten_sujuvoittaminen_ja_norminp"/>
      <w:bookmarkStart w:id="42" w:name="_bookmark53"/>
      <w:bookmarkEnd w:id="41"/>
      <w:bookmarkEnd w:id="42"/>
    </w:p>
    <w:p w14:paraId="42B35273" w14:textId="77777777" w:rsidR="0089155B" w:rsidRDefault="0089155B" w:rsidP="00832233">
      <w:pPr>
        <w:jc w:val="both"/>
      </w:pPr>
    </w:p>
    <w:p w14:paraId="746ECDA1" w14:textId="77777777" w:rsidR="00D91829" w:rsidRPr="00AB32DB" w:rsidRDefault="0089155B" w:rsidP="00832233">
      <w:pPr>
        <w:pStyle w:val="Otsikko2"/>
        <w:jc w:val="both"/>
      </w:pPr>
      <w:r>
        <w:t>S</w:t>
      </w:r>
      <w:r w:rsidR="00D91829" w:rsidRPr="00AB32DB">
        <w:t>äädösten sujuvoittaminen ja norminpurku</w:t>
      </w:r>
    </w:p>
    <w:p w14:paraId="59D3A11B" w14:textId="77777777" w:rsidR="00D91829" w:rsidRPr="00AB32DB" w:rsidRDefault="00D91829" w:rsidP="00832233">
      <w:pPr>
        <w:pStyle w:val="Otsikko3"/>
        <w:jc w:val="both"/>
      </w:pPr>
      <w:bookmarkStart w:id="43" w:name="3.3.1_Jälkiapporttia_koskevien_tietovaat"/>
      <w:bookmarkStart w:id="44" w:name="_bookmark54"/>
      <w:bookmarkEnd w:id="43"/>
      <w:bookmarkEnd w:id="44"/>
      <w:r w:rsidRPr="00AB32DB">
        <w:t>Jälkiapporttia koskevien tietovaatimusten keventäminen (2 luvun 6 §)</w:t>
      </w:r>
    </w:p>
    <w:p w14:paraId="26D88052" w14:textId="77777777" w:rsidR="00D91829" w:rsidRPr="00AB32DB" w:rsidRDefault="00D91829" w:rsidP="00832233">
      <w:pPr>
        <w:jc w:val="both"/>
      </w:pPr>
    </w:p>
    <w:p w14:paraId="5ABF98C3" w14:textId="77777777" w:rsidR="00D91829" w:rsidRPr="00AB32DB" w:rsidRDefault="0089155B" w:rsidP="00832233">
      <w:pPr>
        <w:jc w:val="both"/>
      </w:pPr>
      <w:r>
        <w:t>K</w:t>
      </w:r>
      <w:r w:rsidR="00D83615">
        <w:t>annatan osakeyhtiölain 2 luvun 6 §:n 3 momentin ja 9 luvun 12 §:n 3 momenti</w:t>
      </w:r>
      <w:r w:rsidR="00D83615" w:rsidRPr="00D83615">
        <w:t>n a</w:t>
      </w:r>
      <w:r w:rsidR="00D83615" w:rsidRPr="00D83615">
        <w:t>p</w:t>
      </w:r>
      <w:r w:rsidR="00D83615" w:rsidRPr="00D83615">
        <w:t>porttisääntelyn kiertämistä koskevan sääntelyn täsmentämistä. Säännös on nykymu</w:t>
      </w:r>
      <w:r w:rsidR="00D83615" w:rsidRPr="00D83615">
        <w:t>o</w:t>
      </w:r>
      <w:r w:rsidR="00D83615" w:rsidRPr="00D83615">
        <w:t>dossaan tarpeettoman laaja ja saattaa johtaa tarpeettomiin tulkinnanvaraisuuksiin, vaikkakin niin kauan kuin apporttia ja osakepääoman maksua säännellään laissa nyk</w:t>
      </w:r>
      <w:r w:rsidR="00D83615" w:rsidRPr="00D83615">
        <w:t>y</w:t>
      </w:r>
      <w:r w:rsidR="00D83615" w:rsidRPr="00D83615">
        <w:t>muodossa, apporttimenettelyn kiertämistä koskeva säännös lienee tarpeellinen. Asiaa on kuitenkin arvioitava yhdessä osakkeiden ja oman pääoman maksukontrollisääntelyn muun kehittämisen kanssa. Mikäli esimerkiksi koko osakkeiden maksukontrolli tapa</w:t>
      </w:r>
      <w:r w:rsidR="00D83615" w:rsidRPr="00D83615">
        <w:t>h</w:t>
      </w:r>
      <w:r w:rsidR="00D83615" w:rsidRPr="00D83615">
        <w:t>tuu tilinpäätöksen laatimisen yhteydessä, erilliselle apporttisääntelylle ja siten myö</w:t>
      </w:r>
      <w:r w:rsidR="00D83615" w:rsidRPr="00D83615">
        <w:t>s</w:t>
      </w:r>
      <w:r w:rsidR="00D83615" w:rsidRPr="00D83615">
        <w:t>kään sen kiertämistä koskevalle säännökselle ei välttämättä ole enää tarvetta.</w:t>
      </w:r>
    </w:p>
    <w:p w14:paraId="03545BEB" w14:textId="77777777" w:rsidR="00D91829" w:rsidRPr="00AB32DB" w:rsidRDefault="00D91829" w:rsidP="00832233">
      <w:pPr>
        <w:jc w:val="both"/>
      </w:pPr>
    </w:p>
    <w:p w14:paraId="5656E923" w14:textId="77777777" w:rsidR="00D91829" w:rsidRPr="00AB32DB" w:rsidRDefault="00D91829" w:rsidP="00832233">
      <w:pPr>
        <w:pStyle w:val="Otsikko3"/>
        <w:jc w:val="both"/>
      </w:pPr>
      <w:bookmarkStart w:id="45" w:name="3.3.2_Varojenjaon_erityinen_konsernitili"/>
      <w:bookmarkStart w:id="46" w:name="_bookmark55"/>
      <w:bookmarkEnd w:id="45"/>
      <w:bookmarkEnd w:id="46"/>
      <w:r w:rsidRPr="00AB32DB">
        <w:t>Varojenjaon erityinen konsernitilinpäätösvelvollisuus (8 luvun 9 §)</w:t>
      </w:r>
    </w:p>
    <w:p w14:paraId="5F3AC858" w14:textId="77777777" w:rsidR="00D91829" w:rsidRPr="00AB32DB" w:rsidRDefault="00D91829" w:rsidP="00832233">
      <w:pPr>
        <w:jc w:val="both"/>
      </w:pPr>
    </w:p>
    <w:p w14:paraId="6D24C6A3" w14:textId="77777777" w:rsidR="00D91829" w:rsidRPr="00AB32DB" w:rsidRDefault="0089155B" w:rsidP="00832233">
      <w:pPr>
        <w:jc w:val="both"/>
      </w:pPr>
      <w:r>
        <w:t>Kannatan varojenjaon erityisen</w:t>
      </w:r>
      <w:r w:rsidR="00D91829" w:rsidRPr="00AB32DB">
        <w:t xml:space="preserve"> k</w:t>
      </w:r>
      <w:r>
        <w:t>onsernitilinpäätösvelvollisuuden</w:t>
      </w:r>
      <w:r w:rsidR="00D91829" w:rsidRPr="00AB32DB">
        <w:t xml:space="preserve"> (8 luvun 9 §:n 2 m</w:t>
      </w:r>
      <w:r w:rsidR="00D91829" w:rsidRPr="00AB32DB">
        <w:t>o</w:t>
      </w:r>
      <w:r w:rsidR="00D91829" w:rsidRPr="00AB32DB">
        <w:t xml:space="preserve">mentti) </w:t>
      </w:r>
      <w:r>
        <w:t>poistamista</w:t>
      </w:r>
      <w:r w:rsidR="00D91829" w:rsidRPr="00AB32DB">
        <w:t xml:space="preserve"> kaikilta yksityisiltä yhtiöiltä.</w:t>
      </w:r>
    </w:p>
    <w:p w14:paraId="36E53FEB" w14:textId="77777777" w:rsidR="00D91829" w:rsidRPr="00AB32DB" w:rsidRDefault="00D91829" w:rsidP="00832233">
      <w:pPr>
        <w:jc w:val="both"/>
      </w:pPr>
    </w:p>
    <w:p w14:paraId="13D1F902" w14:textId="77777777" w:rsidR="00D91829" w:rsidRPr="00AB32DB" w:rsidRDefault="00D91829" w:rsidP="00832233">
      <w:pPr>
        <w:pStyle w:val="Otsikko3"/>
        <w:jc w:val="both"/>
      </w:pPr>
      <w:bookmarkStart w:id="47" w:name="3.3.3_Julkisen_osakeyhtiön_hallussa_olev"/>
      <w:bookmarkStart w:id="48" w:name="_bookmark56"/>
      <w:bookmarkEnd w:id="47"/>
      <w:bookmarkEnd w:id="48"/>
      <w:r w:rsidRPr="00AB32DB">
        <w:t>Julkisen osakeyhtiön hallussa olevien omien osakkeiden enimmäismäärä (15 l</w:t>
      </w:r>
      <w:r w:rsidRPr="00AB32DB">
        <w:t>u</w:t>
      </w:r>
      <w:r w:rsidRPr="00AB32DB">
        <w:t>vun 11 §)</w:t>
      </w:r>
    </w:p>
    <w:p w14:paraId="794A8502" w14:textId="77777777" w:rsidR="00D91829" w:rsidRPr="00AB32DB" w:rsidRDefault="00D91829" w:rsidP="00832233">
      <w:pPr>
        <w:jc w:val="both"/>
      </w:pPr>
    </w:p>
    <w:p w14:paraId="3ADDA246" w14:textId="77777777" w:rsidR="00832233" w:rsidRDefault="00D83615" w:rsidP="00832233">
      <w:pPr>
        <w:jc w:val="both"/>
      </w:pPr>
      <w:r>
        <w:t xml:space="preserve">Kannatan </w:t>
      </w:r>
      <w:r w:rsidR="0089155B">
        <w:t>j</w:t>
      </w:r>
      <w:r w:rsidR="00D91829" w:rsidRPr="00AB32DB">
        <w:t>ulkisen osakeyhtiön hallussa olevien omien osakkeiden sallitun enimmäi</w:t>
      </w:r>
      <w:r w:rsidR="00D91829" w:rsidRPr="00AB32DB">
        <w:t>s</w:t>
      </w:r>
      <w:r w:rsidR="00D91829" w:rsidRPr="00AB32DB">
        <w:t>määrän rajoitu</w:t>
      </w:r>
      <w:r w:rsidR="0089155B">
        <w:t>ksesta (15 luvun 11 §) luopumista</w:t>
      </w:r>
      <w:r w:rsidR="00D91829" w:rsidRPr="00AB32DB">
        <w:t>.</w:t>
      </w:r>
      <w:r>
        <w:t xml:space="preserve"> </w:t>
      </w:r>
      <w:r w:rsidRPr="00D83615">
        <w:t>Julkisen osakeyhtiön hallussa olevien omien osakkeiden enimmäismäärän rajoitus on osoittautunut käytännön pörssiyhtiöjä</w:t>
      </w:r>
      <w:r w:rsidRPr="00D83615">
        <w:t>r</w:t>
      </w:r>
      <w:r w:rsidRPr="00D83615">
        <w:t>jestelyiss</w:t>
      </w:r>
      <w:r>
        <w:t>ä haitalliseksi</w:t>
      </w:r>
      <w:r w:rsidRPr="00D83615">
        <w:t xml:space="preserve">. Säännöksestä johtuu, että suuria osakeanteja ei voida toteuttaa </w:t>
      </w:r>
      <w:r w:rsidRPr="00D83615">
        <w:lastRenderedPageBreak/>
        <w:t>antamalla osakkeet ensin yhti</w:t>
      </w:r>
      <w:r>
        <w:t>ölle, eikä suurissa omien osakkeiden hankinnoissa</w:t>
      </w:r>
      <w:r w:rsidRPr="00D83615">
        <w:t xml:space="preserve"> voida hankkia osakkeita yhtiölle ilman, että osakkeet samalla mitätöitäisiin hankintahetkellä. </w:t>
      </w:r>
    </w:p>
    <w:p w14:paraId="63A73DB4" w14:textId="77777777" w:rsidR="0089155B" w:rsidRPr="00AB32DB" w:rsidRDefault="0089155B" w:rsidP="00832233">
      <w:pPr>
        <w:jc w:val="both"/>
      </w:pPr>
      <w:r w:rsidRPr="00AB32DB">
        <w:t xml:space="preserve"> </w:t>
      </w:r>
    </w:p>
    <w:p w14:paraId="21F72046" w14:textId="77777777" w:rsidR="00D91829" w:rsidRPr="00AB32DB" w:rsidRDefault="00832233" w:rsidP="00832233">
      <w:pPr>
        <w:pStyle w:val="Otsikko3"/>
        <w:jc w:val="both"/>
      </w:pPr>
      <w:r>
        <w:t>T</w:t>
      </w:r>
      <w:r w:rsidR="00D91829" w:rsidRPr="00AB32DB">
        <w:t>ilintarkastusvelvollisuuden raja-arvot (tilintarkastuslain 2 luvun 2 §)</w:t>
      </w:r>
    </w:p>
    <w:p w14:paraId="209DD6E7" w14:textId="77777777" w:rsidR="00D91829" w:rsidRPr="00AB32DB" w:rsidRDefault="00D91829" w:rsidP="00832233">
      <w:pPr>
        <w:jc w:val="both"/>
      </w:pPr>
    </w:p>
    <w:p w14:paraId="5B88A05A" w14:textId="4DF1B607" w:rsidR="00A24487" w:rsidRDefault="00832233" w:rsidP="00832233">
      <w:pPr>
        <w:jc w:val="both"/>
      </w:pPr>
      <w:r>
        <w:t>Suhtaudun periaatteessa myönteisesti t</w:t>
      </w:r>
      <w:r w:rsidR="00D91829" w:rsidRPr="00AB32DB">
        <w:t>ilintarkastusvelvollisuuden raja-arvojen koro</w:t>
      </w:r>
      <w:r w:rsidR="00D91829" w:rsidRPr="00AB32DB">
        <w:t>t</w:t>
      </w:r>
      <w:r w:rsidR="00D91829" w:rsidRPr="00AB32DB">
        <w:t>tamise</w:t>
      </w:r>
      <w:r>
        <w:t>e</w:t>
      </w:r>
      <w:r w:rsidR="00D91829" w:rsidRPr="00AB32DB">
        <w:t>n</w:t>
      </w:r>
      <w:r>
        <w:t>.</w:t>
      </w:r>
    </w:p>
    <w:p w14:paraId="237C81A0" w14:textId="77777777" w:rsidR="00A24487" w:rsidRDefault="00A24487" w:rsidP="00C441B3">
      <w:pPr>
        <w:pStyle w:val="Otsikko1"/>
      </w:pPr>
      <w:r>
        <w:t>Muita ehdotuksia osakeyhtiölain muuttamiseksi</w:t>
      </w:r>
    </w:p>
    <w:p w14:paraId="7A85A44C" w14:textId="77777777" w:rsidR="00A24487" w:rsidRDefault="00A24487" w:rsidP="00C441B3">
      <w:pPr>
        <w:pStyle w:val="Otsikko2"/>
      </w:pPr>
      <w:r>
        <w:t xml:space="preserve">Osakeyhtiön muuttaminen osuuskunnaksi </w:t>
      </w:r>
    </w:p>
    <w:p w14:paraId="73FCFB41" w14:textId="77777777" w:rsidR="00A24487" w:rsidRDefault="00A24487" w:rsidP="00A24487">
      <w:pPr>
        <w:jc w:val="both"/>
      </w:pPr>
    </w:p>
    <w:p w14:paraId="4B3FF25C" w14:textId="77777777" w:rsidR="00A24487" w:rsidRDefault="00A24487" w:rsidP="00A24487">
      <w:pPr>
        <w:jc w:val="both"/>
      </w:pPr>
      <w:r>
        <w:t>Osakeyhtiölain 19 luvun 4 §:n 1 momentin mukaan y</w:t>
      </w:r>
      <w:r w:rsidRPr="00A24487">
        <w:t>ksityinen osakeyhtiö, jossa on v</w:t>
      </w:r>
      <w:r w:rsidRPr="00A24487">
        <w:t>ä</w:t>
      </w:r>
      <w:r w:rsidRPr="00A24487">
        <w:t>hintään kolme osakkeenomistajaa, voidaan muuttaa osuuskunnaksi siten, että osakey</w:t>
      </w:r>
      <w:r w:rsidRPr="00A24487">
        <w:t>h</w:t>
      </w:r>
      <w:r w:rsidRPr="00A24487">
        <w:t>tiön osakkeenomistajista tulee osuuskunnan jäseniä.</w:t>
      </w:r>
      <w:r>
        <w:t xml:space="preserve"> Osuuskuntalain mukaan yksikin jäsen voi perustaa osuuskunnan ja osuuskunnassa voi olla vain yksi jäsen. Osuuskunt</w:t>
      </w:r>
      <w:r>
        <w:t>a</w:t>
      </w:r>
      <w:r>
        <w:t xml:space="preserve">lain ja osakeyhtiölain yhtenäisyyden vuoksi osakeyhtiön muuttaminen osuuskunnaksi tulee olla mahdollista ilman aiemmasta osuuskuntalaista periytyvää kolmen jäsenen vaatimusta. </w:t>
      </w:r>
    </w:p>
    <w:p w14:paraId="6F41961A" w14:textId="77777777" w:rsidR="00A24487" w:rsidRDefault="00A24487" w:rsidP="00A24487">
      <w:pPr>
        <w:jc w:val="both"/>
      </w:pPr>
    </w:p>
    <w:p w14:paraId="422845C0" w14:textId="77777777" w:rsidR="00374CB7" w:rsidRDefault="00A24487" w:rsidP="00C441B3">
      <w:pPr>
        <w:pStyle w:val="Otsikko2"/>
      </w:pPr>
      <w:r>
        <w:t>Tilintarkastajaa koskevan vahingonkorvauksen kanneaika</w:t>
      </w:r>
    </w:p>
    <w:p w14:paraId="1E08BC94" w14:textId="77777777" w:rsidR="00374CB7" w:rsidRDefault="00374CB7" w:rsidP="00C441B3"/>
    <w:p w14:paraId="50374DD6" w14:textId="69CAD320" w:rsidR="009F05D3" w:rsidRPr="002265FE" w:rsidRDefault="00374CB7" w:rsidP="00C441B3">
      <w:pPr>
        <w:jc w:val="both"/>
      </w:pPr>
      <w:r>
        <w:t>Osakeyhtiölain 21 luvun 8 §:n (1147/2015) mukaan osakeyhtiölain 21 luvun tai tilinta</w:t>
      </w:r>
      <w:r>
        <w:t>r</w:t>
      </w:r>
      <w:r>
        <w:t>kastuslain 10 luvun 3 §:n nojalla ajettava muuhun kuin rangaistavaan tekoon perustuva kanne on nostettava 1) hallituksen jäsentä, hallintoneuvoston jäsentä tai toimitusjoht</w:t>
      </w:r>
      <w:r>
        <w:t>a</w:t>
      </w:r>
      <w:r>
        <w:t>jaa vastaan viiden vuoden kuluessa sen tilikauden päättymisestä, jona kanteen peru</w:t>
      </w:r>
      <w:r>
        <w:t>s</w:t>
      </w:r>
      <w:r>
        <w:t>teena oleva päätös tehtiin tai kanteen perusteena olevaan toimenpiteeseen ryhdyttiin, 2) tilintarkastajaa vastaan viiden vuoden kuluessa siitä, kun kanteen perusteena oleva tilintarkastuskertomus, lausunto tai todistus esitettiin ja 3) osakkeenomistajaa tai y</w:t>
      </w:r>
      <w:r>
        <w:t>h</w:t>
      </w:r>
      <w:r>
        <w:t>tiökokouksen puheenjohtajaa vastaan viiden vuoden kuluessa päätöksestä tai toimenp</w:t>
      </w:r>
      <w:r>
        <w:t>i</w:t>
      </w:r>
      <w:r>
        <w:t xml:space="preserve">teestä, johon kanne perustuu. </w:t>
      </w:r>
      <w:r w:rsidR="00A24487">
        <w:t xml:space="preserve">Tilintarkastajaa koskeva </w:t>
      </w:r>
      <w:r>
        <w:t xml:space="preserve">2 kohdan </w:t>
      </w:r>
      <w:r w:rsidR="00A24487">
        <w:t>kanneaika tulisi muu</w:t>
      </w:r>
      <w:r w:rsidR="00A24487">
        <w:t>t</w:t>
      </w:r>
      <w:r w:rsidR="00A24487">
        <w:t>taa yhdenmukaiseksi yhtiön</w:t>
      </w:r>
      <w:r>
        <w:t xml:space="preserve"> johtoon kuuluvien 1 kohdan</w:t>
      </w:r>
      <w:r w:rsidR="00A24487">
        <w:t xml:space="preserve"> kanneajan kanssa. Kun yhtiön johto on yleensä tilintarkastajien ja johdon keskinäisessä suhteessa ensisijainen vahi</w:t>
      </w:r>
      <w:r w:rsidR="00A24487">
        <w:t>n</w:t>
      </w:r>
      <w:r w:rsidR="00A24487">
        <w:t>gonaiheuttaja, on epäjohdonmukaista, että tilintarkastajan kanneaika on johtoa pidempi. Pikemminkin tulisi miettiä tulisiko tilintarkastajan kohdistuvan vahingonkorvauska</w:t>
      </w:r>
      <w:r w:rsidR="00A24487">
        <w:t>n</w:t>
      </w:r>
      <w:r w:rsidR="00A24487">
        <w:t>teen kanneajan olla johdon kanneaikaa lyhyem</w:t>
      </w:r>
      <w:r w:rsidR="00253705">
        <w:t>pi</w:t>
      </w:r>
      <w:r w:rsidR="00A24487">
        <w:t xml:space="preserve"> mahdollisen yhtiön taholta harjoitett</w:t>
      </w:r>
      <w:r w:rsidR="00A24487">
        <w:t>a</w:t>
      </w:r>
      <w:r w:rsidR="00A24487">
        <w:t xml:space="preserve">van opportunismin ehkäisemiseksi. </w:t>
      </w:r>
    </w:p>
    <w:sectPr w:rsidR="009F05D3" w:rsidRPr="002265FE" w:rsidSect="001252AC">
      <w:headerReference w:type="even" r:id="rId10"/>
      <w:headerReference w:type="default" r:id="rId11"/>
      <w:pgSz w:w="11900" w:h="16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1567D" w14:textId="77777777" w:rsidR="00F3791F" w:rsidRDefault="00F3791F" w:rsidP="009F05D3">
      <w:r>
        <w:separator/>
      </w:r>
    </w:p>
  </w:endnote>
  <w:endnote w:type="continuationSeparator" w:id="0">
    <w:p w14:paraId="1153027A" w14:textId="77777777" w:rsidR="00F3791F" w:rsidRDefault="00F3791F" w:rsidP="009F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5C6FD" w14:textId="77777777" w:rsidR="00F3791F" w:rsidRDefault="00F3791F" w:rsidP="009F05D3">
      <w:r>
        <w:separator/>
      </w:r>
    </w:p>
  </w:footnote>
  <w:footnote w:type="continuationSeparator" w:id="0">
    <w:p w14:paraId="2AA225D4" w14:textId="77777777" w:rsidR="00F3791F" w:rsidRDefault="00F3791F" w:rsidP="009F05D3">
      <w:r>
        <w:continuationSeparator/>
      </w:r>
    </w:p>
  </w:footnote>
  <w:footnote w:id="1">
    <w:p w14:paraId="74B31991" w14:textId="77777777" w:rsidR="00C441B3" w:rsidRDefault="00C441B3" w:rsidP="00D91829">
      <w:pPr>
        <w:pStyle w:val="Alaviitteenteksti"/>
      </w:pPr>
      <w:r>
        <w:rPr>
          <w:rStyle w:val="Alaviitteenviite"/>
        </w:rPr>
        <w:footnoteRef/>
      </w:r>
      <w:r>
        <w:t xml:space="preserve"> Osakeyhtiölain muutostarve: Arviomuistio, Oikeusministeriö mietintöjä ja lausuntoja 20/2016, saatavilla </w:t>
      </w:r>
      <w:r w:rsidRPr="00ED54EE">
        <w:t>http://oikeusministerio.fi/fi/index/julkaisut/julkaisuarkisto/1463466651213.html</w:t>
      </w:r>
      <w:r>
        <w:t>.</w:t>
      </w:r>
    </w:p>
  </w:footnote>
  <w:footnote w:id="2">
    <w:p w14:paraId="15E8B9ED" w14:textId="77777777" w:rsidR="00C441B3" w:rsidRDefault="00C441B3">
      <w:pPr>
        <w:pStyle w:val="Alaviitteenteksti"/>
      </w:pPr>
      <w:r>
        <w:rPr>
          <w:rStyle w:val="Alaviitteenviite"/>
        </w:rPr>
        <w:footnoteRef/>
      </w:r>
      <w:r>
        <w:t xml:space="preserve"> Kirjanpitolain 5 luvun 5 c §:n mukaan o</w:t>
      </w:r>
      <w:r w:rsidRPr="00092EA2">
        <w:t>maan pääomaan saadaan merkitä erilliseksi eräksi sellainen pä</w:t>
      </w:r>
      <w:r w:rsidRPr="00092EA2">
        <w:t>ä</w:t>
      </w:r>
      <w:r w:rsidRPr="00092EA2">
        <w:t>omalaina, jota osakeyhtiö tai osuuskunta pitää ehdoiltaan oman pääoman luonteisena siten kuin IAS-asetuksella hyväksytyissä tilinpäätösstandardeissa omaan pääomaan luettavilta arvopapereilta edellyt</w:t>
      </w:r>
      <w:r w:rsidRPr="00092EA2">
        <w:t>e</w:t>
      </w:r>
      <w:r w:rsidRPr="00092EA2">
        <w:t>tään. Muussa tapauksessa tällainen laina merkitään vieraaseen pääomaan.</w:t>
      </w:r>
    </w:p>
  </w:footnote>
  <w:footnote w:id="3">
    <w:p w14:paraId="1C318274" w14:textId="77777777" w:rsidR="00C441B3" w:rsidRPr="00C441B3" w:rsidRDefault="00C441B3" w:rsidP="00A0708D">
      <w:pPr>
        <w:pStyle w:val="Alaviitteenteksti"/>
      </w:pPr>
      <w:r>
        <w:rPr>
          <w:rStyle w:val="Alaviitteenviite"/>
        </w:rPr>
        <w:footnoteRef/>
      </w:r>
      <w:r w:rsidRPr="00C441B3">
        <w:t xml:space="preserve"> OECD (2015), </w:t>
      </w:r>
      <w:r w:rsidRPr="00C441B3">
        <w:rPr>
          <w:i/>
          <w:iCs/>
        </w:rPr>
        <w:t>G20/OECD Principles of Corporate Governance</w:t>
      </w:r>
      <w:r w:rsidRPr="00C441B3">
        <w:t>, OECD Publishing, Paris.</w:t>
      </w:r>
    </w:p>
    <w:p w14:paraId="32666F50" w14:textId="77777777" w:rsidR="00C441B3" w:rsidRPr="00506ACB" w:rsidRDefault="00C441B3" w:rsidP="00A0708D">
      <w:pPr>
        <w:pStyle w:val="Alaviitteenteksti"/>
        <w:rPr>
          <w:lang w:val="en-US"/>
        </w:rPr>
      </w:pPr>
      <w:r w:rsidRPr="00A0708D">
        <w:rPr>
          <w:lang w:val="en-US"/>
        </w:rPr>
        <w:t xml:space="preserve">DOI: </w:t>
      </w:r>
      <w:hyperlink r:id="rId1" w:history="1">
        <w:r w:rsidRPr="00A0708D">
          <w:rPr>
            <w:rStyle w:val="Hyperlinkki"/>
            <w:lang w:val="en-US"/>
          </w:rPr>
          <w:t>http://dx.doi.org/10.1787/9789264236882-en</w:t>
        </w:r>
      </w:hyperlink>
    </w:p>
  </w:footnote>
  <w:footnote w:id="4">
    <w:p w14:paraId="1EC91B5E" w14:textId="77777777" w:rsidR="00C441B3" w:rsidRDefault="00C441B3">
      <w:pPr>
        <w:pStyle w:val="Alaviitteenteksti"/>
      </w:pPr>
      <w:r>
        <w:rPr>
          <w:rStyle w:val="Alaviitteenviite"/>
        </w:rPr>
        <w:footnoteRef/>
      </w:r>
      <w:r>
        <w:t xml:space="preserve"> OECD 2015 s. 45.</w:t>
      </w:r>
    </w:p>
  </w:footnote>
  <w:footnote w:id="5">
    <w:p w14:paraId="242BADAE" w14:textId="77777777" w:rsidR="00C441B3" w:rsidRDefault="00C441B3">
      <w:pPr>
        <w:pStyle w:val="Alaviitteenteksti"/>
      </w:pPr>
      <w:r>
        <w:rPr>
          <w:rStyle w:val="Alaviitteenviite"/>
        </w:rPr>
        <w:footnoteRef/>
      </w:r>
      <w:r>
        <w:t xml:space="preserve"> OECD 2015 s. 46.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6F0EF" w14:textId="77777777" w:rsidR="00C441B3" w:rsidRDefault="00C441B3" w:rsidP="009B5EF4">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32960453" w14:textId="77777777" w:rsidR="00C441B3" w:rsidRDefault="00C441B3" w:rsidP="00CF7030">
    <w:pPr>
      <w:pStyle w:val="Yltunniste"/>
      <w:ind w:right="360"/>
    </w:pPr>
  </w:p>
  <w:p w14:paraId="4030B59A" w14:textId="77777777" w:rsidR="00C441B3" w:rsidRDefault="00C441B3"/>
  <w:p w14:paraId="27B3996E" w14:textId="77777777" w:rsidR="00C441B3" w:rsidRDefault="00C441B3"/>
  <w:p w14:paraId="3011EB8D" w14:textId="77777777" w:rsidR="00C441B3" w:rsidRDefault="00C441B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263BD" w14:textId="77777777" w:rsidR="00C441B3" w:rsidRDefault="00C441B3" w:rsidP="009B5EF4">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F94B8D">
      <w:rPr>
        <w:rStyle w:val="Sivunumero"/>
        <w:noProof/>
      </w:rPr>
      <w:t>8</w:t>
    </w:r>
    <w:r>
      <w:rPr>
        <w:rStyle w:val="Sivunumero"/>
      </w:rPr>
      <w:fldChar w:fldCharType="end"/>
    </w:r>
  </w:p>
  <w:p w14:paraId="09E91BA3" w14:textId="77777777" w:rsidR="00C441B3" w:rsidRDefault="00C441B3" w:rsidP="00CF7030">
    <w:pPr>
      <w:pStyle w:val="Yltunniste"/>
      <w:ind w:right="360"/>
    </w:pPr>
  </w:p>
  <w:p w14:paraId="4ED5E4C0" w14:textId="77777777" w:rsidR="00C441B3" w:rsidRDefault="00C441B3"/>
  <w:p w14:paraId="7EB57DDA" w14:textId="77777777" w:rsidR="00C441B3" w:rsidRDefault="00C441B3"/>
  <w:p w14:paraId="13AA07D0" w14:textId="77777777" w:rsidR="00C441B3" w:rsidRDefault="00C441B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1E65"/>
    <w:multiLevelType w:val="hybridMultilevel"/>
    <w:tmpl w:val="7A2A038E"/>
    <w:lvl w:ilvl="0" w:tplc="A7A29316">
      <w:start w:val="28"/>
      <w:numFmt w:val="decimal"/>
      <w:lvlText w:val="%1"/>
      <w:lvlJc w:val="left"/>
      <w:pPr>
        <w:ind w:left="418" w:hanging="208"/>
        <w:jc w:val="left"/>
      </w:pPr>
      <w:rPr>
        <w:rFonts w:ascii="Arial" w:eastAsia="Arial" w:hAnsi="Arial" w:hint="default"/>
        <w:spacing w:val="-1"/>
        <w:w w:val="99"/>
        <w:position w:val="10"/>
        <w:sz w:val="13"/>
        <w:szCs w:val="13"/>
      </w:rPr>
    </w:lvl>
    <w:lvl w:ilvl="1" w:tplc="1C0C5D14">
      <w:start w:val="1"/>
      <w:numFmt w:val="bullet"/>
      <w:lvlText w:val="•"/>
      <w:lvlJc w:val="left"/>
      <w:pPr>
        <w:ind w:left="1231" w:hanging="208"/>
      </w:pPr>
      <w:rPr>
        <w:rFonts w:hint="default"/>
      </w:rPr>
    </w:lvl>
    <w:lvl w:ilvl="2" w:tplc="4AE8F94C">
      <w:start w:val="1"/>
      <w:numFmt w:val="bullet"/>
      <w:lvlText w:val="•"/>
      <w:lvlJc w:val="left"/>
      <w:pPr>
        <w:ind w:left="2044" w:hanging="208"/>
      </w:pPr>
      <w:rPr>
        <w:rFonts w:hint="default"/>
      </w:rPr>
    </w:lvl>
    <w:lvl w:ilvl="3" w:tplc="82A46AF4">
      <w:start w:val="1"/>
      <w:numFmt w:val="bullet"/>
      <w:lvlText w:val="•"/>
      <w:lvlJc w:val="left"/>
      <w:pPr>
        <w:ind w:left="2857" w:hanging="208"/>
      </w:pPr>
      <w:rPr>
        <w:rFonts w:hint="default"/>
      </w:rPr>
    </w:lvl>
    <w:lvl w:ilvl="4" w:tplc="9EAC9BF2">
      <w:start w:val="1"/>
      <w:numFmt w:val="bullet"/>
      <w:lvlText w:val="•"/>
      <w:lvlJc w:val="left"/>
      <w:pPr>
        <w:ind w:left="3669" w:hanging="208"/>
      </w:pPr>
      <w:rPr>
        <w:rFonts w:hint="default"/>
      </w:rPr>
    </w:lvl>
    <w:lvl w:ilvl="5" w:tplc="00A2BE78">
      <w:start w:val="1"/>
      <w:numFmt w:val="bullet"/>
      <w:lvlText w:val="•"/>
      <w:lvlJc w:val="left"/>
      <w:pPr>
        <w:ind w:left="4482" w:hanging="208"/>
      </w:pPr>
      <w:rPr>
        <w:rFonts w:hint="default"/>
      </w:rPr>
    </w:lvl>
    <w:lvl w:ilvl="6" w:tplc="902C651A">
      <w:start w:val="1"/>
      <w:numFmt w:val="bullet"/>
      <w:lvlText w:val="•"/>
      <w:lvlJc w:val="left"/>
      <w:pPr>
        <w:ind w:left="5295" w:hanging="208"/>
      </w:pPr>
      <w:rPr>
        <w:rFonts w:hint="default"/>
      </w:rPr>
    </w:lvl>
    <w:lvl w:ilvl="7" w:tplc="303E0962">
      <w:start w:val="1"/>
      <w:numFmt w:val="bullet"/>
      <w:lvlText w:val="•"/>
      <w:lvlJc w:val="left"/>
      <w:pPr>
        <w:ind w:left="6108" w:hanging="208"/>
      </w:pPr>
      <w:rPr>
        <w:rFonts w:hint="default"/>
      </w:rPr>
    </w:lvl>
    <w:lvl w:ilvl="8" w:tplc="516AD724">
      <w:start w:val="1"/>
      <w:numFmt w:val="bullet"/>
      <w:lvlText w:val="•"/>
      <w:lvlJc w:val="left"/>
      <w:pPr>
        <w:ind w:left="6920" w:hanging="208"/>
      </w:pPr>
      <w:rPr>
        <w:rFonts w:hint="default"/>
      </w:rPr>
    </w:lvl>
  </w:abstractNum>
  <w:abstractNum w:abstractNumId="1">
    <w:nsid w:val="052A5D00"/>
    <w:multiLevelType w:val="multilevel"/>
    <w:tmpl w:val="B9DCD020"/>
    <w:lvl w:ilvl="0">
      <w:start w:val="3"/>
      <w:numFmt w:val="decimal"/>
      <w:lvlText w:val="%1"/>
      <w:lvlJc w:val="left"/>
      <w:pPr>
        <w:ind w:left="814" w:hanging="681"/>
        <w:jc w:val="left"/>
      </w:pPr>
      <w:rPr>
        <w:rFonts w:ascii="Arial Narrow" w:eastAsia="Arial Narrow" w:hAnsi="Arial Narrow" w:hint="default"/>
        <w:sz w:val="32"/>
        <w:szCs w:val="32"/>
      </w:rPr>
    </w:lvl>
    <w:lvl w:ilvl="1">
      <w:start w:val="1"/>
      <w:numFmt w:val="decimal"/>
      <w:lvlText w:val="%1.%2"/>
      <w:lvlJc w:val="left"/>
      <w:pPr>
        <w:ind w:left="814" w:hanging="681"/>
        <w:jc w:val="left"/>
      </w:pPr>
      <w:rPr>
        <w:rFonts w:ascii="Arial Narrow" w:eastAsia="Arial Narrow" w:hAnsi="Arial Narrow" w:hint="default"/>
        <w:spacing w:val="-1"/>
        <w:w w:val="99"/>
        <w:sz w:val="28"/>
        <w:szCs w:val="28"/>
      </w:rPr>
    </w:lvl>
    <w:lvl w:ilvl="2">
      <w:start w:val="1"/>
      <w:numFmt w:val="decimal"/>
      <w:lvlText w:val="%1.%2.%3"/>
      <w:lvlJc w:val="left"/>
      <w:pPr>
        <w:ind w:left="814" w:hanging="681"/>
        <w:jc w:val="left"/>
      </w:pPr>
      <w:rPr>
        <w:rFonts w:ascii="Arial Narrow" w:eastAsia="Arial Narrow" w:hAnsi="Arial Narrow" w:hint="default"/>
        <w:spacing w:val="-1"/>
        <w:sz w:val="24"/>
        <w:szCs w:val="24"/>
      </w:rPr>
    </w:lvl>
    <w:lvl w:ilvl="3">
      <w:start w:val="1"/>
      <w:numFmt w:val="bullet"/>
      <w:lvlText w:val="•"/>
      <w:lvlJc w:val="left"/>
      <w:pPr>
        <w:ind w:left="814" w:hanging="681"/>
      </w:pPr>
      <w:rPr>
        <w:rFonts w:hint="default"/>
      </w:rPr>
    </w:lvl>
    <w:lvl w:ilvl="4">
      <w:start w:val="1"/>
      <w:numFmt w:val="bullet"/>
      <w:lvlText w:val="•"/>
      <w:lvlJc w:val="left"/>
      <w:pPr>
        <w:ind w:left="1919" w:hanging="681"/>
      </w:pPr>
      <w:rPr>
        <w:rFonts w:hint="default"/>
      </w:rPr>
    </w:lvl>
    <w:lvl w:ilvl="5">
      <w:start w:val="1"/>
      <w:numFmt w:val="bullet"/>
      <w:lvlText w:val="•"/>
      <w:lvlJc w:val="left"/>
      <w:pPr>
        <w:ind w:left="3023" w:hanging="681"/>
      </w:pPr>
      <w:rPr>
        <w:rFonts w:hint="default"/>
      </w:rPr>
    </w:lvl>
    <w:lvl w:ilvl="6">
      <w:start w:val="1"/>
      <w:numFmt w:val="bullet"/>
      <w:lvlText w:val="•"/>
      <w:lvlJc w:val="left"/>
      <w:pPr>
        <w:ind w:left="4128" w:hanging="681"/>
      </w:pPr>
      <w:rPr>
        <w:rFonts w:hint="default"/>
      </w:rPr>
    </w:lvl>
    <w:lvl w:ilvl="7">
      <w:start w:val="1"/>
      <w:numFmt w:val="bullet"/>
      <w:lvlText w:val="•"/>
      <w:lvlJc w:val="left"/>
      <w:pPr>
        <w:ind w:left="5232" w:hanging="681"/>
      </w:pPr>
      <w:rPr>
        <w:rFonts w:hint="default"/>
      </w:rPr>
    </w:lvl>
    <w:lvl w:ilvl="8">
      <w:start w:val="1"/>
      <w:numFmt w:val="bullet"/>
      <w:lvlText w:val="•"/>
      <w:lvlJc w:val="left"/>
      <w:pPr>
        <w:ind w:left="6337" w:hanging="681"/>
      </w:pPr>
      <w:rPr>
        <w:rFonts w:hint="default"/>
      </w:rPr>
    </w:lvl>
  </w:abstractNum>
  <w:abstractNum w:abstractNumId="2">
    <w:nsid w:val="3D0C4442"/>
    <w:multiLevelType w:val="hybridMultilevel"/>
    <w:tmpl w:val="8F2C0834"/>
    <w:lvl w:ilvl="0" w:tplc="16FE8E9A">
      <w:start w:val="1"/>
      <w:numFmt w:val="bullet"/>
      <w:lvlText w:val="–"/>
      <w:lvlJc w:val="left"/>
      <w:pPr>
        <w:ind w:left="474" w:hanging="340"/>
      </w:pPr>
      <w:rPr>
        <w:rFonts w:ascii="Times New Roman" w:eastAsia="Times New Roman" w:hAnsi="Times New Roman" w:hint="default"/>
        <w:w w:val="109"/>
        <w:sz w:val="22"/>
        <w:szCs w:val="22"/>
      </w:rPr>
    </w:lvl>
    <w:lvl w:ilvl="1" w:tplc="559E1D9A">
      <w:start w:val="1"/>
      <w:numFmt w:val="bullet"/>
      <w:lvlText w:val="•"/>
      <w:lvlJc w:val="left"/>
      <w:pPr>
        <w:ind w:left="1281" w:hanging="340"/>
      </w:pPr>
      <w:rPr>
        <w:rFonts w:hint="default"/>
      </w:rPr>
    </w:lvl>
    <w:lvl w:ilvl="2" w:tplc="27D0A7DA">
      <w:start w:val="1"/>
      <w:numFmt w:val="bullet"/>
      <w:lvlText w:val="•"/>
      <w:lvlJc w:val="left"/>
      <w:pPr>
        <w:ind w:left="2088" w:hanging="340"/>
      </w:pPr>
      <w:rPr>
        <w:rFonts w:hint="default"/>
      </w:rPr>
    </w:lvl>
    <w:lvl w:ilvl="3" w:tplc="C226C69A">
      <w:start w:val="1"/>
      <w:numFmt w:val="bullet"/>
      <w:lvlText w:val="•"/>
      <w:lvlJc w:val="left"/>
      <w:pPr>
        <w:ind w:left="2895" w:hanging="340"/>
      </w:pPr>
      <w:rPr>
        <w:rFonts w:hint="default"/>
      </w:rPr>
    </w:lvl>
    <w:lvl w:ilvl="4" w:tplc="AFDE4296">
      <w:start w:val="1"/>
      <w:numFmt w:val="bullet"/>
      <w:lvlText w:val="•"/>
      <w:lvlJc w:val="left"/>
      <w:pPr>
        <w:ind w:left="3703" w:hanging="340"/>
      </w:pPr>
      <w:rPr>
        <w:rFonts w:hint="default"/>
      </w:rPr>
    </w:lvl>
    <w:lvl w:ilvl="5" w:tplc="FDC06818">
      <w:start w:val="1"/>
      <w:numFmt w:val="bullet"/>
      <w:lvlText w:val="•"/>
      <w:lvlJc w:val="left"/>
      <w:pPr>
        <w:ind w:left="4510" w:hanging="340"/>
      </w:pPr>
      <w:rPr>
        <w:rFonts w:hint="default"/>
      </w:rPr>
    </w:lvl>
    <w:lvl w:ilvl="6" w:tplc="F04ADB60">
      <w:start w:val="1"/>
      <w:numFmt w:val="bullet"/>
      <w:lvlText w:val="•"/>
      <w:lvlJc w:val="left"/>
      <w:pPr>
        <w:ind w:left="5317" w:hanging="340"/>
      </w:pPr>
      <w:rPr>
        <w:rFonts w:hint="default"/>
      </w:rPr>
    </w:lvl>
    <w:lvl w:ilvl="7" w:tplc="6C568CFA">
      <w:start w:val="1"/>
      <w:numFmt w:val="bullet"/>
      <w:lvlText w:val="•"/>
      <w:lvlJc w:val="left"/>
      <w:pPr>
        <w:ind w:left="6124" w:hanging="340"/>
      </w:pPr>
      <w:rPr>
        <w:rFonts w:hint="default"/>
      </w:rPr>
    </w:lvl>
    <w:lvl w:ilvl="8" w:tplc="CE289052">
      <w:start w:val="1"/>
      <w:numFmt w:val="bullet"/>
      <w:lvlText w:val="•"/>
      <w:lvlJc w:val="left"/>
      <w:pPr>
        <w:ind w:left="6931" w:hanging="340"/>
      </w:pPr>
      <w:rPr>
        <w:rFonts w:hint="default"/>
      </w:rPr>
    </w:lvl>
  </w:abstractNum>
  <w:abstractNum w:abstractNumId="3">
    <w:nsid w:val="4C9F2EB1"/>
    <w:multiLevelType w:val="hybridMultilevel"/>
    <w:tmpl w:val="50F05594"/>
    <w:lvl w:ilvl="0" w:tplc="6BBA4332">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6524434"/>
    <w:multiLevelType w:val="hybridMultilevel"/>
    <w:tmpl w:val="9BB4AF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15181E"/>
    <w:multiLevelType w:val="multilevel"/>
    <w:tmpl w:val="0C2438A0"/>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6">
    <w:nsid w:val="765F6673"/>
    <w:multiLevelType w:val="hybridMultilevel"/>
    <w:tmpl w:val="2F02B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A456F61"/>
    <w:multiLevelType w:val="hybridMultilevel"/>
    <w:tmpl w:val="55864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4"/>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revisionView w:markup="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FE"/>
    <w:rsid w:val="00011667"/>
    <w:rsid w:val="0004498B"/>
    <w:rsid w:val="00074826"/>
    <w:rsid w:val="00085058"/>
    <w:rsid w:val="00092EA2"/>
    <w:rsid w:val="00093C7A"/>
    <w:rsid w:val="00093E4A"/>
    <w:rsid w:val="00094997"/>
    <w:rsid w:val="000D1474"/>
    <w:rsid w:val="000E27FA"/>
    <w:rsid w:val="000F721C"/>
    <w:rsid w:val="00123AF2"/>
    <w:rsid w:val="001252AC"/>
    <w:rsid w:val="001474F0"/>
    <w:rsid w:val="00160771"/>
    <w:rsid w:val="001C1031"/>
    <w:rsid w:val="001D48B1"/>
    <w:rsid w:val="001D7170"/>
    <w:rsid w:val="001E4A7D"/>
    <w:rsid w:val="001F0F5C"/>
    <w:rsid w:val="002265FE"/>
    <w:rsid w:val="00233A7A"/>
    <w:rsid w:val="00241195"/>
    <w:rsid w:val="00243924"/>
    <w:rsid w:val="00245F8C"/>
    <w:rsid w:val="00253705"/>
    <w:rsid w:val="00257D43"/>
    <w:rsid w:val="00262039"/>
    <w:rsid w:val="0027434F"/>
    <w:rsid w:val="00291E22"/>
    <w:rsid w:val="002A05EA"/>
    <w:rsid w:val="002A0DCF"/>
    <w:rsid w:val="002A16BC"/>
    <w:rsid w:val="002E0D1C"/>
    <w:rsid w:val="002F340F"/>
    <w:rsid w:val="00302EF5"/>
    <w:rsid w:val="00353320"/>
    <w:rsid w:val="00353BB4"/>
    <w:rsid w:val="00366AC4"/>
    <w:rsid w:val="00374CB7"/>
    <w:rsid w:val="003E2C78"/>
    <w:rsid w:val="003F5B7F"/>
    <w:rsid w:val="00424F8E"/>
    <w:rsid w:val="00426D5B"/>
    <w:rsid w:val="00431D1D"/>
    <w:rsid w:val="00431F78"/>
    <w:rsid w:val="0043263D"/>
    <w:rsid w:val="004707FB"/>
    <w:rsid w:val="00481647"/>
    <w:rsid w:val="004A7E7F"/>
    <w:rsid w:val="004D1FC9"/>
    <w:rsid w:val="00506ACB"/>
    <w:rsid w:val="005367EF"/>
    <w:rsid w:val="005458B3"/>
    <w:rsid w:val="005611D6"/>
    <w:rsid w:val="0056281E"/>
    <w:rsid w:val="00583132"/>
    <w:rsid w:val="00593574"/>
    <w:rsid w:val="005D2F8F"/>
    <w:rsid w:val="005D67D5"/>
    <w:rsid w:val="005F7295"/>
    <w:rsid w:val="0061753C"/>
    <w:rsid w:val="006751D2"/>
    <w:rsid w:val="00684196"/>
    <w:rsid w:val="006914AB"/>
    <w:rsid w:val="006A730A"/>
    <w:rsid w:val="006C65BD"/>
    <w:rsid w:val="006C71F1"/>
    <w:rsid w:val="006F1FA9"/>
    <w:rsid w:val="007128ED"/>
    <w:rsid w:val="00740F4B"/>
    <w:rsid w:val="0074146A"/>
    <w:rsid w:val="00741F74"/>
    <w:rsid w:val="00751814"/>
    <w:rsid w:val="00753763"/>
    <w:rsid w:val="00754754"/>
    <w:rsid w:val="00781E8F"/>
    <w:rsid w:val="00783AB7"/>
    <w:rsid w:val="00786DCF"/>
    <w:rsid w:val="00795B11"/>
    <w:rsid w:val="00797D28"/>
    <w:rsid w:val="007B6175"/>
    <w:rsid w:val="007C45E8"/>
    <w:rsid w:val="00816A48"/>
    <w:rsid w:val="00826935"/>
    <w:rsid w:val="00832233"/>
    <w:rsid w:val="00843801"/>
    <w:rsid w:val="00844F9A"/>
    <w:rsid w:val="00856811"/>
    <w:rsid w:val="0086085D"/>
    <w:rsid w:val="008757D8"/>
    <w:rsid w:val="0089155B"/>
    <w:rsid w:val="008A2CB4"/>
    <w:rsid w:val="008B48C1"/>
    <w:rsid w:val="008C37FA"/>
    <w:rsid w:val="008D5C44"/>
    <w:rsid w:val="008F7546"/>
    <w:rsid w:val="00967B91"/>
    <w:rsid w:val="009A23C0"/>
    <w:rsid w:val="009A3055"/>
    <w:rsid w:val="009B5EF4"/>
    <w:rsid w:val="009B619D"/>
    <w:rsid w:val="009D3C29"/>
    <w:rsid w:val="009F05D3"/>
    <w:rsid w:val="00A0708D"/>
    <w:rsid w:val="00A12FAE"/>
    <w:rsid w:val="00A24487"/>
    <w:rsid w:val="00A45999"/>
    <w:rsid w:val="00A50A28"/>
    <w:rsid w:val="00A52799"/>
    <w:rsid w:val="00A606B7"/>
    <w:rsid w:val="00A61C87"/>
    <w:rsid w:val="00AA7F2A"/>
    <w:rsid w:val="00AB0E13"/>
    <w:rsid w:val="00AF0CB1"/>
    <w:rsid w:val="00AF618A"/>
    <w:rsid w:val="00B1632F"/>
    <w:rsid w:val="00B47DCC"/>
    <w:rsid w:val="00B55A3C"/>
    <w:rsid w:val="00B66011"/>
    <w:rsid w:val="00B75B6A"/>
    <w:rsid w:val="00B92427"/>
    <w:rsid w:val="00BA016B"/>
    <w:rsid w:val="00BD2B47"/>
    <w:rsid w:val="00BE4BA1"/>
    <w:rsid w:val="00BF213F"/>
    <w:rsid w:val="00C01292"/>
    <w:rsid w:val="00C306CD"/>
    <w:rsid w:val="00C441B3"/>
    <w:rsid w:val="00C5102A"/>
    <w:rsid w:val="00C769F0"/>
    <w:rsid w:val="00CA6DE4"/>
    <w:rsid w:val="00CB6C5B"/>
    <w:rsid w:val="00CC03FF"/>
    <w:rsid w:val="00CE4D84"/>
    <w:rsid w:val="00CE5016"/>
    <w:rsid w:val="00CF7030"/>
    <w:rsid w:val="00D02D3D"/>
    <w:rsid w:val="00D11C16"/>
    <w:rsid w:val="00D15530"/>
    <w:rsid w:val="00D73A76"/>
    <w:rsid w:val="00D83615"/>
    <w:rsid w:val="00D91829"/>
    <w:rsid w:val="00E17B2D"/>
    <w:rsid w:val="00E23CE9"/>
    <w:rsid w:val="00E567A0"/>
    <w:rsid w:val="00E72932"/>
    <w:rsid w:val="00E73078"/>
    <w:rsid w:val="00E863DD"/>
    <w:rsid w:val="00EC24DF"/>
    <w:rsid w:val="00F12FB4"/>
    <w:rsid w:val="00F36C3A"/>
    <w:rsid w:val="00F3791F"/>
    <w:rsid w:val="00F504C3"/>
    <w:rsid w:val="00F85571"/>
    <w:rsid w:val="00F94B8D"/>
    <w:rsid w:val="00FD5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E8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lang w:val="fi-FI"/>
    </w:rPr>
  </w:style>
  <w:style w:type="paragraph" w:styleId="Otsikko1">
    <w:name w:val="heading 1"/>
    <w:basedOn w:val="Normaali"/>
    <w:next w:val="Normaali"/>
    <w:link w:val="Otsikko1Merkki"/>
    <w:uiPriority w:val="9"/>
    <w:qFormat/>
    <w:rsid w:val="002265FE"/>
    <w:pPr>
      <w:keepNext/>
      <w:keepLines/>
      <w:numPr>
        <w:numId w:val="1"/>
      </w:numPr>
      <w:spacing w:before="480"/>
      <w:outlineLvl w:val="0"/>
    </w:pPr>
    <w:rPr>
      <w:rFonts w:eastAsiaTheme="majorEastAsia" w:cstheme="majorBidi"/>
      <w:b/>
      <w:bCs/>
      <w:szCs w:val="32"/>
    </w:rPr>
  </w:style>
  <w:style w:type="paragraph" w:styleId="Otsikko2">
    <w:name w:val="heading 2"/>
    <w:basedOn w:val="Normaali"/>
    <w:next w:val="Normaali"/>
    <w:link w:val="Otsikko2Merkki"/>
    <w:uiPriority w:val="9"/>
    <w:unhideWhenUsed/>
    <w:qFormat/>
    <w:rsid w:val="00CF7030"/>
    <w:pPr>
      <w:keepNext/>
      <w:keepLines/>
      <w:numPr>
        <w:ilvl w:val="1"/>
        <w:numId w:val="1"/>
      </w:numPr>
      <w:spacing w:before="200"/>
      <w:outlineLvl w:val="1"/>
    </w:pPr>
    <w:rPr>
      <w:rFonts w:eastAsiaTheme="majorEastAsia" w:cstheme="majorBidi"/>
      <w:bCs/>
      <w:i/>
      <w:szCs w:val="26"/>
    </w:rPr>
  </w:style>
  <w:style w:type="paragraph" w:styleId="Otsikko3">
    <w:name w:val="heading 3"/>
    <w:basedOn w:val="Normaali"/>
    <w:next w:val="Normaali"/>
    <w:link w:val="Otsikko3Merkki"/>
    <w:uiPriority w:val="9"/>
    <w:unhideWhenUsed/>
    <w:qFormat/>
    <w:rsid w:val="00D91829"/>
    <w:pPr>
      <w:keepNext/>
      <w:keepLines/>
      <w:numPr>
        <w:ilvl w:val="2"/>
        <w:numId w:val="1"/>
      </w:numPr>
      <w:spacing w:before="200"/>
      <w:outlineLvl w:val="2"/>
    </w:pPr>
    <w:rPr>
      <w:rFonts w:eastAsiaTheme="majorEastAsia" w:cstheme="majorBidi"/>
    </w:rPr>
  </w:style>
  <w:style w:type="paragraph" w:styleId="Otsikko4">
    <w:name w:val="heading 4"/>
    <w:basedOn w:val="Normaali"/>
    <w:next w:val="Normaali"/>
    <w:link w:val="Otsikko4Merkki"/>
    <w:uiPriority w:val="9"/>
    <w:semiHidden/>
    <w:unhideWhenUsed/>
    <w:qFormat/>
    <w:rsid w:val="002265FE"/>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Merkki"/>
    <w:uiPriority w:val="9"/>
    <w:semiHidden/>
    <w:unhideWhenUsed/>
    <w:qFormat/>
    <w:rsid w:val="002265F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Merkki"/>
    <w:uiPriority w:val="9"/>
    <w:semiHidden/>
    <w:unhideWhenUsed/>
    <w:qFormat/>
    <w:rsid w:val="002265F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Merkki"/>
    <w:uiPriority w:val="9"/>
    <w:semiHidden/>
    <w:unhideWhenUsed/>
    <w:qFormat/>
    <w:rsid w:val="002265F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Merkki"/>
    <w:uiPriority w:val="9"/>
    <w:semiHidden/>
    <w:unhideWhenUsed/>
    <w:qFormat/>
    <w:rsid w:val="002265F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Merkki"/>
    <w:uiPriority w:val="9"/>
    <w:semiHidden/>
    <w:unhideWhenUsed/>
    <w:qFormat/>
    <w:rsid w:val="002265F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Merkki">
    <w:name w:val="Otsikko 1 Merkki"/>
    <w:basedOn w:val="Kappaleenoletusfontti"/>
    <w:link w:val="Otsikko1"/>
    <w:uiPriority w:val="9"/>
    <w:rsid w:val="002265FE"/>
    <w:rPr>
      <w:rFonts w:eastAsiaTheme="majorEastAsia" w:cstheme="majorBidi"/>
      <w:b/>
      <w:bCs/>
      <w:szCs w:val="32"/>
      <w:lang w:val="fi-FI"/>
    </w:rPr>
  </w:style>
  <w:style w:type="paragraph" w:styleId="Luettelokappale">
    <w:name w:val="List Paragraph"/>
    <w:basedOn w:val="Normaali"/>
    <w:uiPriority w:val="1"/>
    <w:qFormat/>
    <w:rsid w:val="002265FE"/>
    <w:pPr>
      <w:ind w:left="720"/>
      <w:contextualSpacing/>
    </w:pPr>
  </w:style>
  <w:style w:type="character" w:customStyle="1" w:styleId="Otsikko2Merkki">
    <w:name w:val="Otsikko 2 Merkki"/>
    <w:basedOn w:val="Kappaleenoletusfontti"/>
    <w:link w:val="Otsikko2"/>
    <w:uiPriority w:val="9"/>
    <w:rsid w:val="00CF7030"/>
    <w:rPr>
      <w:rFonts w:eastAsiaTheme="majorEastAsia" w:cstheme="majorBidi"/>
      <w:bCs/>
      <w:i/>
      <w:szCs w:val="26"/>
      <w:lang w:val="fi-FI"/>
    </w:rPr>
  </w:style>
  <w:style w:type="character" w:customStyle="1" w:styleId="Otsikko3Merkki">
    <w:name w:val="Otsikko 3 Merkki"/>
    <w:basedOn w:val="Kappaleenoletusfontti"/>
    <w:link w:val="Otsikko3"/>
    <w:uiPriority w:val="9"/>
    <w:rsid w:val="00D91829"/>
    <w:rPr>
      <w:rFonts w:eastAsiaTheme="majorEastAsia" w:cstheme="majorBidi"/>
      <w:lang w:val="fi-FI"/>
    </w:rPr>
  </w:style>
  <w:style w:type="character" w:customStyle="1" w:styleId="Otsikko4Merkki">
    <w:name w:val="Otsikko 4 Merkki"/>
    <w:basedOn w:val="Kappaleenoletusfontti"/>
    <w:link w:val="Otsikko4"/>
    <w:uiPriority w:val="9"/>
    <w:semiHidden/>
    <w:rsid w:val="002265FE"/>
    <w:rPr>
      <w:rFonts w:asciiTheme="majorHAnsi" w:eastAsiaTheme="majorEastAsia" w:hAnsiTheme="majorHAnsi" w:cstheme="majorBidi"/>
      <w:b/>
      <w:bCs/>
      <w:i/>
      <w:iCs/>
      <w:color w:val="4F81BD" w:themeColor="accent1"/>
      <w:lang w:val="fi-FI"/>
    </w:rPr>
  </w:style>
  <w:style w:type="character" w:customStyle="1" w:styleId="Otsikko5Merkki">
    <w:name w:val="Otsikko 5 Merkki"/>
    <w:basedOn w:val="Kappaleenoletusfontti"/>
    <w:link w:val="Otsikko5"/>
    <w:uiPriority w:val="9"/>
    <w:semiHidden/>
    <w:rsid w:val="002265FE"/>
    <w:rPr>
      <w:rFonts w:asciiTheme="majorHAnsi" w:eastAsiaTheme="majorEastAsia" w:hAnsiTheme="majorHAnsi" w:cstheme="majorBidi"/>
      <w:color w:val="243F60" w:themeColor="accent1" w:themeShade="7F"/>
      <w:lang w:val="fi-FI"/>
    </w:rPr>
  </w:style>
  <w:style w:type="character" w:customStyle="1" w:styleId="Otsikko6Merkki">
    <w:name w:val="Otsikko 6 Merkki"/>
    <w:basedOn w:val="Kappaleenoletusfontti"/>
    <w:link w:val="Otsikko6"/>
    <w:uiPriority w:val="9"/>
    <w:semiHidden/>
    <w:rsid w:val="002265FE"/>
    <w:rPr>
      <w:rFonts w:asciiTheme="majorHAnsi" w:eastAsiaTheme="majorEastAsia" w:hAnsiTheme="majorHAnsi" w:cstheme="majorBidi"/>
      <w:i/>
      <w:iCs/>
      <w:color w:val="243F60" w:themeColor="accent1" w:themeShade="7F"/>
      <w:lang w:val="fi-FI"/>
    </w:rPr>
  </w:style>
  <w:style w:type="character" w:customStyle="1" w:styleId="Otsikko7Merkki">
    <w:name w:val="Otsikko 7 Merkki"/>
    <w:basedOn w:val="Kappaleenoletusfontti"/>
    <w:link w:val="Otsikko7"/>
    <w:uiPriority w:val="9"/>
    <w:semiHidden/>
    <w:rsid w:val="002265FE"/>
    <w:rPr>
      <w:rFonts w:asciiTheme="majorHAnsi" w:eastAsiaTheme="majorEastAsia" w:hAnsiTheme="majorHAnsi" w:cstheme="majorBidi"/>
      <w:i/>
      <w:iCs/>
      <w:color w:val="404040" w:themeColor="text1" w:themeTint="BF"/>
      <w:lang w:val="fi-FI"/>
    </w:rPr>
  </w:style>
  <w:style w:type="character" w:customStyle="1" w:styleId="Otsikko8Merkki">
    <w:name w:val="Otsikko 8 Merkki"/>
    <w:basedOn w:val="Kappaleenoletusfontti"/>
    <w:link w:val="Otsikko8"/>
    <w:uiPriority w:val="9"/>
    <w:semiHidden/>
    <w:rsid w:val="002265FE"/>
    <w:rPr>
      <w:rFonts w:asciiTheme="majorHAnsi" w:eastAsiaTheme="majorEastAsia" w:hAnsiTheme="majorHAnsi" w:cstheme="majorBidi"/>
      <w:color w:val="404040" w:themeColor="text1" w:themeTint="BF"/>
      <w:sz w:val="20"/>
      <w:szCs w:val="20"/>
      <w:lang w:val="fi-FI"/>
    </w:rPr>
  </w:style>
  <w:style w:type="character" w:customStyle="1" w:styleId="Otsikko9Merkki">
    <w:name w:val="Otsikko 9 Merkki"/>
    <w:basedOn w:val="Kappaleenoletusfontti"/>
    <w:link w:val="Otsikko9"/>
    <w:uiPriority w:val="9"/>
    <w:semiHidden/>
    <w:rsid w:val="002265FE"/>
    <w:rPr>
      <w:rFonts w:asciiTheme="majorHAnsi" w:eastAsiaTheme="majorEastAsia" w:hAnsiTheme="majorHAnsi" w:cstheme="majorBidi"/>
      <w:i/>
      <w:iCs/>
      <w:color w:val="404040" w:themeColor="text1" w:themeTint="BF"/>
      <w:sz w:val="20"/>
      <w:szCs w:val="20"/>
      <w:lang w:val="fi-FI"/>
    </w:rPr>
  </w:style>
  <w:style w:type="paragraph" w:styleId="Alaviitteenteksti">
    <w:name w:val="footnote text"/>
    <w:basedOn w:val="Normaali"/>
    <w:link w:val="AlaviitteentekstiMerkki"/>
    <w:uiPriority w:val="99"/>
    <w:unhideWhenUsed/>
    <w:rsid w:val="00B1632F"/>
    <w:rPr>
      <w:sz w:val="20"/>
    </w:rPr>
  </w:style>
  <w:style w:type="character" w:customStyle="1" w:styleId="AlaviitteentekstiMerkki">
    <w:name w:val="Alaviitteen teksti Merkki"/>
    <w:basedOn w:val="Kappaleenoletusfontti"/>
    <w:link w:val="Alaviitteenteksti"/>
    <w:uiPriority w:val="99"/>
    <w:rsid w:val="00B1632F"/>
    <w:rPr>
      <w:sz w:val="20"/>
      <w:lang w:val="fi-FI"/>
    </w:rPr>
  </w:style>
  <w:style w:type="character" w:styleId="Alaviitteenviite">
    <w:name w:val="footnote reference"/>
    <w:basedOn w:val="Kappaleenoletusfontti"/>
    <w:uiPriority w:val="99"/>
    <w:unhideWhenUsed/>
    <w:rsid w:val="009F05D3"/>
    <w:rPr>
      <w:vertAlign w:val="superscript"/>
    </w:rPr>
  </w:style>
  <w:style w:type="paragraph" w:styleId="Yltunniste">
    <w:name w:val="header"/>
    <w:basedOn w:val="Normaali"/>
    <w:link w:val="YltunnisteMerkki"/>
    <w:uiPriority w:val="99"/>
    <w:unhideWhenUsed/>
    <w:rsid w:val="00CF7030"/>
    <w:pPr>
      <w:tabs>
        <w:tab w:val="center" w:pos="4819"/>
        <w:tab w:val="right" w:pos="9638"/>
      </w:tabs>
    </w:pPr>
  </w:style>
  <w:style w:type="character" w:customStyle="1" w:styleId="YltunnisteMerkki">
    <w:name w:val="Ylätunniste Merkki"/>
    <w:basedOn w:val="Kappaleenoletusfontti"/>
    <w:link w:val="Yltunniste"/>
    <w:uiPriority w:val="99"/>
    <w:rsid w:val="00CF7030"/>
    <w:rPr>
      <w:lang w:val="fi-FI"/>
    </w:rPr>
  </w:style>
  <w:style w:type="character" w:styleId="Sivunumero">
    <w:name w:val="page number"/>
    <w:basedOn w:val="Kappaleenoletusfontti"/>
    <w:uiPriority w:val="99"/>
    <w:semiHidden/>
    <w:unhideWhenUsed/>
    <w:rsid w:val="00CF7030"/>
  </w:style>
  <w:style w:type="paragraph" w:styleId="Alatunniste">
    <w:name w:val="footer"/>
    <w:basedOn w:val="Normaali"/>
    <w:link w:val="AlatunnisteMerkki"/>
    <w:uiPriority w:val="99"/>
    <w:unhideWhenUsed/>
    <w:rsid w:val="00BA016B"/>
    <w:pPr>
      <w:tabs>
        <w:tab w:val="center" w:pos="4680"/>
        <w:tab w:val="right" w:pos="9360"/>
      </w:tabs>
    </w:pPr>
  </w:style>
  <w:style w:type="character" w:customStyle="1" w:styleId="AlatunnisteMerkki">
    <w:name w:val="Alatunniste Merkki"/>
    <w:basedOn w:val="Kappaleenoletusfontti"/>
    <w:link w:val="Alatunniste"/>
    <w:uiPriority w:val="99"/>
    <w:rsid w:val="00BA016B"/>
    <w:rPr>
      <w:lang w:val="fi-FI"/>
    </w:rPr>
  </w:style>
  <w:style w:type="character" w:styleId="Hyperlinkki">
    <w:name w:val="Hyperlink"/>
    <w:basedOn w:val="Kappaleenoletusfontti"/>
    <w:uiPriority w:val="99"/>
    <w:unhideWhenUsed/>
    <w:rsid w:val="00741F74"/>
    <w:rPr>
      <w:color w:val="0000FF" w:themeColor="hyperlink"/>
      <w:u w:val="single"/>
    </w:rPr>
  </w:style>
  <w:style w:type="paragraph" w:styleId="Seliteteksti">
    <w:name w:val="Balloon Text"/>
    <w:basedOn w:val="Normaali"/>
    <w:link w:val="SelitetekstiMerkki"/>
    <w:uiPriority w:val="99"/>
    <w:semiHidden/>
    <w:unhideWhenUsed/>
    <w:rsid w:val="009A23C0"/>
    <w:rPr>
      <w:rFonts w:ascii="Tahoma" w:hAnsi="Tahoma" w:cs="Tahoma"/>
      <w:sz w:val="16"/>
      <w:szCs w:val="16"/>
    </w:rPr>
  </w:style>
  <w:style w:type="character" w:customStyle="1" w:styleId="SelitetekstiMerkki">
    <w:name w:val="Seliteteksti Merkki"/>
    <w:basedOn w:val="Kappaleenoletusfontti"/>
    <w:link w:val="Seliteteksti"/>
    <w:uiPriority w:val="99"/>
    <w:semiHidden/>
    <w:rsid w:val="009A23C0"/>
    <w:rPr>
      <w:rFonts w:ascii="Tahoma" w:hAnsi="Tahoma" w:cs="Tahoma"/>
      <w:sz w:val="16"/>
      <w:szCs w:val="16"/>
      <w:lang w:val="fi-FI"/>
    </w:rPr>
  </w:style>
  <w:style w:type="character" w:styleId="Kommentinviite">
    <w:name w:val="annotation reference"/>
    <w:basedOn w:val="Kappaleenoletusfontti"/>
    <w:uiPriority w:val="99"/>
    <w:semiHidden/>
    <w:unhideWhenUsed/>
    <w:rsid w:val="00291E22"/>
    <w:rPr>
      <w:sz w:val="16"/>
      <w:szCs w:val="16"/>
    </w:rPr>
  </w:style>
  <w:style w:type="paragraph" w:styleId="Kommenttiteksti">
    <w:name w:val="annotation text"/>
    <w:basedOn w:val="Normaali"/>
    <w:link w:val="KommenttitekstiMerkki"/>
    <w:uiPriority w:val="99"/>
    <w:semiHidden/>
    <w:unhideWhenUsed/>
    <w:rsid w:val="00291E22"/>
    <w:rPr>
      <w:sz w:val="20"/>
      <w:szCs w:val="20"/>
    </w:rPr>
  </w:style>
  <w:style w:type="character" w:customStyle="1" w:styleId="KommenttitekstiMerkki">
    <w:name w:val="Kommenttiteksti Merkki"/>
    <w:basedOn w:val="Kappaleenoletusfontti"/>
    <w:link w:val="Kommenttiteksti"/>
    <w:uiPriority w:val="99"/>
    <w:semiHidden/>
    <w:rsid w:val="00291E22"/>
    <w:rPr>
      <w:sz w:val="20"/>
      <w:szCs w:val="20"/>
      <w:lang w:val="fi-FI"/>
    </w:rPr>
  </w:style>
  <w:style w:type="paragraph" w:styleId="Kommentinotsikko">
    <w:name w:val="annotation subject"/>
    <w:basedOn w:val="Kommenttiteksti"/>
    <w:next w:val="Kommenttiteksti"/>
    <w:link w:val="KommentinotsikkoMerkki"/>
    <w:uiPriority w:val="99"/>
    <w:semiHidden/>
    <w:unhideWhenUsed/>
    <w:rsid w:val="00291E22"/>
    <w:rPr>
      <w:b/>
      <w:bCs/>
    </w:rPr>
  </w:style>
  <w:style w:type="character" w:customStyle="1" w:styleId="KommentinotsikkoMerkki">
    <w:name w:val="Kommentin otsikko Merkki"/>
    <w:basedOn w:val="KommenttitekstiMerkki"/>
    <w:link w:val="Kommentinotsikko"/>
    <w:uiPriority w:val="99"/>
    <w:semiHidden/>
    <w:rsid w:val="00291E22"/>
    <w:rPr>
      <w:b/>
      <w:bCs/>
      <w:sz w:val="20"/>
      <w:szCs w:val="20"/>
      <w:lang w:val="fi-F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lang w:val="fi-FI"/>
    </w:rPr>
  </w:style>
  <w:style w:type="paragraph" w:styleId="Otsikko1">
    <w:name w:val="heading 1"/>
    <w:basedOn w:val="Normaali"/>
    <w:next w:val="Normaali"/>
    <w:link w:val="Otsikko1Merkki"/>
    <w:uiPriority w:val="9"/>
    <w:qFormat/>
    <w:rsid w:val="002265FE"/>
    <w:pPr>
      <w:keepNext/>
      <w:keepLines/>
      <w:numPr>
        <w:numId w:val="1"/>
      </w:numPr>
      <w:spacing w:before="480"/>
      <w:outlineLvl w:val="0"/>
    </w:pPr>
    <w:rPr>
      <w:rFonts w:eastAsiaTheme="majorEastAsia" w:cstheme="majorBidi"/>
      <w:b/>
      <w:bCs/>
      <w:szCs w:val="32"/>
    </w:rPr>
  </w:style>
  <w:style w:type="paragraph" w:styleId="Otsikko2">
    <w:name w:val="heading 2"/>
    <w:basedOn w:val="Normaali"/>
    <w:next w:val="Normaali"/>
    <w:link w:val="Otsikko2Merkki"/>
    <w:uiPriority w:val="9"/>
    <w:unhideWhenUsed/>
    <w:qFormat/>
    <w:rsid w:val="00CF7030"/>
    <w:pPr>
      <w:keepNext/>
      <w:keepLines/>
      <w:numPr>
        <w:ilvl w:val="1"/>
        <w:numId w:val="1"/>
      </w:numPr>
      <w:spacing w:before="200"/>
      <w:outlineLvl w:val="1"/>
    </w:pPr>
    <w:rPr>
      <w:rFonts w:eastAsiaTheme="majorEastAsia" w:cstheme="majorBidi"/>
      <w:bCs/>
      <w:i/>
      <w:szCs w:val="26"/>
    </w:rPr>
  </w:style>
  <w:style w:type="paragraph" w:styleId="Otsikko3">
    <w:name w:val="heading 3"/>
    <w:basedOn w:val="Normaali"/>
    <w:next w:val="Normaali"/>
    <w:link w:val="Otsikko3Merkki"/>
    <w:uiPriority w:val="9"/>
    <w:unhideWhenUsed/>
    <w:qFormat/>
    <w:rsid w:val="00D91829"/>
    <w:pPr>
      <w:keepNext/>
      <w:keepLines/>
      <w:numPr>
        <w:ilvl w:val="2"/>
        <w:numId w:val="1"/>
      </w:numPr>
      <w:spacing w:before="200"/>
      <w:outlineLvl w:val="2"/>
    </w:pPr>
    <w:rPr>
      <w:rFonts w:eastAsiaTheme="majorEastAsia" w:cstheme="majorBidi"/>
    </w:rPr>
  </w:style>
  <w:style w:type="paragraph" w:styleId="Otsikko4">
    <w:name w:val="heading 4"/>
    <w:basedOn w:val="Normaali"/>
    <w:next w:val="Normaali"/>
    <w:link w:val="Otsikko4Merkki"/>
    <w:uiPriority w:val="9"/>
    <w:semiHidden/>
    <w:unhideWhenUsed/>
    <w:qFormat/>
    <w:rsid w:val="002265FE"/>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Merkki"/>
    <w:uiPriority w:val="9"/>
    <w:semiHidden/>
    <w:unhideWhenUsed/>
    <w:qFormat/>
    <w:rsid w:val="002265F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Merkki"/>
    <w:uiPriority w:val="9"/>
    <w:semiHidden/>
    <w:unhideWhenUsed/>
    <w:qFormat/>
    <w:rsid w:val="002265F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Merkki"/>
    <w:uiPriority w:val="9"/>
    <w:semiHidden/>
    <w:unhideWhenUsed/>
    <w:qFormat/>
    <w:rsid w:val="002265F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Merkki"/>
    <w:uiPriority w:val="9"/>
    <w:semiHidden/>
    <w:unhideWhenUsed/>
    <w:qFormat/>
    <w:rsid w:val="002265F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Merkki"/>
    <w:uiPriority w:val="9"/>
    <w:semiHidden/>
    <w:unhideWhenUsed/>
    <w:qFormat/>
    <w:rsid w:val="002265F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Merkki">
    <w:name w:val="Otsikko 1 Merkki"/>
    <w:basedOn w:val="Kappaleenoletusfontti"/>
    <w:link w:val="Otsikko1"/>
    <w:uiPriority w:val="9"/>
    <w:rsid w:val="002265FE"/>
    <w:rPr>
      <w:rFonts w:eastAsiaTheme="majorEastAsia" w:cstheme="majorBidi"/>
      <w:b/>
      <w:bCs/>
      <w:szCs w:val="32"/>
      <w:lang w:val="fi-FI"/>
    </w:rPr>
  </w:style>
  <w:style w:type="paragraph" w:styleId="Luettelokappale">
    <w:name w:val="List Paragraph"/>
    <w:basedOn w:val="Normaali"/>
    <w:uiPriority w:val="1"/>
    <w:qFormat/>
    <w:rsid w:val="002265FE"/>
    <w:pPr>
      <w:ind w:left="720"/>
      <w:contextualSpacing/>
    </w:pPr>
  </w:style>
  <w:style w:type="character" w:customStyle="1" w:styleId="Otsikko2Merkki">
    <w:name w:val="Otsikko 2 Merkki"/>
    <w:basedOn w:val="Kappaleenoletusfontti"/>
    <w:link w:val="Otsikko2"/>
    <w:uiPriority w:val="9"/>
    <w:rsid w:val="00CF7030"/>
    <w:rPr>
      <w:rFonts w:eastAsiaTheme="majorEastAsia" w:cstheme="majorBidi"/>
      <w:bCs/>
      <w:i/>
      <w:szCs w:val="26"/>
      <w:lang w:val="fi-FI"/>
    </w:rPr>
  </w:style>
  <w:style w:type="character" w:customStyle="1" w:styleId="Otsikko3Merkki">
    <w:name w:val="Otsikko 3 Merkki"/>
    <w:basedOn w:val="Kappaleenoletusfontti"/>
    <w:link w:val="Otsikko3"/>
    <w:uiPriority w:val="9"/>
    <w:rsid w:val="00D91829"/>
    <w:rPr>
      <w:rFonts w:eastAsiaTheme="majorEastAsia" w:cstheme="majorBidi"/>
      <w:lang w:val="fi-FI"/>
    </w:rPr>
  </w:style>
  <w:style w:type="character" w:customStyle="1" w:styleId="Otsikko4Merkki">
    <w:name w:val="Otsikko 4 Merkki"/>
    <w:basedOn w:val="Kappaleenoletusfontti"/>
    <w:link w:val="Otsikko4"/>
    <w:uiPriority w:val="9"/>
    <w:semiHidden/>
    <w:rsid w:val="002265FE"/>
    <w:rPr>
      <w:rFonts w:asciiTheme="majorHAnsi" w:eastAsiaTheme="majorEastAsia" w:hAnsiTheme="majorHAnsi" w:cstheme="majorBidi"/>
      <w:b/>
      <w:bCs/>
      <w:i/>
      <w:iCs/>
      <w:color w:val="4F81BD" w:themeColor="accent1"/>
      <w:lang w:val="fi-FI"/>
    </w:rPr>
  </w:style>
  <w:style w:type="character" w:customStyle="1" w:styleId="Otsikko5Merkki">
    <w:name w:val="Otsikko 5 Merkki"/>
    <w:basedOn w:val="Kappaleenoletusfontti"/>
    <w:link w:val="Otsikko5"/>
    <w:uiPriority w:val="9"/>
    <w:semiHidden/>
    <w:rsid w:val="002265FE"/>
    <w:rPr>
      <w:rFonts w:asciiTheme="majorHAnsi" w:eastAsiaTheme="majorEastAsia" w:hAnsiTheme="majorHAnsi" w:cstheme="majorBidi"/>
      <w:color w:val="243F60" w:themeColor="accent1" w:themeShade="7F"/>
      <w:lang w:val="fi-FI"/>
    </w:rPr>
  </w:style>
  <w:style w:type="character" w:customStyle="1" w:styleId="Otsikko6Merkki">
    <w:name w:val="Otsikko 6 Merkki"/>
    <w:basedOn w:val="Kappaleenoletusfontti"/>
    <w:link w:val="Otsikko6"/>
    <w:uiPriority w:val="9"/>
    <w:semiHidden/>
    <w:rsid w:val="002265FE"/>
    <w:rPr>
      <w:rFonts w:asciiTheme="majorHAnsi" w:eastAsiaTheme="majorEastAsia" w:hAnsiTheme="majorHAnsi" w:cstheme="majorBidi"/>
      <w:i/>
      <w:iCs/>
      <w:color w:val="243F60" w:themeColor="accent1" w:themeShade="7F"/>
      <w:lang w:val="fi-FI"/>
    </w:rPr>
  </w:style>
  <w:style w:type="character" w:customStyle="1" w:styleId="Otsikko7Merkki">
    <w:name w:val="Otsikko 7 Merkki"/>
    <w:basedOn w:val="Kappaleenoletusfontti"/>
    <w:link w:val="Otsikko7"/>
    <w:uiPriority w:val="9"/>
    <w:semiHidden/>
    <w:rsid w:val="002265FE"/>
    <w:rPr>
      <w:rFonts w:asciiTheme="majorHAnsi" w:eastAsiaTheme="majorEastAsia" w:hAnsiTheme="majorHAnsi" w:cstheme="majorBidi"/>
      <w:i/>
      <w:iCs/>
      <w:color w:val="404040" w:themeColor="text1" w:themeTint="BF"/>
      <w:lang w:val="fi-FI"/>
    </w:rPr>
  </w:style>
  <w:style w:type="character" w:customStyle="1" w:styleId="Otsikko8Merkki">
    <w:name w:val="Otsikko 8 Merkki"/>
    <w:basedOn w:val="Kappaleenoletusfontti"/>
    <w:link w:val="Otsikko8"/>
    <w:uiPriority w:val="9"/>
    <w:semiHidden/>
    <w:rsid w:val="002265FE"/>
    <w:rPr>
      <w:rFonts w:asciiTheme="majorHAnsi" w:eastAsiaTheme="majorEastAsia" w:hAnsiTheme="majorHAnsi" w:cstheme="majorBidi"/>
      <w:color w:val="404040" w:themeColor="text1" w:themeTint="BF"/>
      <w:sz w:val="20"/>
      <w:szCs w:val="20"/>
      <w:lang w:val="fi-FI"/>
    </w:rPr>
  </w:style>
  <w:style w:type="character" w:customStyle="1" w:styleId="Otsikko9Merkki">
    <w:name w:val="Otsikko 9 Merkki"/>
    <w:basedOn w:val="Kappaleenoletusfontti"/>
    <w:link w:val="Otsikko9"/>
    <w:uiPriority w:val="9"/>
    <w:semiHidden/>
    <w:rsid w:val="002265FE"/>
    <w:rPr>
      <w:rFonts w:asciiTheme="majorHAnsi" w:eastAsiaTheme="majorEastAsia" w:hAnsiTheme="majorHAnsi" w:cstheme="majorBidi"/>
      <w:i/>
      <w:iCs/>
      <w:color w:val="404040" w:themeColor="text1" w:themeTint="BF"/>
      <w:sz w:val="20"/>
      <w:szCs w:val="20"/>
      <w:lang w:val="fi-FI"/>
    </w:rPr>
  </w:style>
  <w:style w:type="paragraph" w:styleId="Alaviitteenteksti">
    <w:name w:val="footnote text"/>
    <w:basedOn w:val="Normaali"/>
    <w:link w:val="AlaviitteentekstiMerkki"/>
    <w:uiPriority w:val="99"/>
    <w:unhideWhenUsed/>
    <w:rsid w:val="00B1632F"/>
    <w:rPr>
      <w:sz w:val="20"/>
    </w:rPr>
  </w:style>
  <w:style w:type="character" w:customStyle="1" w:styleId="AlaviitteentekstiMerkki">
    <w:name w:val="Alaviitteen teksti Merkki"/>
    <w:basedOn w:val="Kappaleenoletusfontti"/>
    <w:link w:val="Alaviitteenteksti"/>
    <w:uiPriority w:val="99"/>
    <w:rsid w:val="00B1632F"/>
    <w:rPr>
      <w:sz w:val="20"/>
      <w:lang w:val="fi-FI"/>
    </w:rPr>
  </w:style>
  <w:style w:type="character" w:styleId="Alaviitteenviite">
    <w:name w:val="footnote reference"/>
    <w:basedOn w:val="Kappaleenoletusfontti"/>
    <w:uiPriority w:val="99"/>
    <w:unhideWhenUsed/>
    <w:rsid w:val="009F05D3"/>
    <w:rPr>
      <w:vertAlign w:val="superscript"/>
    </w:rPr>
  </w:style>
  <w:style w:type="paragraph" w:styleId="Yltunniste">
    <w:name w:val="header"/>
    <w:basedOn w:val="Normaali"/>
    <w:link w:val="YltunnisteMerkki"/>
    <w:uiPriority w:val="99"/>
    <w:unhideWhenUsed/>
    <w:rsid w:val="00CF7030"/>
    <w:pPr>
      <w:tabs>
        <w:tab w:val="center" w:pos="4819"/>
        <w:tab w:val="right" w:pos="9638"/>
      </w:tabs>
    </w:pPr>
  </w:style>
  <w:style w:type="character" w:customStyle="1" w:styleId="YltunnisteMerkki">
    <w:name w:val="Ylätunniste Merkki"/>
    <w:basedOn w:val="Kappaleenoletusfontti"/>
    <w:link w:val="Yltunniste"/>
    <w:uiPriority w:val="99"/>
    <w:rsid w:val="00CF7030"/>
    <w:rPr>
      <w:lang w:val="fi-FI"/>
    </w:rPr>
  </w:style>
  <w:style w:type="character" w:styleId="Sivunumero">
    <w:name w:val="page number"/>
    <w:basedOn w:val="Kappaleenoletusfontti"/>
    <w:uiPriority w:val="99"/>
    <w:semiHidden/>
    <w:unhideWhenUsed/>
    <w:rsid w:val="00CF7030"/>
  </w:style>
  <w:style w:type="paragraph" w:styleId="Alatunniste">
    <w:name w:val="footer"/>
    <w:basedOn w:val="Normaali"/>
    <w:link w:val="AlatunnisteMerkki"/>
    <w:uiPriority w:val="99"/>
    <w:unhideWhenUsed/>
    <w:rsid w:val="00BA016B"/>
    <w:pPr>
      <w:tabs>
        <w:tab w:val="center" w:pos="4680"/>
        <w:tab w:val="right" w:pos="9360"/>
      </w:tabs>
    </w:pPr>
  </w:style>
  <w:style w:type="character" w:customStyle="1" w:styleId="AlatunnisteMerkki">
    <w:name w:val="Alatunniste Merkki"/>
    <w:basedOn w:val="Kappaleenoletusfontti"/>
    <w:link w:val="Alatunniste"/>
    <w:uiPriority w:val="99"/>
    <w:rsid w:val="00BA016B"/>
    <w:rPr>
      <w:lang w:val="fi-FI"/>
    </w:rPr>
  </w:style>
  <w:style w:type="character" w:styleId="Hyperlinkki">
    <w:name w:val="Hyperlink"/>
    <w:basedOn w:val="Kappaleenoletusfontti"/>
    <w:uiPriority w:val="99"/>
    <w:unhideWhenUsed/>
    <w:rsid w:val="00741F74"/>
    <w:rPr>
      <w:color w:val="0000FF" w:themeColor="hyperlink"/>
      <w:u w:val="single"/>
    </w:rPr>
  </w:style>
  <w:style w:type="paragraph" w:styleId="Seliteteksti">
    <w:name w:val="Balloon Text"/>
    <w:basedOn w:val="Normaali"/>
    <w:link w:val="SelitetekstiMerkki"/>
    <w:uiPriority w:val="99"/>
    <w:semiHidden/>
    <w:unhideWhenUsed/>
    <w:rsid w:val="009A23C0"/>
    <w:rPr>
      <w:rFonts w:ascii="Tahoma" w:hAnsi="Tahoma" w:cs="Tahoma"/>
      <w:sz w:val="16"/>
      <w:szCs w:val="16"/>
    </w:rPr>
  </w:style>
  <w:style w:type="character" w:customStyle="1" w:styleId="SelitetekstiMerkki">
    <w:name w:val="Seliteteksti Merkki"/>
    <w:basedOn w:val="Kappaleenoletusfontti"/>
    <w:link w:val="Seliteteksti"/>
    <w:uiPriority w:val="99"/>
    <w:semiHidden/>
    <w:rsid w:val="009A23C0"/>
    <w:rPr>
      <w:rFonts w:ascii="Tahoma" w:hAnsi="Tahoma" w:cs="Tahoma"/>
      <w:sz w:val="16"/>
      <w:szCs w:val="16"/>
      <w:lang w:val="fi-FI"/>
    </w:rPr>
  </w:style>
  <w:style w:type="character" w:styleId="Kommentinviite">
    <w:name w:val="annotation reference"/>
    <w:basedOn w:val="Kappaleenoletusfontti"/>
    <w:uiPriority w:val="99"/>
    <w:semiHidden/>
    <w:unhideWhenUsed/>
    <w:rsid w:val="00291E22"/>
    <w:rPr>
      <w:sz w:val="16"/>
      <w:szCs w:val="16"/>
    </w:rPr>
  </w:style>
  <w:style w:type="paragraph" w:styleId="Kommenttiteksti">
    <w:name w:val="annotation text"/>
    <w:basedOn w:val="Normaali"/>
    <w:link w:val="KommenttitekstiMerkki"/>
    <w:uiPriority w:val="99"/>
    <w:semiHidden/>
    <w:unhideWhenUsed/>
    <w:rsid w:val="00291E22"/>
    <w:rPr>
      <w:sz w:val="20"/>
      <w:szCs w:val="20"/>
    </w:rPr>
  </w:style>
  <w:style w:type="character" w:customStyle="1" w:styleId="KommenttitekstiMerkki">
    <w:name w:val="Kommenttiteksti Merkki"/>
    <w:basedOn w:val="Kappaleenoletusfontti"/>
    <w:link w:val="Kommenttiteksti"/>
    <w:uiPriority w:val="99"/>
    <w:semiHidden/>
    <w:rsid w:val="00291E22"/>
    <w:rPr>
      <w:sz w:val="20"/>
      <w:szCs w:val="20"/>
      <w:lang w:val="fi-FI"/>
    </w:rPr>
  </w:style>
  <w:style w:type="paragraph" w:styleId="Kommentinotsikko">
    <w:name w:val="annotation subject"/>
    <w:basedOn w:val="Kommenttiteksti"/>
    <w:next w:val="Kommenttiteksti"/>
    <w:link w:val="KommentinotsikkoMerkki"/>
    <w:uiPriority w:val="99"/>
    <w:semiHidden/>
    <w:unhideWhenUsed/>
    <w:rsid w:val="00291E22"/>
    <w:rPr>
      <w:b/>
      <w:bCs/>
    </w:rPr>
  </w:style>
  <w:style w:type="character" w:customStyle="1" w:styleId="KommentinotsikkoMerkki">
    <w:name w:val="Kommentin otsikko Merkki"/>
    <w:basedOn w:val="KommenttitekstiMerkki"/>
    <w:link w:val="Kommentinotsikko"/>
    <w:uiPriority w:val="99"/>
    <w:semiHidden/>
    <w:rsid w:val="00291E22"/>
    <w:rPr>
      <w:b/>
      <w:bCs/>
      <w:sz w:val="20"/>
      <w:szCs w:val="20"/>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76733">
      <w:bodyDiv w:val="1"/>
      <w:marLeft w:val="0"/>
      <w:marRight w:val="0"/>
      <w:marTop w:val="0"/>
      <w:marBottom w:val="0"/>
      <w:divBdr>
        <w:top w:val="none" w:sz="0" w:space="0" w:color="auto"/>
        <w:left w:val="none" w:sz="0" w:space="0" w:color="auto"/>
        <w:bottom w:val="none" w:sz="0" w:space="0" w:color="auto"/>
        <w:right w:val="none" w:sz="0" w:space="0" w:color="auto"/>
      </w:divBdr>
      <w:divsChild>
        <w:div w:id="950624553">
          <w:marLeft w:val="0"/>
          <w:marRight w:val="0"/>
          <w:marTop w:val="0"/>
          <w:marBottom w:val="0"/>
          <w:divBdr>
            <w:top w:val="none" w:sz="0" w:space="0" w:color="auto"/>
            <w:left w:val="none" w:sz="0" w:space="0" w:color="auto"/>
            <w:bottom w:val="none" w:sz="0" w:space="0" w:color="auto"/>
            <w:right w:val="none" w:sz="0" w:space="0" w:color="auto"/>
          </w:divBdr>
          <w:divsChild>
            <w:div w:id="1040940106">
              <w:marLeft w:val="0"/>
              <w:marRight w:val="0"/>
              <w:marTop w:val="0"/>
              <w:marBottom w:val="0"/>
              <w:divBdr>
                <w:top w:val="none" w:sz="0" w:space="0" w:color="auto"/>
                <w:left w:val="none" w:sz="0" w:space="0" w:color="auto"/>
                <w:bottom w:val="none" w:sz="0" w:space="0" w:color="auto"/>
                <w:right w:val="none" w:sz="0" w:space="0" w:color="auto"/>
              </w:divBdr>
              <w:divsChild>
                <w:div w:id="93483561">
                  <w:marLeft w:val="0"/>
                  <w:marRight w:val="0"/>
                  <w:marTop w:val="0"/>
                  <w:marBottom w:val="0"/>
                  <w:divBdr>
                    <w:top w:val="none" w:sz="0" w:space="0" w:color="auto"/>
                    <w:left w:val="none" w:sz="0" w:space="0" w:color="auto"/>
                    <w:bottom w:val="none" w:sz="0" w:space="0" w:color="auto"/>
                    <w:right w:val="none" w:sz="0" w:space="0" w:color="auto"/>
                  </w:divBdr>
                </w:div>
              </w:divsChild>
            </w:div>
            <w:div w:id="457604463">
              <w:marLeft w:val="0"/>
              <w:marRight w:val="0"/>
              <w:marTop w:val="0"/>
              <w:marBottom w:val="0"/>
              <w:divBdr>
                <w:top w:val="none" w:sz="0" w:space="0" w:color="auto"/>
                <w:left w:val="none" w:sz="0" w:space="0" w:color="auto"/>
                <w:bottom w:val="none" w:sz="0" w:space="0" w:color="auto"/>
                <w:right w:val="none" w:sz="0" w:space="0" w:color="auto"/>
              </w:divBdr>
              <w:divsChild>
                <w:div w:id="134266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2349">
      <w:bodyDiv w:val="1"/>
      <w:marLeft w:val="0"/>
      <w:marRight w:val="0"/>
      <w:marTop w:val="0"/>
      <w:marBottom w:val="0"/>
      <w:divBdr>
        <w:top w:val="none" w:sz="0" w:space="0" w:color="auto"/>
        <w:left w:val="none" w:sz="0" w:space="0" w:color="auto"/>
        <w:bottom w:val="none" w:sz="0" w:space="0" w:color="auto"/>
        <w:right w:val="none" w:sz="0" w:space="0" w:color="auto"/>
      </w:divBdr>
      <w:divsChild>
        <w:div w:id="176122918">
          <w:marLeft w:val="0"/>
          <w:marRight w:val="0"/>
          <w:marTop w:val="0"/>
          <w:marBottom w:val="0"/>
          <w:divBdr>
            <w:top w:val="none" w:sz="0" w:space="0" w:color="auto"/>
            <w:left w:val="none" w:sz="0" w:space="0" w:color="auto"/>
            <w:bottom w:val="none" w:sz="0" w:space="0" w:color="auto"/>
            <w:right w:val="none" w:sz="0" w:space="0" w:color="auto"/>
          </w:divBdr>
          <w:divsChild>
            <w:div w:id="1123961721">
              <w:marLeft w:val="0"/>
              <w:marRight w:val="0"/>
              <w:marTop w:val="0"/>
              <w:marBottom w:val="0"/>
              <w:divBdr>
                <w:top w:val="none" w:sz="0" w:space="0" w:color="auto"/>
                <w:left w:val="none" w:sz="0" w:space="0" w:color="auto"/>
                <w:bottom w:val="none" w:sz="0" w:space="0" w:color="auto"/>
                <w:right w:val="none" w:sz="0" w:space="0" w:color="auto"/>
              </w:divBdr>
              <w:divsChild>
                <w:div w:id="206814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02945">
      <w:bodyDiv w:val="1"/>
      <w:marLeft w:val="0"/>
      <w:marRight w:val="0"/>
      <w:marTop w:val="0"/>
      <w:marBottom w:val="0"/>
      <w:divBdr>
        <w:top w:val="none" w:sz="0" w:space="0" w:color="auto"/>
        <w:left w:val="none" w:sz="0" w:space="0" w:color="auto"/>
        <w:bottom w:val="none" w:sz="0" w:space="0" w:color="auto"/>
        <w:right w:val="none" w:sz="0" w:space="0" w:color="auto"/>
      </w:divBdr>
      <w:divsChild>
        <w:div w:id="1853061411">
          <w:marLeft w:val="0"/>
          <w:marRight w:val="0"/>
          <w:marTop w:val="0"/>
          <w:marBottom w:val="0"/>
          <w:divBdr>
            <w:top w:val="none" w:sz="0" w:space="0" w:color="auto"/>
            <w:left w:val="none" w:sz="0" w:space="0" w:color="auto"/>
            <w:bottom w:val="none" w:sz="0" w:space="0" w:color="auto"/>
            <w:right w:val="none" w:sz="0" w:space="0" w:color="auto"/>
          </w:divBdr>
          <w:divsChild>
            <w:div w:id="1927497831">
              <w:marLeft w:val="0"/>
              <w:marRight w:val="0"/>
              <w:marTop w:val="0"/>
              <w:marBottom w:val="0"/>
              <w:divBdr>
                <w:top w:val="none" w:sz="0" w:space="0" w:color="auto"/>
                <w:left w:val="none" w:sz="0" w:space="0" w:color="auto"/>
                <w:bottom w:val="none" w:sz="0" w:space="0" w:color="auto"/>
                <w:right w:val="none" w:sz="0" w:space="0" w:color="auto"/>
              </w:divBdr>
              <w:divsChild>
                <w:div w:id="1365055516">
                  <w:marLeft w:val="0"/>
                  <w:marRight w:val="0"/>
                  <w:marTop w:val="0"/>
                  <w:marBottom w:val="0"/>
                  <w:divBdr>
                    <w:top w:val="none" w:sz="0" w:space="0" w:color="auto"/>
                    <w:left w:val="none" w:sz="0" w:space="0" w:color="auto"/>
                    <w:bottom w:val="none" w:sz="0" w:space="0" w:color="auto"/>
                    <w:right w:val="none" w:sz="0" w:space="0" w:color="auto"/>
                  </w:divBdr>
                </w:div>
              </w:divsChild>
            </w:div>
            <w:div w:id="977491540">
              <w:marLeft w:val="0"/>
              <w:marRight w:val="0"/>
              <w:marTop w:val="0"/>
              <w:marBottom w:val="0"/>
              <w:divBdr>
                <w:top w:val="none" w:sz="0" w:space="0" w:color="auto"/>
                <w:left w:val="none" w:sz="0" w:space="0" w:color="auto"/>
                <w:bottom w:val="none" w:sz="0" w:space="0" w:color="auto"/>
                <w:right w:val="none" w:sz="0" w:space="0" w:color="auto"/>
              </w:divBdr>
              <w:divsChild>
                <w:div w:id="914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58200">
          <w:marLeft w:val="0"/>
          <w:marRight w:val="0"/>
          <w:marTop w:val="0"/>
          <w:marBottom w:val="0"/>
          <w:divBdr>
            <w:top w:val="none" w:sz="0" w:space="0" w:color="auto"/>
            <w:left w:val="none" w:sz="0" w:space="0" w:color="auto"/>
            <w:bottom w:val="none" w:sz="0" w:space="0" w:color="auto"/>
            <w:right w:val="none" w:sz="0" w:space="0" w:color="auto"/>
          </w:divBdr>
          <w:divsChild>
            <w:div w:id="1998797939">
              <w:marLeft w:val="0"/>
              <w:marRight w:val="0"/>
              <w:marTop w:val="0"/>
              <w:marBottom w:val="0"/>
              <w:divBdr>
                <w:top w:val="none" w:sz="0" w:space="0" w:color="auto"/>
                <w:left w:val="none" w:sz="0" w:space="0" w:color="auto"/>
                <w:bottom w:val="none" w:sz="0" w:space="0" w:color="auto"/>
                <w:right w:val="none" w:sz="0" w:space="0" w:color="auto"/>
              </w:divBdr>
              <w:divsChild>
                <w:div w:id="18066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15022">
      <w:bodyDiv w:val="1"/>
      <w:marLeft w:val="0"/>
      <w:marRight w:val="0"/>
      <w:marTop w:val="0"/>
      <w:marBottom w:val="0"/>
      <w:divBdr>
        <w:top w:val="none" w:sz="0" w:space="0" w:color="auto"/>
        <w:left w:val="none" w:sz="0" w:space="0" w:color="auto"/>
        <w:bottom w:val="none" w:sz="0" w:space="0" w:color="auto"/>
        <w:right w:val="none" w:sz="0" w:space="0" w:color="auto"/>
      </w:divBdr>
      <w:divsChild>
        <w:div w:id="656543379">
          <w:marLeft w:val="0"/>
          <w:marRight w:val="0"/>
          <w:marTop w:val="0"/>
          <w:marBottom w:val="0"/>
          <w:divBdr>
            <w:top w:val="none" w:sz="0" w:space="0" w:color="auto"/>
            <w:left w:val="none" w:sz="0" w:space="0" w:color="auto"/>
            <w:bottom w:val="none" w:sz="0" w:space="0" w:color="auto"/>
            <w:right w:val="none" w:sz="0" w:space="0" w:color="auto"/>
          </w:divBdr>
          <w:divsChild>
            <w:div w:id="589003709">
              <w:marLeft w:val="0"/>
              <w:marRight w:val="0"/>
              <w:marTop w:val="0"/>
              <w:marBottom w:val="0"/>
              <w:divBdr>
                <w:top w:val="none" w:sz="0" w:space="0" w:color="auto"/>
                <w:left w:val="none" w:sz="0" w:space="0" w:color="auto"/>
                <w:bottom w:val="none" w:sz="0" w:space="0" w:color="auto"/>
                <w:right w:val="none" w:sz="0" w:space="0" w:color="auto"/>
              </w:divBdr>
              <w:divsChild>
                <w:div w:id="133014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259733">
      <w:bodyDiv w:val="1"/>
      <w:marLeft w:val="0"/>
      <w:marRight w:val="0"/>
      <w:marTop w:val="0"/>
      <w:marBottom w:val="0"/>
      <w:divBdr>
        <w:top w:val="none" w:sz="0" w:space="0" w:color="auto"/>
        <w:left w:val="none" w:sz="0" w:space="0" w:color="auto"/>
        <w:bottom w:val="none" w:sz="0" w:space="0" w:color="auto"/>
        <w:right w:val="none" w:sz="0" w:space="0" w:color="auto"/>
      </w:divBdr>
      <w:divsChild>
        <w:div w:id="884760097">
          <w:marLeft w:val="0"/>
          <w:marRight w:val="0"/>
          <w:marTop w:val="0"/>
          <w:marBottom w:val="0"/>
          <w:divBdr>
            <w:top w:val="none" w:sz="0" w:space="0" w:color="auto"/>
            <w:left w:val="none" w:sz="0" w:space="0" w:color="auto"/>
            <w:bottom w:val="none" w:sz="0" w:space="0" w:color="auto"/>
            <w:right w:val="none" w:sz="0" w:space="0" w:color="auto"/>
          </w:divBdr>
          <w:divsChild>
            <w:div w:id="216207449">
              <w:marLeft w:val="0"/>
              <w:marRight w:val="0"/>
              <w:marTop w:val="0"/>
              <w:marBottom w:val="0"/>
              <w:divBdr>
                <w:top w:val="none" w:sz="0" w:space="0" w:color="auto"/>
                <w:left w:val="none" w:sz="0" w:space="0" w:color="auto"/>
                <w:bottom w:val="none" w:sz="0" w:space="0" w:color="auto"/>
                <w:right w:val="none" w:sz="0" w:space="0" w:color="auto"/>
              </w:divBdr>
              <w:divsChild>
                <w:div w:id="2951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852907">
      <w:bodyDiv w:val="1"/>
      <w:marLeft w:val="0"/>
      <w:marRight w:val="0"/>
      <w:marTop w:val="0"/>
      <w:marBottom w:val="0"/>
      <w:divBdr>
        <w:top w:val="none" w:sz="0" w:space="0" w:color="auto"/>
        <w:left w:val="none" w:sz="0" w:space="0" w:color="auto"/>
        <w:bottom w:val="none" w:sz="0" w:space="0" w:color="auto"/>
        <w:right w:val="none" w:sz="0" w:space="0" w:color="auto"/>
      </w:divBdr>
      <w:divsChild>
        <w:div w:id="530336004">
          <w:marLeft w:val="0"/>
          <w:marRight w:val="0"/>
          <w:marTop w:val="0"/>
          <w:marBottom w:val="0"/>
          <w:divBdr>
            <w:top w:val="none" w:sz="0" w:space="0" w:color="auto"/>
            <w:left w:val="none" w:sz="0" w:space="0" w:color="auto"/>
            <w:bottom w:val="none" w:sz="0" w:space="0" w:color="auto"/>
            <w:right w:val="none" w:sz="0" w:space="0" w:color="auto"/>
          </w:divBdr>
          <w:divsChild>
            <w:div w:id="227306418">
              <w:marLeft w:val="0"/>
              <w:marRight w:val="0"/>
              <w:marTop w:val="0"/>
              <w:marBottom w:val="0"/>
              <w:divBdr>
                <w:top w:val="none" w:sz="0" w:space="0" w:color="auto"/>
                <w:left w:val="none" w:sz="0" w:space="0" w:color="auto"/>
                <w:bottom w:val="none" w:sz="0" w:space="0" w:color="auto"/>
                <w:right w:val="none" w:sz="0" w:space="0" w:color="auto"/>
              </w:divBdr>
              <w:divsChild>
                <w:div w:id="1657493917">
                  <w:marLeft w:val="0"/>
                  <w:marRight w:val="0"/>
                  <w:marTop w:val="0"/>
                  <w:marBottom w:val="0"/>
                  <w:divBdr>
                    <w:top w:val="none" w:sz="0" w:space="0" w:color="auto"/>
                    <w:left w:val="none" w:sz="0" w:space="0" w:color="auto"/>
                    <w:bottom w:val="none" w:sz="0" w:space="0" w:color="auto"/>
                    <w:right w:val="none" w:sz="0" w:space="0" w:color="auto"/>
                  </w:divBdr>
                </w:div>
              </w:divsChild>
            </w:div>
            <w:div w:id="45225172">
              <w:marLeft w:val="0"/>
              <w:marRight w:val="0"/>
              <w:marTop w:val="0"/>
              <w:marBottom w:val="0"/>
              <w:divBdr>
                <w:top w:val="none" w:sz="0" w:space="0" w:color="auto"/>
                <w:left w:val="none" w:sz="0" w:space="0" w:color="auto"/>
                <w:bottom w:val="none" w:sz="0" w:space="0" w:color="auto"/>
                <w:right w:val="none" w:sz="0" w:space="0" w:color="auto"/>
              </w:divBdr>
              <w:divsChild>
                <w:div w:id="7909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23600">
      <w:bodyDiv w:val="1"/>
      <w:marLeft w:val="0"/>
      <w:marRight w:val="0"/>
      <w:marTop w:val="0"/>
      <w:marBottom w:val="0"/>
      <w:divBdr>
        <w:top w:val="none" w:sz="0" w:space="0" w:color="auto"/>
        <w:left w:val="none" w:sz="0" w:space="0" w:color="auto"/>
        <w:bottom w:val="none" w:sz="0" w:space="0" w:color="auto"/>
        <w:right w:val="none" w:sz="0" w:space="0" w:color="auto"/>
      </w:divBdr>
      <w:divsChild>
        <w:div w:id="2012637166">
          <w:marLeft w:val="0"/>
          <w:marRight w:val="0"/>
          <w:marTop w:val="0"/>
          <w:marBottom w:val="0"/>
          <w:divBdr>
            <w:top w:val="none" w:sz="0" w:space="0" w:color="auto"/>
            <w:left w:val="none" w:sz="0" w:space="0" w:color="auto"/>
            <w:bottom w:val="none" w:sz="0" w:space="0" w:color="auto"/>
            <w:right w:val="none" w:sz="0" w:space="0" w:color="auto"/>
          </w:divBdr>
          <w:divsChild>
            <w:div w:id="691805880">
              <w:marLeft w:val="0"/>
              <w:marRight w:val="0"/>
              <w:marTop w:val="0"/>
              <w:marBottom w:val="0"/>
              <w:divBdr>
                <w:top w:val="none" w:sz="0" w:space="0" w:color="auto"/>
                <w:left w:val="none" w:sz="0" w:space="0" w:color="auto"/>
                <w:bottom w:val="none" w:sz="0" w:space="0" w:color="auto"/>
                <w:right w:val="none" w:sz="0" w:space="0" w:color="auto"/>
              </w:divBdr>
              <w:divsChild>
                <w:div w:id="127747436">
                  <w:marLeft w:val="0"/>
                  <w:marRight w:val="0"/>
                  <w:marTop w:val="0"/>
                  <w:marBottom w:val="0"/>
                  <w:divBdr>
                    <w:top w:val="none" w:sz="0" w:space="0" w:color="auto"/>
                    <w:left w:val="none" w:sz="0" w:space="0" w:color="auto"/>
                    <w:bottom w:val="none" w:sz="0" w:space="0" w:color="auto"/>
                    <w:right w:val="none" w:sz="0" w:space="0" w:color="auto"/>
                  </w:divBdr>
                </w:div>
                <w:div w:id="15006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53893">
      <w:bodyDiv w:val="1"/>
      <w:marLeft w:val="0"/>
      <w:marRight w:val="0"/>
      <w:marTop w:val="0"/>
      <w:marBottom w:val="0"/>
      <w:divBdr>
        <w:top w:val="none" w:sz="0" w:space="0" w:color="auto"/>
        <w:left w:val="none" w:sz="0" w:space="0" w:color="auto"/>
        <w:bottom w:val="none" w:sz="0" w:space="0" w:color="auto"/>
        <w:right w:val="none" w:sz="0" w:space="0" w:color="auto"/>
      </w:divBdr>
      <w:divsChild>
        <w:div w:id="1001928830">
          <w:marLeft w:val="0"/>
          <w:marRight w:val="0"/>
          <w:marTop w:val="0"/>
          <w:marBottom w:val="0"/>
          <w:divBdr>
            <w:top w:val="none" w:sz="0" w:space="0" w:color="auto"/>
            <w:left w:val="none" w:sz="0" w:space="0" w:color="auto"/>
            <w:bottom w:val="none" w:sz="0" w:space="0" w:color="auto"/>
            <w:right w:val="none" w:sz="0" w:space="0" w:color="auto"/>
          </w:divBdr>
          <w:divsChild>
            <w:div w:id="507448072">
              <w:marLeft w:val="0"/>
              <w:marRight w:val="0"/>
              <w:marTop w:val="0"/>
              <w:marBottom w:val="0"/>
              <w:divBdr>
                <w:top w:val="none" w:sz="0" w:space="0" w:color="auto"/>
                <w:left w:val="none" w:sz="0" w:space="0" w:color="auto"/>
                <w:bottom w:val="none" w:sz="0" w:space="0" w:color="auto"/>
                <w:right w:val="none" w:sz="0" w:space="0" w:color="auto"/>
              </w:divBdr>
              <w:divsChild>
                <w:div w:id="25814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161288">
      <w:bodyDiv w:val="1"/>
      <w:marLeft w:val="0"/>
      <w:marRight w:val="0"/>
      <w:marTop w:val="0"/>
      <w:marBottom w:val="0"/>
      <w:divBdr>
        <w:top w:val="none" w:sz="0" w:space="0" w:color="auto"/>
        <w:left w:val="none" w:sz="0" w:space="0" w:color="auto"/>
        <w:bottom w:val="none" w:sz="0" w:space="0" w:color="auto"/>
        <w:right w:val="none" w:sz="0" w:space="0" w:color="auto"/>
      </w:divBdr>
      <w:divsChild>
        <w:div w:id="2079673282">
          <w:marLeft w:val="0"/>
          <w:marRight w:val="0"/>
          <w:marTop w:val="0"/>
          <w:marBottom w:val="0"/>
          <w:divBdr>
            <w:top w:val="none" w:sz="0" w:space="0" w:color="auto"/>
            <w:left w:val="none" w:sz="0" w:space="0" w:color="auto"/>
            <w:bottom w:val="none" w:sz="0" w:space="0" w:color="auto"/>
            <w:right w:val="none" w:sz="0" w:space="0" w:color="auto"/>
          </w:divBdr>
          <w:divsChild>
            <w:div w:id="1323965895">
              <w:marLeft w:val="0"/>
              <w:marRight w:val="0"/>
              <w:marTop w:val="0"/>
              <w:marBottom w:val="0"/>
              <w:divBdr>
                <w:top w:val="none" w:sz="0" w:space="0" w:color="auto"/>
                <w:left w:val="none" w:sz="0" w:space="0" w:color="auto"/>
                <w:bottom w:val="none" w:sz="0" w:space="0" w:color="auto"/>
                <w:right w:val="none" w:sz="0" w:space="0" w:color="auto"/>
              </w:divBdr>
              <w:divsChild>
                <w:div w:id="54895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01557">
      <w:bodyDiv w:val="1"/>
      <w:marLeft w:val="0"/>
      <w:marRight w:val="0"/>
      <w:marTop w:val="0"/>
      <w:marBottom w:val="0"/>
      <w:divBdr>
        <w:top w:val="none" w:sz="0" w:space="0" w:color="auto"/>
        <w:left w:val="none" w:sz="0" w:space="0" w:color="auto"/>
        <w:bottom w:val="none" w:sz="0" w:space="0" w:color="auto"/>
        <w:right w:val="none" w:sz="0" w:space="0" w:color="auto"/>
      </w:divBdr>
      <w:divsChild>
        <w:div w:id="836116649">
          <w:marLeft w:val="0"/>
          <w:marRight w:val="0"/>
          <w:marTop w:val="0"/>
          <w:marBottom w:val="0"/>
          <w:divBdr>
            <w:top w:val="none" w:sz="0" w:space="0" w:color="auto"/>
            <w:left w:val="none" w:sz="0" w:space="0" w:color="auto"/>
            <w:bottom w:val="none" w:sz="0" w:space="0" w:color="auto"/>
            <w:right w:val="none" w:sz="0" w:space="0" w:color="auto"/>
          </w:divBdr>
          <w:divsChild>
            <w:div w:id="1599289346">
              <w:marLeft w:val="0"/>
              <w:marRight w:val="0"/>
              <w:marTop w:val="0"/>
              <w:marBottom w:val="0"/>
              <w:divBdr>
                <w:top w:val="none" w:sz="0" w:space="0" w:color="auto"/>
                <w:left w:val="none" w:sz="0" w:space="0" w:color="auto"/>
                <w:bottom w:val="none" w:sz="0" w:space="0" w:color="auto"/>
                <w:right w:val="none" w:sz="0" w:space="0" w:color="auto"/>
              </w:divBdr>
              <w:divsChild>
                <w:div w:id="131853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49016">
      <w:bodyDiv w:val="1"/>
      <w:marLeft w:val="0"/>
      <w:marRight w:val="0"/>
      <w:marTop w:val="0"/>
      <w:marBottom w:val="0"/>
      <w:divBdr>
        <w:top w:val="none" w:sz="0" w:space="0" w:color="auto"/>
        <w:left w:val="none" w:sz="0" w:space="0" w:color="auto"/>
        <w:bottom w:val="none" w:sz="0" w:space="0" w:color="auto"/>
        <w:right w:val="none" w:sz="0" w:space="0" w:color="auto"/>
      </w:divBdr>
      <w:divsChild>
        <w:div w:id="1345667957">
          <w:marLeft w:val="0"/>
          <w:marRight w:val="0"/>
          <w:marTop w:val="0"/>
          <w:marBottom w:val="0"/>
          <w:divBdr>
            <w:top w:val="none" w:sz="0" w:space="0" w:color="auto"/>
            <w:left w:val="none" w:sz="0" w:space="0" w:color="auto"/>
            <w:bottom w:val="none" w:sz="0" w:space="0" w:color="auto"/>
            <w:right w:val="none" w:sz="0" w:space="0" w:color="auto"/>
          </w:divBdr>
          <w:divsChild>
            <w:div w:id="1025789496">
              <w:marLeft w:val="0"/>
              <w:marRight w:val="0"/>
              <w:marTop w:val="0"/>
              <w:marBottom w:val="0"/>
              <w:divBdr>
                <w:top w:val="none" w:sz="0" w:space="0" w:color="auto"/>
                <w:left w:val="none" w:sz="0" w:space="0" w:color="auto"/>
                <w:bottom w:val="none" w:sz="0" w:space="0" w:color="auto"/>
                <w:right w:val="none" w:sz="0" w:space="0" w:color="auto"/>
              </w:divBdr>
              <w:divsChild>
                <w:div w:id="1271736906">
                  <w:marLeft w:val="0"/>
                  <w:marRight w:val="0"/>
                  <w:marTop w:val="0"/>
                  <w:marBottom w:val="0"/>
                  <w:divBdr>
                    <w:top w:val="none" w:sz="0" w:space="0" w:color="auto"/>
                    <w:left w:val="none" w:sz="0" w:space="0" w:color="auto"/>
                    <w:bottom w:val="none" w:sz="0" w:space="0" w:color="auto"/>
                    <w:right w:val="none" w:sz="0" w:space="0" w:color="auto"/>
                  </w:divBdr>
                </w:div>
                <w:div w:id="21268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ukka.mahonen@jus.uio.no"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dx.doi.org/10.1787/9789264236882-en"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36494-2C7B-1D49-B9CB-6CEC3A69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5249</Words>
  <Characters>42518</Characters>
  <Application>Microsoft Macintosh Word</Application>
  <DocSecurity>0</DocSecurity>
  <Lines>354</Lines>
  <Paragraphs>95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Turun yliopisto</Company>
  <LinksUpToDate>false</LinksUpToDate>
  <CharactersWithSpaces>47672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Jukka Mähönen</dc:creator>
  <cp:lastModifiedBy>Jukka Mähönen</cp:lastModifiedBy>
  <cp:revision>4</cp:revision>
  <dcterms:created xsi:type="dcterms:W3CDTF">2016-08-18T08:39:00Z</dcterms:created>
  <dcterms:modified xsi:type="dcterms:W3CDTF">2016-08-18T08:40:00Z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6277362.2</vt:lpwstr>
  </property>
  <property fmtid="{D5CDD505-2E9C-101B-9397-08002B2CF9AE}" pid="3" name="WS_TRACKING_ID">
    <vt:lpwstr>6b064a1a-d9d1-45db-8010-e54a490a4f34</vt:lpwstr>
  </property>
</Properties>
</file>