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7" w:rsidRPr="009A0132" w:rsidRDefault="00E41047" w:rsidP="004E459C">
      <w:pPr>
        <w:tabs>
          <w:tab w:val="right" w:pos="9638"/>
        </w:tabs>
        <w:jc w:val="both"/>
        <w:rPr>
          <w:rFonts w:ascii="Calibri" w:hAnsi="Calibri"/>
          <w:sz w:val="22"/>
          <w:szCs w:val="22"/>
          <w:lang w:val="fi-FI"/>
        </w:rPr>
      </w:pPr>
      <w:bookmarkStart w:id="0" w:name="_GoBack"/>
      <w:bookmarkEnd w:id="0"/>
    </w:p>
    <w:p w:rsidR="007542ED" w:rsidRPr="009A0132" w:rsidRDefault="007542ED" w:rsidP="004E459C">
      <w:pPr>
        <w:tabs>
          <w:tab w:val="right" w:pos="9638"/>
        </w:tabs>
        <w:jc w:val="both"/>
        <w:rPr>
          <w:rFonts w:ascii="Calibri" w:hAnsi="Calibri"/>
          <w:sz w:val="22"/>
          <w:szCs w:val="22"/>
          <w:lang w:val="fi-FI"/>
        </w:rPr>
      </w:pPr>
      <w:r w:rsidRPr="009A0132">
        <w:rPr>
          <w:rFonts w:ascii="Calibri" w:hAnsi="Calibri"/>
          <w:sz w:val="22"/>
          <w:szCs w:val="22"/>
          <w:lang w:val="fi-FI"/>
        </w:rPr>
        <w:t>Oikeusministeriö</w:t>
      </w:r>
    </w:p>
    <w:p w:rsidR="00F761AC" w:rsidRPr="009A0132" w:rsidRDefault="003A24E2" w:rsidP="004E459C">
      <w:pPr>
        <w:tabs>
          <w:tab w:val="right" w:pos="9638"/>
        </w:tabs>
        <w:jc w:val="both"/>
        <w:rPr>
          <w:rFonts w:ascii="Calibri" w:hAnsi="Calibri"/>
          <w:sz w:val="22"/>
          <w:szCs w:val="22"/>
          <w:lang w:val="fi-FI"/>
        </w:rPr>
      </w:pPr>
      <w:r w:rsidRPr="009A0132">
        <w:rPr>
          <w:rFonts w:ascii="Calibri" w:hAnsi="Calibri"/>
        </w:rPr>
        <w:t>oikeusministerio@om.fi</w:t>
      </w:r>
    </w:p>
    <w:p w:rsidR="00E2083C" w:rsidRPr="009A0132" w:rsidRDefault="00E2083C" w:rsidP="004E459C">
      <w:pPr>
        <w:jc w:val="both"/>
        <w:rPr>
          <w:rFonts w:ascii="Calibri" w:hAnsi="Calibri"/>
          <w:sz w:val="22"/>
          <w:szCs w:val="22"/>
          <w:lang w:val="fi-FI"/>
        </w:rPr>
      </w:pPr>
    </w:p>
    <w:p w:rsidR="00F16914" w:rsidRPr="009A0132" w:rsidRDefault="00F16914" w:rsidP="004E459C">
      <w:pPr>
        <w:pStyle w:val="Paragraph"/>
        <w:jc w:val="both"/>
        <w:rPr>
          <w:rFonts w:ascii="Calibri" w:hAnsi="Calibri"/>
          <w:sz w:val="22"/>
          <w:szCs w:val="22"/>
          <w:lang w:val="fi-FI"/>
        </w:rPr>
      </w:pPr>
    </w:p>
    <w:p w:rsidR="00F55C24" w:rsidRPr="009A0132" w:rsidRDefault="00F55C24" w:rsidP="004E459C">
      <w:pPr>
        <w:pStyle w:val="Paragraph"/>
        <w:jc w:val="both"/>
        <w:rPr>
          <w:rFonts w:ascii="Calibri" w:hAnsi="Calibri"/>
          <w:sz w:val="22"/>
          <w:szCs w:val="22"/>
          <w:lang w:val="fi-FI"/>
        </w:rPr>
      </w:pPr>
    </w:p>
    <w:p w:rsidR="00571B55" w:rsidRPr="009A0132" w:rsidRDefault="003A24E2" w:rsidP="004E459C">
      <w:pPr>
        <w:pStyle w:val="Otsikko1"/>
        <w:jc w:val="both"/>
        <w:rPr>
          <w:rFonts w:ascii="Calibri" w:hAnsi="Calibri"/>
          <w:sz w:val="28"/>
          <w:szCs w:val="28"/>
          <w:lang w:val="fi-FI"/>
        </w:rPr>
      </w:pPr>
      <w:r w:rsidRPr="009A0132">
        <w:rPr>
          <w:rFonts w:ascii="Calibri" w:hAnsi="Calibri"/>
          <w:sz w:val="28"/>
          <w:szCs w:val="28"/>
          <w:lang w:val="fi-FI"/>
        </w:rPr>
        <w:t>ARVIOMUISTIO OSAKEYHTIÖLAIN MUUTOSTARPEESTA</w:t>
      </w:r>
    </w:p>
    <w:p w:rsidR="00CE37F9" w:rsidRPr="009A0132" w:rsidRDefault="003A24E2" w:rsidP="00CE37F9">
      <w:pPr>
        <w:ind w:left="1304"/>
        <w:jc w:val="both"/>
        <w:rPr>
          <w:rFonts w:ascii="Calibri" w:hAnsi="Calibri"/>
          <w:sz w:val="22"/>
          <w:szCs w:val="22"/>
          <w:lang w:val="fi-FI"/>
        </w:rPr>
      </w:pPr>
      <w:r w:rsidRPr="009A0132">
        <w:rPr>
          <w:rFonts w:ascii="Calibri" w:hAnsi="Calibri"/>
          <w:sz w:val="22"/>
          <w:szCs w:val="22"/>
          <w:lang w:val="fi-FI"/>
        </w:rPr>
        <w:t>Oikeusministeriö on pyytänyt Keskuskauppakamarin lausuntoa osakeyhtiölain muutosta</w:t>
      </w:r>
      <w:r w:rsidRPr="009A0132">
        <w:rPr>
          <w:rFonts w:ascii="Calibri" w:hAnsi="Calibri"/>
          <w:sz w:val="22"/>
          <w:szCs w:val="22"/>
          <w:lang w:val="fi-FI"/>
        </w:rPr>
        <w:t>r</w:t>
      </w:r>
      <w:r w:rsidRPr="009A0132">
        <w:rPr>
          <w:rFonts w:ascii="Calibri" w:hAnsi="Calibri"/>
          <w:sz w:val="22"/>
          <w:szCs w:val="22"/>
          <w:lang w:val="fi-FI"/>
        </w:rPr>
        <w:t>peesta laaditusta arviomuistiosta.</w:t>
      </w:r>
      <w:r w:rsidR="00571B55" w:rsidRPr="009A0132">
        <w:rPr>
          <w:rFonts w:ascii="Calibri" w:hAnsi="Calibri"/>
          <w:sz w:val="22"/>
          <w:szCs w:val="22"/>
          <w:lang w:val="fi-FI"/>
        </w:rPr>
        <w:t xml:space="preserve"> Keskuskauppakamari lausuu </w:t>
      </w:r>
      <w:r w:rsidRPr="009A0132">
        <w:rPr>
          <w:rFonts w:ascii="Calibri" w:hAnsi="Calibri"/>
          <w:sz w:val="22"/>
          <w:szCs w:val="22"/>
          <w:lang w:val="fi-FI"/>
        </w:rPr>
        <w:t>asiasta</w:t>
      </w:r>
      <w:r w:rsidR="00571B55" w:rsidRPr="009A0132">
        <w:rPr>
          <w:rFonts w:ascii="Calibri" w:hAnsi="Calibri"/>
          <w:sz w:val="22"/>
          <w:szCs w:val="22"/>
          <w:lang w:val="fi-FI"/>
        </w:rPr>
        <w:t xml:space="preserve"> seuraavan.</w:t>
      </w:r>
    </w:p>
    <w:p w:rsidR="00CE37F9" w:rsidRPr="009A0132" w:rsidRDefault="00CE37F9" w:rsidP="004E459C">
      <w:pPr>
        <w:ind w:left="1304"/>
        <w:jc w:val="both"/>
        <w:rPr>
          <w:rFonts w:ascii="Calibri" w:hAnsi="Calibri"/>
          <w:sz w:val="22"/>
          <w:szCs w:val="22"/>
          <w:lang w:val="fi-FI"/>
        </w:rPr>
      </w:pPr>
    </w:p>
    <w:p w:rsidR="003B37D1" w:rsidRPr="009A0132" w:rsidRDefault="003A24E2" w:rsidP="004E459C">
      <w:pPr>
        <w:ind w:left="1304"/>
        <w:jc w:val="both"/>
        <w:rPr>
          <w:rFonts w:ascii="Calibri" w:hAnsi="Calibri"/>
          <w:sz w:val="22"/>
          <w:szCs w:val="22"/>
          <w:lang w:val="fi-FI"/>
        </w:rPr>
      </w:pPr>
      <w:r w:rsidRPr="009A0132">
        <w:rPr>
          <w:rFonts w:ascii="Calibri" w:hAnsi="Calibri"/>
          <w:sz w:val="22"/>
          <w:szCs w:val="22"/>
          <w:lang w:val="fi-FI"/>
        </w:rPr>
        <w:t xml:space="preserve">Arviomuistio on selkeä ja sen tavoitteet kannatettavia. </w:t>
      </w:r>
      <w:r w:rsidR="003D7CE2" w:rsidRPr="009A0132">
        <w:rPr>
          <w:rFonts w:ascii="Calibri" w:hAnsi="Calibri"/>
          <w:sz w:val="22"/>
          <w:szCs w:val="22"/>
          <w:lang w:val="fi-FI"/>
        </w:rPr>
        <w:t>Osakeyhtiölain kokonaisuudistukseen emme näe tarvetta, vaikka joitakin muutostarpeita onkin.</w:t>
      </w:r>
      <w:r w:rsidR="00B7374A" w:rsidRPr="009A0132">
        <w:rPr>
          <w:rFonts w:ascii="Calibri" w:hAnsi="Calibri"/>
          <w:sz w:val="22"/>
          <w:szCs w:val="22"/>
          <w:lang w:val="fi-FI"/>
        </w:rPr>
        <w:t xml:space="preserve"> Keskuskauppakamari kannattaa p</w:t>
      </w:r>
      <w:r w:rsidR="00B7374A" w:rsidRPr="009A0132">
        <w:rPr>
          <w:rFonts w:ascii="Calibri" w:hAnsi="Calibri"/>
          <w:sz w:val="22"/>
          <w:szCs w:val="22"/>
          <w:lang w:val="fi-FI"/>
        </w:rPr>
        <w:t>i</w:t>
      </w:r>
      <w:r w:rsidR="00B7374A" w:rsidRPr="009A0132">
        <w:rPr>
          <w:rFonts w:ascii="Calibri" w:hAnsi="Calibri"/>
          <w:sz w:val="22"/>
          <w:szCs w:val="22"/>
          <w:lang w:val="fi-FI"/>
        </w:rPr>
        <w:t>täytymistä yhden osakeyhtiölain mallissa, vaikka se kieltämättä voi olla raskas pienten yritt</w:t>
      </w:r>
      <w:r w:rsidR="00B7374A" w:rsidRPr="009A0132">
        <w:rPr>
          <w:rFonts w:ascii="Calibri" w:hAnsi="Calibri"/>
          <w:sz w:val="22"/>
          <w:szCs w:val="22"/>
          <w:lang w:val="fi-FI"/>
        </w:rPr>
        <w:t>ä</w:t>
      </w:r>
      <w:r w:rsidR="00B7374A" w:rsidRPr="009A0132">
        <w:rPr>
          <w:rFonts w:ascii="Calibri" w:hAnsi="Calibri"/>
          <w:sz w:val="22"/>
          <w:szCs w:val="22"/>
          <w:lang w:val="fi-FI"/>
        </w:rPr>
        <w:t>jävetoisten yksityisten osakeyhtiöiden kannalta.</w:t>
      </w:r>
    </w:p>
    <w:p w:rsidR="00221544" w:rsidRPr="009A0132" w:rsidRDefault="00221544" w:rsidP="004E459C">
      <w:pPr>
        <w:ind w:left="1304"/>
        <w:jc w:val="both"/>
        <w:rPr>
          <w:rFonts w:ascii="Calibri" w:hAnsi="Calibri"/>
          <w:sz w:val="22"/>
          <w:szCs w:val="22"/>
          <w:lang w:val="fi-FI"/>
        </w:rPr>
      </w:pPr>
    </w:p>
    <w:p w:rsidR="00221544" w:rsidRPr="009A0132" w:rsidRDefault="007B60A4" w:rsidP="004E459C">
      <w:pPr>
        <w:ind w:left="1304"/>
        <w:jc w:val="both"/>
        <w:rPr>
          <w:rFonts w:ascii="Calibri" w:hAnsi="Calibri"/>
          <w:sz w:val="22"/>
          <w:szCs w:val="22"/>
          <w:lang w:val="fi-FI"/>
        </w:rPr>
      </w:pPr>
      <w:r w:rsidRPr="009A0132">
        <w:rPr>
          <w:rFonts w:ascii="Calibri" w:hAnsi="Calibri"/>
          <w:sz w:val="22"/>
          <w:szCs w:val="22"/>
          <w:lang w:val="fi-FI"/>
        </w:rPr>
        <w:t>Osakeyhtiölain muutoksia tehtäessä on otettava huomion yhtiöoikeudellista sääntelyä sisä</w:t>
      </w:r>
      <w:r w:rsidRPr="009A0132">
        <w:rPr>
          <w:rFonts w:ascii="Calibri" w:hAnsi="Calibri"/>
          <w:sz w:val="22"/>
          <w:szCs w:val="22"/>
          <w:lang w:val="fi-FI"/>
        </w:rPr>
        <w:t>l</w:t>
      </w:r>
      <w:r w:rsidRPr="009A0132">
        <w:rPr>
          <w:rFonts w:ascii="Calibri" w:hAnsi="Calibri"/>
          <w:sz w:val="22"/>
          <w:szCs w:val="22"/>
          <w:lang w:val="fi-FI"/>
        </w:rPr>
        <w:t xml:space="preserve">tävät erityislait, kuten vakuutusyhtiölaki ja pankkisääntely. </w:t>
      </w:r>
      <w:r w:rsidR="00221544" w:rsidRPr="009A0132">
        <w:rPr>
          <w:rFonts w:ascii="Calibri" w:hAnsi="Calibri"/>
          <w:sz w:val="22"/>
          <w:szCs w:val="22"/>
          <w:lang w:val="fi-FI"/>
        </w:rPr>
        <w:t xml:space="preserve">Keskuskauppakamari katsoo </w:t>
      </w:r>
      <w:r w:rsidRPr="009A0132">
        <w:rPr>
          <w:rFonts w:ascii="Calibri" w:hAnsi="Calibri"/>
          <w:sz w:val="22"/>
          <w:szCs w:val="22"/>
          <w:lang w:val="fi-FI"/>
        </w:rPr>
        <w:t>ku</w:t>
      </w:r>
      <w:r w:rsidRPr="009A0132">
        <w:rPr>
          <w:rFonts w:ascii="Calibri" w:hAnsi="Calibri"/>
          <w:sz w:val="22"/>
          <w:szCs w:val="22"/>
          <w:lang w:val="fi-FI"/>
        </w:rPr>
        <w:t>i</w:t>
      </w:r>
      <w:r w:rsidRPr="009A0132">
        <w:rPr>
          <w:rFonts w:ascii="Calibri" w:hAnsi="Calibri"/>
          <w:sz w:val="22"/>
          <w:szCs w:val="22"/>
          <w:lang w:val="fi-FI"/>
        </w:rPr>
        <w:t>tenkin</w:t>
      </w:r>
      <w:r w:rsidR="00221544" w:rsidRPr="009A0132">
        <w:rPr>
          <w:rFonts w:ascii="Calibri" w:hAnsi="Calibri"/>
          <w:sz w:val="22"/>
          <w:szCs w:val="22"/>
          <w:lang w:val="fi-FI"/>
        </w:rPr>
        <w:t>, että osakeyhtiölain muutoksia ei pidä automaattisesti ulottaa osuuskuntiin, vaan ni</w:t>
      </w:r>
      <w:r w:rsidR="00221544" w:rsidRPr="009A0132">
        <w:rPr>
          <w:rFonts w:ascii="Calibri" w:hAnsi="Calibri"/>
          <w:sz w:val="22"/>
          <w:szCs w:val="22"/>
          <w:lang w:val="fi-FI"/>
        </w:rPr>
        <w:t>i</w:t>
      </w:r>
      <w:r w:rsidR="00221544" w:rsidRPr="009A0132">
        <w:rPr>
          <w:rFonts w:ascii="Calibri" w:hAnsi="Calibri"/>
          <w:sz w:val="22"/>
          <w:szCs w:val="22"/>
          <w:lang w:val="fi-FI"/>
        </w:rPr>
        <w:t>den osalta muutostarpeet on tarkasteltava erikseen.</w:t>
      </w:r>
    </w:p>
    <w:p w:rsidR="007B60A4" w:rsidRPr="009A0132" w:rsidRDefault="007B60A4" w:rsidP="004E459C">
      <w:pPr>
        <w:ind w:left="1304"/>
        <w:jc w:val="both"/>
        <w:rPr>
          <w:rFonts w:ascii="Calibri" w:hAnsi="Calibri"/>
          <w:sz w:val="22"/>
          <w:szCs w:val="22"/>
          <w:lang w:val="fi-FI"/>
        </w:rPr>
      </w:pPr>
    </w:p>
    <w:p w:rsidR="006A409E" w:rsidRPr="009A0132" w:rsidRDefault="006A409E" w:rsidP="004E459C">
      <w:pPr>
        <w:ind w:left="1304"/>
        <w:jc w:val="both"/>
        <w:rPr>
          <w:rFonts w:ascii="Calibri" w:hAnsi="Calibri"/>
          <w:sz w:val="22"/>
          <w:szCs w:val="22"/>
          <w:lang w:val="fi-FI"/>
        </w:rPr>
      </w:pPr>
    </w:p>
    <w:p w:rsidR="00B45EC2" w:rsidRPr="009A0132" w:rsidRDefault="003D7CE2" w:rsidP="004E459C">
      <w:pPr>
        <w:jc w:val="both"/>
        <w:rPr>
          <w:rFonts w:ascii="Calibri" w:hAnsi="Calibri"/>
          <w:b/>
          <w:sz w:val="22"/>
          <w:szCs w:val="22"/>
          <w:lang w:val="fi-FI"/>
        </w:rPr>
      </w:pPr>
      <w:r w:rsidRPr="009A0132">
        <w:rPr>
          <w:rFonts w:ascii="Calibri" w:hAnsi="Calibri"/>
          <w:b/>
          <w:sz w:val="22"/>
          <w:szCs w:val="22"/>
          <w:lang w:val="fi-FI"/>
        </w:rPr>
        <w:t>Digitalisaatio</w:t>
      </w:r>
    </w:p>
    <w:p w:rsidR="00B45EC2" w:rsidRPr="009A0132" w:rsidRDefault="00B45EC2" w:rsidP="004E459C">
      <w:pPr>
        <w:ind w:left="1304"/>
        <w:jc w:val="both"/>
        <w:rPr>
          <w:rFonts w:ascii="Calibri" w:hAnsi="Calibri"/>
          <w:sz w:val="22"/>
          <w:szCs w:val="22"/>
          <w:lang w:val="fi-FI"/>
        </w:rPr>
      </w:pPr>
    </w:p>
    <w:p w:rsidR="00B400C5" w:rsidRPr="009A0132" w:rsidRDefault="003D7CE2" w:rsidP="003A24E2">
      <w:pPr>
        <w:ind w:left="1304"/>
        <w:jc w:val="both"/>
        <w:rPr>
          <w:rFonts w:ascii="Calibri" w:hAnsi="Calibri"/>
          <w:sz w:val="22"/>
          <w:szCs w:val="22"/>
          <w:lang w:val="fi-FI"/>
        </w:rPr>
      </w:pPr>
      <w:r w:rsidRPr="009A0132">
        <w:rPr>
          <w:rFonts w:ascii="Calibri" w:hAnsi="Calibri"/>
          <w:sz w:val="22"/>
          <w:szCs w:val="22"/>
          <w:lang w:val="fi-FI"/>
        </w:rPr>
        <w:t>Keskuskauppakamari pitää tärkeänä digitalisaation edistämistä. Vaikka asia liittyy erityisesti kaupparekisteriin, se on syytä ottaa huomioon myös osakeyhtiölaissa. Oikeusministeriön t</w:t>
      </w:r>
      <w:r w:rsidRPr="009A0132">
        <w:rPr>
          <w:rFonts w:ascii="Calibri" w:hAnsi="Calibri"/>
          <w:sz w:val="22"/>
          <w:szCs w:val="22"/>
          <w:lang w:val="fi-FI"/>
        </w:rPr>
        <w:t>u</w:t>
      </w:r>
      <w:r w:rsidRPr="009A0132">
        <w:rPr>
          <w:rFonts w:ascii="Calibri" w:hAnsi="Calibri"/>
          <w:sz w:val="22"/>
          <w:szCs w:val="22"/>
          <w:lang w:val="fi-FI"/>
        </w:rPr>
        <w:t xml:space="preserve">lee edistää sähköisten menettelyjen käyttöä kaikissa osakeyhtiöihin liittyvissä toimissa. </w:t>
      </w:r>
      <w:r w:rsidR="006742E3" w:rsidRPr="009A0132">
        <w:rPr>
          <w:rFonts w:ascii="Calibri" w:hAnsi="Calibri"/>
          <w:sz w:val="22"/>
          <w:szCs w:val="22"/>
          <w:lang w:val="fi-FI"/>
        </w:rPr>
        <w:t>On kuitenkin tärkeää varmistaa, ettei digitalisaatio kasvata pk-yritysten kustannuksia.</w:t>
      </w:r>
    </w:p>
    <w:p w:rsidR="00B400C5" w:rsidRPr="009A0132" w:rsidRDefault="00B400C5" w:rsidP="003A24E2">
      <w:pPr>
        <w:ind w:left="1304"/>
        <w:jc w:val="both"/>
        <w:rPr>
          <w:rFonts w:ascii="Calibri" w:hAnsi="Calibri"/>
          <w:sz w:val="22"/>
          <w:szCs w:val="22"/>
          <w:lang w:val="fi-FI"/>
        </w:rPr>
      </w:pPr>
    </w:p>
    <w:p w:rsidR="00F05ECB" w:rsidRDefault="00B400C5" w:rsidP="003A24E2">
      <w:pPr>
        <w:ind w:left="1304"/>
        <w:jc w:val="both"/>
        <w:rPr>
          <w:rFonts w:ascii="Calibri" w:hAnsi="Calibri"/>
          <w:sz w:val="22"/>
          <w:szCs w:val="22"/>
          <w:lang w:val="fi-FI"/>
        </w:rPr>
      </w:pPr>
      <w:r w:rsidRPr="009A0132">
        <w:rPr>
          <w:rFonts w:ascii="Calibri" w:hAnsi="Calibri"/>
          <w:sz w:val="22"/>
          <w:szCs w:val="22"/>
          <w:lang w:val="fi-FI"/>
        </w:rPr>
        <w:t xml:space="preserve">Ihannetilanne olisi se, että kerran yhdelle viranomaiselle toimitettu tieto olisi tarvittaessa muidenkin viranomaisten käytössä, jotta samoja tietoja ei tarvitsisi toimittaa erikseen useille viranomaisille (vain kerran -periaate). </w:t>
      </w:r>
      <w:r w:rsidR="00F05ECB">
        <w:rPr>
          <w:rFonts w:ascii="Calibri" w:hAnsi="Calibri"/>
          <w:sz w:val="22"/>
          <w:szCs w:val="22"/>
          <w:lang w:val="fi-FI"/>
        </w:rPr>
        <w:t xml:space="preserve">Nimenkirjoitusoikeuden ilmoittaminen ja </w:t>
      </w:r>
      <w:r w:rsidR="008336B4">
        <w:rPr>
          <w:rFonts w:ascii="Calibri" w:hAnsi="Calibri"/>
          <w:sz w:val="22"/>
          <w:szCs w:val="22"/>
          <w:lang w:val="fi-FI"/>
        </w:rPr>
        <w:t>verohalli</w:t>
      </w:r>
      <w:r w:rsidR="008336B4">
        <w:rPr>
          <w:rFonts w:ascii="Calibri" w:hAnsi="Calibri"/>
          <w:sz w:val="22"/>
          <w:szCs w:val="22"/>
          <w:lang w:val="fi-FI"/>
        </w:rPr>
        <w:t>n</w:t>
      </w:r>
      <w:r w:rsidR="008336B4">
        <w:rPr>
          <w:rFonts w:ascii="Calibri" w:hAnsi="Calibri"/>
          <w:sz w:val="22"/>
          <w:szCs w:val="22"/>
          <w:lang w:val="fi-FI"/>
        </w:rPr>
        <w:t xml:space="preserve">non tarjoama </w:t>
      </w:r>
      <w:r w:rsidR="00F05ECB">
        <w:rPr>
          <w:rFonts w:ascii="Calibri" w:hAnsi="Calibri"/>
          <w:sz w:val="22"/>
          <w:szCs w:val="22"/>
          <w:lang w:val="fi-FI"/>
        </w:rPr>
        <w:t>katso-valtuuttaminen pitäisi voida yhdistää, jotta kaupparekisteriin ja verott</w:t>
      </w:r>
      <w:r w:rsidR="00F05ECB">
        <w:rPr>
          <w:rFonts w:ascii="Calibri" w:hAnsi="Calibri"/>
          <w:sz w:val="22"/>
          <w:szCs w:val="22"/>
          <w:lang w:val="fi-FI"/>
        </w:rPr>
        <w:t>a</w:t>
      </w:r>
      <w:r w:rsidR="00F05ECB">
        <w:rPr>
          <w:rFonts w:ascii="Calibri" w:hAnsi="Calibri"/>
          <w:sz w:val="22"/>
          <w:szCs w:val="22"/>
          <w:lang w:val="fi-FI"/>
        </w:rPr>
        <w:t>jalle saisi tiedot samalla kertaa sähköisesti.</w:t>
      </w:r>
    </w:p>
    <w:p w:rsidR="00F05ECB" w:rsidRDefault="00F05ECB" w:rsidP="003A24E2">
      <w:pPr>
        <w:ind w:left="1304"/>
        <w:jc w:val="both"/>
        <w:rPr>
          <w:rFonts w:ascii="Calibri" w:hAnsi="Calibri"/>
          <w:sz w:val="22"/>
          <w:szCs w:val="22"/>
          <w:lang w:val="fi-FI"/>
        </w:rPr>
      </w:pPr>
    </w:p>
    <w:p w:rsidR="00D30EEF" w:rsidRPr="009A0132" w:rsidRDefault="00F05ECB" w:rsidP="003A24E2">
      <w:pPr>
        <w:ind w:left="1304"/>
        <w:jc w:val="both"/>
        <w:rPr>
          <w:rFonts w:ascii="Calibri" w:hAnsi="Calibri"/>
          <w:sz w:val="22"/>
          <w:szCs w:val="22"/>
          <w:lang w:val="fi-FI"/>
        </w:rPr>
      </w:pPr>
      <w:r>
        <w:rPr>
          <w:rFonts w:ascii="Calibri" w:hAnsi="Calibri"/>
          <w:sz w:val="22"/>
          <w:szCs w:val="22"/>
          <w:lang w:val="fi-FI"/>
        </w:rPr>
        <w:t>Tavoitteeksi</w:t>
      </w:r>
      <w:r w:rsidR="00BA6F78" w:rsidRPr="009A0132">
        <w:rPr>
          <w:rFonts w:ascii="Calibri" w:hAnsi="Calibri"/>
          <w:sz w:val="22"/>
          <w:szCs w:val="22"/>
          <w:lang w:val="fi-FI"/>
        </w:rPr>
        <w:t xml:space="preserve"> tulisi ottaa, että keskeiset kaupparekisteritiedot olisivat maksutta yleisesti sa</w:t>
      </w:r>
      <w:r w:rsidR="00BA6F78" w:rsidRPr="009A0132">
        <w:rPr>
          <w:rFonts w:ascii="Calibri" w:hAnsi="Calibri"/>
          <w:sz w:val="22"/>
          <w:szCs w:val="22"/>
          <w:lang w:val="fi-FI"/>
        </w:rPr>
        <w:t>a</w:t>
      </w:r>
      <w:r w:rsidR="00BA6F78" w:rsidRPr="009A0132">
        <w:rPr>
          <w:rFonts w:ascii="Calibri" w:hAnsi="Calibri"/>
          <w:sz w:val="22"/>
          <w:szCs w:val="22"/>
          <w:lang w:val="fi-FI"/>
        </w:rPr>
        <w:t>tavilla.</w:t>
      </w:r>
      <w:r>
        <w:rPr>
          <w:rFonts w:ascii="Calibri" w:hAnsi="Calibri"/>
          <w:sz w:val="22"/>
          <w:szCs w:val="22"/>
          <w:lang w:val="fi-FI"/>
        </w:rPr>
        <w:t xml:space="preserve"> Myös s</w:t>
      </w:r>
      <w:r w:rsidR="003D7CE2" w:rsidRPr="009A0132">
        <w:rPr>
          <w:rFonts w:ascii="Calibri" w:hAnsi="Calibri"/>
          <w:sz w:val="22"/>
          <w:szCs w:val="22"/>
          <w:lang w:val="fi-FI"/>
        </w:rPr>
        <w:t xml:space="preserve">ähköinen asunto-osake ja </w:t>
      </w:r>
      <w:r w:rsidR="006742E3" w:rsidRPr="009A0132">
        <w:rPr>
          <w:rFonts w:ascii="Calibri" w:hAnsi="Calibri"/>
          <w:sz w:val="22"/>
          <w:szCs w:val="22"/>
          <w:lang w:val="fi-FI"/>
        </w:rPr>
        <w:t>-</w:t>
      </w:r>
      <w:r w:rsidR="003D7CE2" w:rsidRPr="009A0132">
        <w:rPr>
          <w:rFonts w:ascii="Calibri" w:hAnsi="Calibri"/>
          <w:sz w:val="22"/>
          <w:szCs w:val="22"/>
          <w:lang w:val="fi-FI"/>
        </w:rPr>
        <w:t xml:space="preserve">rekisteri </w:t>
      </w:r>
      <w:r w:rsidR="00B400C5" w:rsidRPr="009A0132">
        <w:rPr>
          <w:rFonts w:ascii="Calibri" w:hAnsi="Calibri"/>
          <w:sz w:val="22"/>
          <w:szCs w:val="22"/>
          <w:lang w:val="fi-FI"/>
        </w:rPr>
        <w:t>tulee</w:t>
      </w:r>
      <w:r w:rsidR="003D7CE2" w:rsidRPr="009A0132">
        <w:rPr>
          <w:rFonts w:ascii="Calibri" w:hAnsi="Calibri"/>
          <w:sz w:val="22"/>
          <w:szCs w:val="22"/>
          <w:lang w:val="fi-FI"/>
        </w:rPr>
        <w:t xml:space="preserve"> toteuttaa viipymättä.</w:t>
      </w:r>
      <w:r w:rsidR="004723F6" w:rsidRPr="009A0132">
        <w:rPr>
          <w:rFonts w:ascii="Calibri" w:hAnsi="Calibri"/>
          <w:sz w:val="22"/>
          <w:szCs w:val="22"/>
          <w:lang w:val="fi-FI"/>
        </w:rPr>
        <w:t xml:space="preserve"> Lisäksi </w:t>
      </w:r>
      <w:r w:rsidR="00E60E02">
        <w:rPr>
          <w:rFonts w:ascii="Calibri" w:hAnsi="Calibri"/>
          <w:sz w:val="22"/>
          <w:szCs w:val="22"/>
          <w:lang w:val="fi-FI"/>
        </w:rPr>
        <w:t>sähkö</w:t>
      </w:r>
      <w:r w:rsidR="00E60E02">
        <w:rPr>
          <w:rFonts w:ascii="Calibri" w:hAnsi="Calibri"/>
          <w:sz w:val="22"/>
          <w:szCs w:val="22"/>
          <w:lang w:val="fi-FI"/>
        </w:rPr>
        <w:t>i</w:t>
      </w:r>
      <w:r w:rsidR="00E60E02">
        <w:rPr>
          <w:rFonts w:ascii="Calibri" w:hAnsi="Calibri"/>
          <w:sz w:val="22"/>
          <w:szCs w:val="22"/>
          <w:lang w:val="fi-FI"/>
        </w:rPr>
        <w:t xml:space="preserve">nen </w:t>
      </w:r>
      <w:r w:rsidR="004723F6" w:rsidRPr="009A0132">
        <w:rPr>
          <w:rFonts w:ascii="Calibri" w:hAnsi="Calibri"/>
          <w:sz w:val="22"/>
          <w:szCs w:val="22"/>
          <w:lang w:val="fi-FI"/>
        </w:rPr>
        <w:t>rekisteri tulee tarjota muidenkin osakeyhtiöiden käyttöön.</w:t>
      </w:r>
    </w:p>
    <w:p w:rsidR="00C46EDC" w:rsidRPr="009A0132" w:rsidRDefault="00C46EDC" w:rsidP="003A24E2">
      <w:pPr>
        <w:ind w:left="1304"/>
        <w:jc w:val="both"/>
        <w:rPr>
          <w:rFonts w:ascii="Calibri" w:hAnsi="Calibri"/>
          <w:sz w:val="22"/>
          <w:szCs w:val="22"/>
          <w:lang w:val="fi-FI"/>
        </w:rPr>
      </w:pPr>
    </w:p>
    <w:p w:rsidR="00C46EDC" w:rsidRPr="009A0132" w:rsidRDefault="00C46EDC" w:rsidP="003A24E2">
      <w:pPr>
        <w:ind w:left="1304"/>
        <w:jc w:val="both"/>
        <w:rPr>
          <w:rFonts w:ascii="Calibri" w:hAnsi="Calibri"/>
          <w:sz w:val="22"/>
          <w:szCs w:val="22"/>
          <w:lang w:val="fi-FI"/>
        </w:rPr>
      </w:pPr>
      <w:r w:rsidRPr="009A0132">
        <w:rPr>
          <w:rFonts w:ascii="Calibri" w:hAnsi="Calibri"/>
          <w:sz w:val="22"/>
          <w:szCs w:val="22"/>
          <w:lang w:val="fi-FI"/>
        </w:rPr>
        <w:t>Edunsaajarekisterin</w:t>
      </w:r>
      <w:r w:rsidR="00291517" w:rsidRPr="009A0132">
        <w:rPr>
          <w:rFonts w:ascii="Calibri" w:hAnsi="Calibri"/>
          <w:sz w:val="22"/>
          <w:szCs w:val="22"/>
          <w:lang w:val="fi-FI"/>
        </w:rPr>
        <w:t xml:space="preserve"> tarvetta ei sen sijaan perustell</w:t>
      </w:r>
      <w:r w:rsidRPr="009A0132">
        <w:rPr>
          <w:rFonts w:ascii="Calibri" w:hAnsi="Calibri"/>
          <w:sz w:val="22"/>
          <w:szCs w:val="22"/>
          <w:lang w:val="fi-FI"/>
        </w:rPr>
        <w:t>a vakuuttavasti</w:t>
      </w:r>
      <w:r w:rsidR="00B260D5" w:rsidRPr="009A0132">
        <w:rPr>
          <w:rFonts w:ascii="Calibri" w:hAnsi="Calibri"/>
          <w:sz w:val="22"/>
          <w:szCs w:val="22"/>
          <w:lang w:val="fi-FI"/>
        </w:rPr>
        <w:t>,</w:t>
      </w:r>
      <w:r w:rsidRPr="009A0132">
        <w:rPr>
          <w:rFonts w:ascii="Calibri" w:hAnsi="Calibri"/>
          <w:sz w:val="22"/>
          <w:szCs w:val="22"/>
          <w:lang w:val="fi-FI"/>
        </w:rPr>
        <w:t xml:space="preserve"> ja toteutuessaan se lisäsi yhtiöiden hallinnollista taakkaa. Kustannus-hyöty</w:t>
      </w:r>
      <w:r w:rsidR="00E60E02">
        <w:rPr>
          <w:rFonts w:ascii="Calibri" w:hAnsi="Calibri"/>
          <w:sz w:val="22"/>
          <w:szCs w:val="22"/>
          <w:lang w:val="fi-FI"/>
        </w:rPr>
        <w:t xml:space="preserve"> </w:t>
      </w:r>
      <w:r w:rsidRPr="009A0132">
        <w:rPr>
          <w:rFonts w:ascii="Calibri" w:hAnsi="Calibri"/>
          <w:sz w:val="22"/>
          <w:szCs w:val="22"/>
          <w:lang w:val="fi-FI"/>
        </w:rPr>
        <w:t>-</w:t>
      </w:r>
      <w:r w:rsidR="00E60E02">
        <w:rPr>
          <w:rFonts w:ascii="Calibri" w:hAnsi="Calibri"/>
          <w:sz w:val="22"/>
          <w:szCs w:val="22"/>
          <w:lang w:val="fi-FI"/>
        </w:rPr>
        <w:t>suhde</w:t>
      </w:r>
      <w:r w:rsidRPr="009A0132">
        <w:rPr>
          <w:rFonts w:ascii="Calibri" w:hAnsi="Calibri"/>
          <w:sz w:val="22"/>
          <w:szCs w:val="22"/>
          <w:lang w:val="fi-FI"/>
        </w:rPr>
        <w:t xml:space="preserve"> jäisi selvästi negatiiviseksi, kun koko yhtiökannallemme asetettaisiin lisävelvoitteita</w:t>
      </w:r>
      <w:r w:rsidR="00E60E02">
        <w:rPr>
          <w:rFonts w:ascii="Calibri" w:hAnsi="Calibri"/>
          <w:sz w:val="22"/>
          <w:szCs w:val="22"/>
          <w:lang w:val="fi-FI"/>
        </w:rPr>
        <w:t xml:space="preserve"> ilman konkreettista ja mitattavaa hyötyä yr</w:t>
      </w:r>
      <w:r w:rsidR="00E60E02">
        <w:rPr>
          <w:rFonts w:ascii="Calibri" w:hAnsi="Calibri"/>
          <w:sz w:val="22"/>
          <w:szCs w:val="22"/>
          <w:lang w:val="fi-FI"/>
        </w:rPr>
        <w:t>i</w:t>
      </w:r>
      <w:r w:rsidR="00E60E02">
        <w:rPr>
          <w:rFonts w:ascii="Calibri" w:hAnsi="Calibri"/>
          <w:sz w:val="22"/>
          <w:szCs w:val="22"/>
          <w:lang w:val="fi-FI"/>
        </w:rPr>
        <w:t>tyksille ja yhteiskunnalle</w:t>
      </w:r>
      <w:r w:rsidRPr="009A0132">
        <w:rPr>
          <w:rFonts w:ascii="Calibri" w:hAnsi="Calibri"/>
          <w:sz w:val="22"/>
          <w:szCs w:val="22"/>
          <w:lang w:val="fi-FI"/>
        </w:rPr>
        <w:t>. Lisäksi kyseessä olisi muiden EU-maiden sääntelyyn verrattuna poikkeus.</w:t>
      </w:r>
    </w:p>
    <w:p w:rsidR="003D7CE2" w:rsidRPr="009A0132" w:rsidRDefault="003D7CE2" w:rsidP="003A24E2">
      <w:pPr>
        <w:ind w:left="1304"/>
        <w:jc w:val="both"/>
        <w:rPr>
          <w:rFonts w:ascii="Calibri" w:hAnsi="Calibri"/>
          <w:sz w:val="22"/>
          <w:szCs w:val="22"/>
          <w:lang w:val="fi-FI"/>
        </w:rPr>
      </w:pPr>
    </w:p>
    <w:p w:rsidR="003D7CE2" w:rsidRPr="009A0132" w:rsidRDefault="009A0132" w:rsidP="00E60E02">
      <w:pPr>
        <w:spacing w:line="240" w:lineRule="auto"/>
        <w:rPr>
          <w:rFonts w:ascii="Calibri" w:hAnsi="Calibri"/>
          <w:b/>
          <w:sz w:val="22"/>
          <w:szCs w:val="22"/>
          <w:lang w:val="fi-FI"/>
        </w:rPr>
      </w:pPr>
      <w:r w:rsidRPr="009A0132">
        <w:rPr>
          <w:rFonts w:ascii="Calibri" w:hAnsi="Calibri"/>
          <w:sz w:val="22"/>
          <w:szCs w:val="22"/>
          <w:lang w:val="fi-FI"/>
        </w:rPr>
        <w:br w:type="page"/>
      </w:r>
      <w:r w:rsidR="003D7CE2" w:rsidRPr="009A0132">
        <w:rPr>
          <w:rFonts w:ascii="Calibri" w:hAnsi="Calibri"/>
          <w:b/>
          <w:sz w:val="22"/>
          <w:szCs w:val="22"/>
          <w:lang w:val="fi-FI"/>
        </w:rPr>
        <w:lastRenderedPageBreak/>
        <w:t>Norminpurku</w:t>
      </w:r>
    </w:p>
    <w:p w:rsidR="00A06C69" w:rsidRPr="009A0132" w:rsidRDefault="003D7CE2" w:rsidP="004E459C">
      <w:pPr>
        <w:ind w:left="1304"/>
        <w:jc w:val="both"/>
        <w:rPr>
          <w:rFonts w:ascii="Calibri" w:hAnsi="Calibri"/>
          <w:sz w:val="22"/>
          <w:szCs w:val="22"/>
          <w:lang w:val="fi-FI"/>
        </w:rPr>
      </w:pPr>
      <w:r w:rsidRPr="009A0132">
        <w:rPr>
          <w:rFonts w:ascii="Calibri" w:hAnsi="Calibri"/>
          <w:sz w:val="22"/>
          <w:szCs w:val="22"/>
          <w:lang w:val="fi-FI"/>
        </w:rPr>
        <w:t>Osakeyhtiölaki on nykyisellään varsin joustava eikä sisällä suurta määrää tarpeetonta halli</w:t>
      </w:r>
      <w:r w:rsidRPr="009A0132">
        <w:rPr>
          <w:rFonts w:ascii="Calibri" w:hAnsi="Calibri"/>
          <w:sz w:val="22"/>
          <w:szCs w:val="22"/>
          <w:lang w:val="fi-FI"/>
        </w:rPr>
        <w:t>n</w:t>
      </w:r>
      <w:r w:rsidRPr="009A0132">
        <w:rPr>
          <w:rFonts w:ascii="Calibri" w:hAnsi="Calibri"/>
          <w:sz w:val="22"/>
          <w:szCs w:val="22"/>
          <w:lang w:val="fi-FI"/>
        </w:rPr>
        <w:t>nollista taakkaa tuottavia säännöksiä. Jatkovalmistelussa on kuitenkin syytä tarkastella sää</w:t>
      </w:r>
      <w:r w:rsidRPr="009A0132">
        <w:rPr>
          <w:rFonts w:ascii="Calibri" w:hAnsi="Calibri"/>
          <w:sz w:val="22"/>
          <w:szCs w:val="22"/>
          <w:lang w:val="fi-FI"/>
        </w:rPr>
        <w:t>n</w:t>
      </w:r>
      <w:r w:rsidRPr="009A0132">
        <w:rPr>
          <w:rFonts w:ascii="Calibri" w:hAnsi="Calibri"/>
          <w:sz w:val="22"/>
          <w:szCs w:val="22"/>
          <w:lang w:val="fi-FI"/>
        </w:rPr>
        <w:t>nöksiä norminpurun näkökulmasta, erityisesti EU-sääntelyn päälle tulevan kansallisen l</w:t>
      </w:r>
      <w:r w:rsidRPr="009A0132">
        <w:rPr>
          <w:rFonts w:ascii="Calibri" w:hAnsi="Calibri"/>
          <w:sz w:val="22"/>
          <w:szCs w:val="22"/>
          <w:lang w:val="fi-FI"/>
        </w:rPr>
        <w:t>i</w:t>
      </w:r>
      <w:r w:rsidRPr="009A0132">
        <w:rPr>
          <w:rFonts w:ascii="Calibri" w:hAnsi="Calibri"/>
          <w:sz w:val="22"/>
          <w:szCs w:val="22"/>
          <w:lang w:val="fi-FI"/>
        </w:rPr>
        <w:t>säsääntelyn (goldplating) poistamiseksi.</w:t>
      </w:r>
      <w:r w:rsidR="00A0629C" w:rsidRPr="009A0132">
        <w:rPr>
          <w:rFonts w:ascii="Calibri" w:hAnsi="Calibri"/>
          <w:sz w:val="22"/>
          <w:szCs w:val="22"/>
          <w:lang w:val="fi-FI"/>
        </w:rPr>
        <w:t xml:space="preserve"> Lisäksi tulisi selvittää eri tilanteissa tarvittavien jo</w:t>
      </w:r>
      <w:r w:rsidR="00A0629C" w:rsidRPr="009A0132">
        <w:rPr>
          <w:rFonts w:ascii="Calibri" w:hAnsi="Calibri"/>
          <w:sz w:val="22"/>
          <w:szCs w:val="22"/>
          <w:lang w:val="fi-FI"/>
        </w:rPr>
        <w:t>h</w:t>
      </w:r>
      <w:r w:rsidR="00A0629C" w:rsidRPr="009A0132">
        <w:rPr>
          <w:rFonts w:ascii="Calibri" w:hAnsi="Calibri"/>
          <w:sz w:val="22"/>
          <w:szCs w:val="22"/>
          <w:lang w:val="fi-FI"/>
        </w:rPr>
        <w:t>don vakuutusten antamisesta luopumista.</w:t>
      </w:r>
    </w:p>
    <w:p w:rsidR="00110AB0" w:rsidRPr="009A0132" w:rsidRDefault="00110AB0" w:rsidP="004E459C">
      <w:pPr>
        <w:ind w:left="1304"/>
        <w:jc w:val="both"/>
        <w:rPr>
          <w:rFonts w:ascii="Calibri" w:hAnsi="Calibri"/>
          <w:sz w:val="22"/>
          <w:szCs w:val="22"/>
          <w:lang w:val="fi-FI"/>
        </w:rPr>
      </w:pPr>
    </w:p>
    <w:p w:rsidR="00110AB0" w:rsidRPr="009A0132" w:rsidRDefault="00110AB0" w:rsidP="00110AB0">
      <w:pPr>
        <w:jc w:val="both"/>
        <w:rPr>
          <w:rFonts w:ascii="Calibri" w:hAnsi="Calibri"/>
          <w:b/>
          <w:sz w:val="22"/>
          <w:szCs w:val="22"/>
          <w:lang w:val="fi-FI"/>
        </w:rPr>
      </w:pPr>
    </w:p>
    <w:p w:rsidR="003D7CE2" w:rsidRPr="009A0132" w:rsidRDefault="00110AB0" w:rsidP="00110AB0">
      <w:pPr>
        <w:jc w:val="both"/>
        <w:rPr>
          <w:rFonts w:ascii="Calibri" w:hAnsi="Calibri"/>
          <w:sz w:val="22"/>
          <w:szCs w:val="22"/>
          <w:lang w:val="fi-FI"/>
        </w:rPr>
      </w:pPr>
      <w:r w:rsidRPr="009A0132">
        <w:rPr>
          <w:rFonts w:ascii="Calibri" w:hAnsi="Calibri"/>
          <w:b/>
          <w:sz w:val="22"/>
          <w:szCs w:val="22"/>
          <w:lang w:val="fi-FI"/>
        </w:rPr>
        <w:t>3.1.2 Vähimmäispääomavaatimus (1 luvun 3 §)</w:t>
      </w:r>
    </w:p>
    <w:p w:rsidR="003D7CE2" w:rsidRPr="009A0132" w:rsidRDefault="003D7CE2" w:rsidP="004E459C">
      <w:pPr>
        <w:ind w:left="1304"/>
        <w:jc w:val="both"/>
        <w:rPr>
          <w:rFonts w:ascii="Calibri" w:hAnsi="Calibri"/>
          <w:sz w:val="22"/>
          <w:szCs w:val="22"/>
          <w:lang w:val="fi-FI"/>
        </w:rPr>
      </w:pPr>
    </w:p>
    <w:p w:rsidR="00110AB0" w:rsidRPr="009A0132" w:rsidRDefault="00110AB0" w:rsidP="00110AB0">
      <w:pPr>
        <w:ind w:left="1304"/>
        <w:jc w:val="both"/>
        <w:rPr>
          <w:rFonts w:ascii="Calibri" w:hAnsi="Calibri"/>
          <w:sz w:val="22"/>
          <w:szCs w:val="22"/>
          <w:lang w:val="fi-FI"/>
        </w:rPr>
      </w:pPr>
      <w:r w:rsidRPr="009A0132">
        <w:rPr>
          <w:rFonts w:ascii="Calibri" w:hAnsi="Calibri"/>
          <w:sz w:val="22"/>
          <w:szCs w:val="22"/>
          <w:lang w:val="fi-FI"/>
        </w:rPr>
        <w:t>Yksityisen osakeyhtiön vähimmäispääoma</w:t>
      </w:r>
      <w:r w:rsidR="00B260D5" w:rsidRPr="009A0132">
        <w:rPr>
          <w:rFonts w:ascii="Calibri" w:hAnsi="Calibri"/>
          <w:sz w:val="22"/>
          <w:szCs w:val="22"/>
          <w:lang w:val="fi-FI"/>
        </w:rPr>
        <w:t>vaatimukse</w:t>
      </w:r>
      <w:r w:rsidRPr="009A0132">
        <w:rPr>
          <w:rFonts w:ascii="Calibri" w:hAnsi="Calibri"/>
          <w:sz w:val="22"/>
          <w:szCs w:val="22"/>
          <w:lang w:val="fi-FI"/>
        </w:rPr>
        <w:t xml:space="preserve">n poistamista tai alentamista </w:t>
      </w:r>
      <w:r w:rsidR="00416122" w:rsidRPr="009A0132">
        <w:rPr>
          <w:rFonts w:ascii="Calibri" w:hAnsi="Calibri"/>
          <w:sz w:val="22"/>
          <w:szCs w:val="22"/>
          <w:lang w:val="fi-FI"/>
        </w:rPr>
        <w:t>yhteen</w:t>
      </w:r>
      <w:r w:rsidRPr="009A0132">
        <w:rPr>
          <w:rFonts w:ascii="Calibri" w:hAnsi="Calibri"/>
          <w:sz w:val="22"/>
          <w:szCs w:val="22"/>
          <w:lang w:val="fi-FI"/>
        </w:rPr>
        <w:t xml:space="preserve"> euroon puoltaa perustamisen helpottaminen. Toisaalta kauppakamarien neuvontapalvelui</w:t>
      </w:r>
      <w:r w:rsidRPr="009A0132">
        <w:rPr>
          <w:rFonts w:ascii="Calibri" w:hAnsi="Calibri"/>
          <w:sz w:val="22"/>
          <w:szCs w:val="22"/>
          <w:lang w:val="fi-FI"/>
        </w:rPr>
        <w:t>s</w:t>
      </w:r>
      <w:r w:rsidRPr="009A0132">
        <w:rPr>
          <w:rFonts w:ascii="Calibri" w:hAnsi="Calibri"/>
          <w:sz w:val="22"/>
          <w:szCs w:val="22"/>
          <w:lang w:val="fi-FI"/>
        </w:rPr>
        <w:t>sa ei ole tullut esille, että nykyinen 2.500 euron pääomavaatimus olisi merkittävä este peru</w:t>
      </w:r>
      <w:r w:rsidRPr="009A0132">
        <w:rPr>
          <w:rFonts w:ascii="Calibri" w:hAnsi="Calibri"/>
          <w:sz w:val="22"/>
          <w:szCs w:val="22"/>
          <w:lang w:val="fi-FI"/>
        </w:rPr>
        <w:t>s</w:t>
      </w:r>
      <w:r w:rsidRPr="009A0132">
        <w:rPr>
          <w:rFonts w:ascii="Calibri" w:hAnsi="Calibri"/>
          <w:sz w:val="22"/>
          <w:szCs w:val="22"/>
          <w:lang w:val="fi-FI"/>
        </w:rPr>
        <w:t xml:space="preserve">tamiselle.  Pääomavaatimuksen poistaminen saattaisi lisätä turhien pöytälaatikkoyhtiöiden perustamista ja voisi lisätä harmaata taloutta varten </w:t>
      </w:r>
      <w:r w:rsidR="00416122" w:rsidRPr="009A0132">
        <w:rPr>
          <w:rFonts w:ascii="Calibri" w:hAnsi="Calibri"/>
          <w:sz w:val="22"/>
          <w:szCs w:val="22"/>
          <w:lang w:val="fi-FI"/>
        </w:rPr>
        <w:t>perustettujen yhtiöiden määrää.</w:t>
      </w:r>
    </w:p>
    <w:p w:rsidR="00416122" w:rsidRPr="009A0132" w:rsidRDefault="00416122" w:rsidP="00110AB0">
      <w:pPr>
        <w:ind w:left="1304"/>
        <w:jc w:val="both"/>
        <w:rPr>
          <w:rFonts w:ascii="Calibri" w:hAnsi="Calibri"/>
          <w:sz w:val="22"/>
          <w:szCs w:val="22"/>
          <w:lang w:val="fi-FI"/>
        </w:rPr>
      </w:pPr>
    </w:p>
    <w:p w:rsidR="00416122" w:rsidRPr="009A0132" w:rsidRDefault="00416122" w:rsidP="00110AB0">
      <w:pPr>
        <w:ind w:left="1304"/>
        <w:jc w:val="both"/>
        <w:rPr>
          <w:rFonts w:ascii="Calibri" w:hAnsi="Calibri"/>
          <w:sz w:val="22"/>
          <w:szCs w:val="22"/>
          <w:lang w:val="fi-FI"/>
        </w:rPr>
      </w:pPr>
      <w:r w:rsidRPr="009A0132">
        <w:rPr>
          <w:rFonts w:ascii="Calibri" w:hAnsi="Calibri"/>
          <w:sz w:val="22"/>
          <w:szCs w:val="22"/>
          <w:lang w:val="fi-FI"/>
        </w:rPr>
        <w:t>Pääomavaatimuksen alentaminen yhteen euroon helpottaisi osakeyhtiöiden toimintaa, jos siihen liittyisi osakepääoman menettämisilmoituksen tekemisvelvollisuuden poistaminen.</w:t>
      </w:r>
    </w:p>
    <w:p w:rsidR="00577FF8" w:rsidRPr="009A0132" w:rsidRDefault="00577FF8" w:rsidP="00110AB0">
      <w:pPr>
        <w:ind w:left="1304"/>
        <w:jc w:val="both"/>
        <w:rPr>
          <w:rFonts w:ascii="Calibri" w:hAnsi="Calibri"/>
          <w:sz w:val="22"/>
          <w:szCs w:val="22"/>
          <w:lang w:val="fi-FI"/>
        </w:rPr>
      </w:pPr>
    </w:p>
    <w:p w:rsidR="00577FF8" w:rsidRPr="009A0132" w:rsidRDefault="00577FF8" w:rsidP="00110AB0">
      <w:pPr>
        <w:ind w:left="1304"/>
        <w:jc w:val="both"/>
        <w:rPr>
          <w:rFonts w:ascii="Calibri" w:hAnsi="Calibri"/>
          <w:sz w:val="22"/>
          <w:szCs w:val="22"/>
          <w:lang w:val="fi-FI"/>
        </w:rPr>
      </w:pPr>
      <w:r w:rsidRPr="009A0132">
        <w:rPr>
          <w:rFonts w:ascii="Calibri" w:hAnsi="Calibri"/>
          <w:sz w:val="22"/>
          <w:szCs w:val="22"/>
          <w:lang w:val="fi-FI"/>
        </w:rPr>
        <w:t xml:space="preserve">Yksi näkökulma pääomavaatimuksen poistoon voi olla, että sen myötä ajauduttaisiin nykyistä useammin siihen, että työtekijät perustavat yhtiön ja jatkavat työntekoa yhtiön puitteissa, mikä voi </w:t>
      </w:r>
      <w:r w:rsidR="004E0C94">
        <w:rPr>
          <w:rFonts w:ascii="Calibri" w:hAnsi="Calibri"/>
          <w:sz w:val="22"/>
          <w:szCs w:val="22"/>
          <w:lang w:val="fi-FI"/>
        </w:rPr>
        <w:t xml:space="preserve">työoikeudellisten kysymysten lisäksi </w:t>
      </w:r>
      <w:r w:rsidRPr="009A0132">
        <w:rPr>
          <w:rFonts w:ascii="Calibri" w:hAnsi="Calibri"/>
          <w:sz w:val="22"/>
          <w:szCs w:val="22"/>
          <w:lang w:val="fi-FI"/>
        </w:rPr>
        <w:t>johtaa kiistoihin verottajan kanssa.</w:t>
      </w:r>
    </w:p>
    <w:p w:rsidR="00416122" w:rsidRPr="009A0132" w:rsidRDefault="00416122" w:rsidP="00110AB0">
      <w:pPr>
        <w:ind w:left="1304"/>
        <w:jc w:val="both"/>
        <w:rPr>
          <w:rFonts w:ascii="Calibri" w:hAnsi="Calibri"/>
          <w:sz w:val="22"/>
          <w:szCs w:val="22"/>
          <w:lang w:val="fi-FI"/>
        </w:rPr>
      </w:pPr>
    </w:p>
    <w:p w:rsidR="00416122" w:rsidRPr="009A0132" w:rsidRDefault="00416122" w:rsidP="00110AB0">
      <w:pPr>
        <w:ind w:left="1304"/>
        <w:jc w:val="both"/>
        <w:rPr>
          <w:rFonts w:ascii="Calibri" w:hAnsi="Calibri"/>
          <w:sz w:val="22"/>
          <w:szCs w:val="22"/>
          <w:lang w:val="fi-FI"/>
        </w:rPr>
      </w:pPr>
      <w:r w:rsidRPr="009A0132">
        <w:rPr>
          <w:rFonts w:ascii="Calibri" w:hAnsi="Calibri"/>
          <w:sz w:val="22"/>
          <w:szCs w:val="22"/>
          <w:lang w:val="fi-FI"/>
        </w:rPr>
        <w:t>Kauppakamarien yrityskontakteissa ei ole tullut ilmi välitöntä tarvetta alentaa julkisten yht</w:t>
      </w:r>
      <w:r w:rsidRPr="009A0132">
        <w:rPr>
          <w:rFonts w:ascii="Calibri" w:hAnsi="Calibri"/>
          <w:sz w:val="22"/>
          <w:szCs w:val="22"/>
          <w:lang w:val="fi-FI"/>
        </w:rPr>
        <w:t>i</w:t>
      </w:r>
      <w:r w:rsidRPr="009A0132">
        <w:rPr>
          <w:rFonts w:ascii="Calibri" w:hAnsi="Calibri"/>
          <w:sz w:val="22"/>
          <w:szCs w:val="22"/>
          <w:lang w:val="fi-FI"/>
        </w:rPr>
        <w:t>öiden 80.000 euron pääomavaatimusta.</w:t>
      </w:r>
      <w:r w:rsidR="004723F6" w:rsidRPr="009A0132">
        <w:rPr>
          <w:rFonts w:ascii="Calibri" w:hAnsi="Calibri"/>
          <w:sz w:val="22"/>
          <w:szCs w:val="22"/>
          <w:lang w:val="fi-FI"/>
        </w:rPr>
        <w:t xml:space="preserve"> Toisaalta esimerkiksi pörssiyhtiössä ei velkojien su</w:t>
      </w:r>
      <w:r w:rsidR="004723F6" w:rsidRPr="009A0132">
        <w:rPr>
          <w:rFonts w:ascii="Calibri" w:hAnsi="Calibri"/>
          <w:sz w:val="22"/>
          <w:szCs w:val="22"/>
          <w:lang w:val="fi-FI"/>
        </w:rPr>
        <w:t>o</w:t>
      </w:r>
      <w:r w:rsidR="004723F6" w:rsidRPr="009A0132">
        <w:rPr>
          <w:rFonts w:ascii="Calibri" w:hAnsi="Calibri"/>
          <w:sz w:val="22"/>
          <w:szCs w:val="22"/>
          <w:lang w:val="fi-FI"/>
        </w:rPr>
        <w:t>jan kannalta ole käytännön merkitystä, onko yhtiön pääoma perustettaessa ollut 25.000 vai 80.000 euroa.</w:t>
      </w:r>
    </w:p>
    <w:p w:rsidR="004723F6" w:rsidRPr="009A0132" w:rsidRDefault="004723F6" w:rsidP="00110AB0">
      <w:pPr>
        <w:ind w:left="1304"/>
        <w:jc w:val="both"/>
        <w:rPr>
          <w:rFonts w:ascii="Calibri" w:hAnsi="Calibri"/>
          <w:sz w:val="22"/>
          <w:szCs w:val="22"/>
          <w:lang w:val="fi-FI"/>
        </w:rPr>
      </w:pPr>
    </w:p>
    <w:p w:rsidR="004723F6" w:rsidRPr="009A0132" w:rsidRDefault="004723F6" w:rsidP="00110AB0">
      <w:pPr>
        <w:ind w:left="1304"/>
        <w:jc w:val="both"/>
        <w:rPr>
          <w:rFonts w:ascii="Calibri" w:hAnsi="Calibri"/>
          <w:sz w:val="22"/>
          <w:szCs w:val="22"/>
          <w:lang w:val="fi-FI"/>
        </w:rPr>
      </w:pPr>
    </w:p>
    <w:p w:rsidR="004723F6" w:rsidRPr="009A0132" w:rsidRDefault="00E57A3E" w:rsidP="004723F6">
      <w:pPr>
        <w:rPr>
          <w:rFonts w:ascii="Calibri" w:hAnsi="Calibri"/>
          <w:b/>
          <w:sz w:val="22"/>
          <w:szCs w:val="22"/>
        </w:rPr>
      </w:pPr>
      <w:r w:rsidRPr="009A0132">
        <w:rPr>
          <w:rFonts w:ascii="Calibri" w:hAnsi="Calibri"/>
          <w:b/>
          <w:sz w:val="22"/>
          <w:szCs w:val="22"/>
        </w:rPr>
        <w:t>3.1.3 Johdon lojaliteettivelvollisuus (1 luvun 8 §)</w:t>
      </w:r>
    </w:p>
    <w:p w:rsidR="004723F6" w:rsidRPr="009A0132" w:rsidRDefault="004723F6" w:rsidP="00110AB0">
      <w:pPr>
        <w:ind w:left="1304"/>
        <w:jc w:val="both"/>
        <w:rPr>
          <w:rFonts w:ascii="Calibri" w:hAnsi="Calibri"/>
          <w:sz w:val="22"/>
          <w:szCs w:val="22"/>
          <w:lang w:val="fi-FI"/>
        </w:rPr>
      </w:pPr>
    </w:p>
    <w:p w:rsidR="00E57A3E" w:rsidRPr="009A0132" w:rsidRDefault="009D31C9" w:rsidP="00110AB0">
      <w:pPr>
        <w:ind w:left="1304"/>
        <w:jc w:val="both"/>
        <w:rPr>
          <w:rFonts w:ascii="Calibri" w:hAnsi="Calibri"/>
          <w:sz w:val="22"/>
          <w:szCs w:val="22"/>
          <w:lang w:val="fi-FI"/>
        </w:rPr>
      </w:pPr>
      <w:r w:rsidRPr="009A0132">
        <w:rPr>
          <w:rFonts w:ascii="Calibri" w:hAnsi="Calibri"/>
          <w:sz w:val="22"/>
          <w:szCs w:val="22"/>
          <w:lang w:val="fi-FI"/>
        </w:rPr>
        <w:t>Keskuskauppakamari suhtautuu erittäin varauksellisesti siihen, että johdon lojaliteettivelvo</w:t>
      </w:r>
      <w:r w:rsidRPr="009A0132">
        <w:rPr>
          <w:rFonts w:ascii="Calibri" w:hAnsi="Calibri"/>
          <w:sz w:val="22"/>
          <w:szCs w:val="22"/>
          <w:lang w:val="fi-FI"/>
        </w:rPr>
        <w:t>l</w:t>
      </w:r>
      <w:r w:rsidRPr="009A0132">
        <w:rPr>
          <w:rFonts w:ascii="Calibri" w:hAnsi="Calibri"/>
          <w:sz w:val="22"/>
          <w:szCs w:val="22"/>
          <w:lang w:val="fi-FI"/>
        </w:rPr>
        <w:t>lisuudesta päädyttäisiin säätämään laissa. Huolemme perustuu siihen, että uuden säännö</w:t>
      </w:r>
      <w:r w:rsidRPr="009A0132">
        <w:rPr>
          <w:rFonts w:ascii="Calibri" w:hAnsi="Calibri"/>
          <w:sz w:val="22"/>
          <w:szCs w:val="22"/>
          <w:lang w:val="fi-FI"/>
        </w:rPr>
        <w:t>k</w:t>
      </w:r>
      <w:r w:rsidRPr="009A0132">
        <w:rPr>
          <w:rFonts w:ascii="Calibri" w:hAnsi="Calibri"/>
          <w:sz w:val="22"/>
          <w:szCs w:val="22"/>
          <w:lang w:val="fi-FI"/>
        </w:rPr>
        <w:t>sen kirjaaminen lakiin voi muuttaa merkittävästikin nykyistä tulkintakäytäntöä. Sellaisia o</w:t>
      </w:r>
      <w:r w:rsidRPr="009A0132">
        <w:rPr>
          <w:rFonts w:ascii="Calibri" w:hAnsi="Calibri"/>
          <w:sz w:val="22"/>
          <w:szCs w:val="22"/>
          <w:lang w:val="fi-FI"/>
        </w:rPr>
        <w:t>n</w:t>
      </w:r>
      <w:r w:rsidRPr="009A0132">
        <w:rPr>
          <w:rFonts w:ascii="Calibri" w:hAnsi="Calibri"/>
          <w:sz w:val="22"/>
          <w:szCs w:val="22"/>
          <w:lang w:val="fi-FI"/>
        </w:rPr>
        <w:t>gelmia lojaliteettivelvoitteen osalta ei käytännössä ole ilmennyt, että sitä riskiä voitaisiin o</w:t>
      </w:r>
      <w:r w:rsidRPr="009A0132">
        <w:rPr>
          <w:rFonts w:ascii="Calibri" w:hAnsi="Calibri"/>
          <w:sz w:val="22"/>
          <w:szCs w:val="22"/>
          <w:lang w:val="fi-FI"/>
        </w:rPr>
        <w:t>t</w:t>
      </w:r>
      <w:r w:rsidRPr="009A0132">
        <w:rPr>
          <w:rFonts w:ascii="Calibri" w:hAnsi="Calibri"/>
          <w:sz w:val="22"/>
          <w:szCs w:val="22"/>
          <w:lang w:val="fi-FI"/>
        </w:rPr>
        <w:t xml:space="preserve">taa, että </w:t>
      </w:r>
      <w:r w:rsidR="00E57A3E" w:rsidRPr="009A0132">
        <w:rPr>
          <w:rFonts w:ascii="Calibri" w:hAnsi="Calibri"/>
          <w:sz w:val="22"/>
          <w:szCs w:val="22"/>
          <w:lang w:val="fi-FI"/>
        </w:rPr>
        <w:t xml:space="preserve">johdon vastuuta koskeva oikeuskäytäntö muuttuisi. </w:t>
      </w:r>
    </w:p>
    <w:p w:rsidR="00E57A3E" w:rsidRPr="009A0132" w:rsidRDefault="00E57A3E" w:rsidP="00110AB0">
      <w:pPr>
        <w:ind w:left="1304"/>
        <w:jc w:val="both"/>
        <w:rPr>
          <w:rFonts w:ascii="Calibri" w:hAnsi="Calibri"/>
          <w:sz w:val="22"/>
          <w:szCs w:val="22"/>
          <w:lang w:val="fi-FI"/>
        </w:rPr>
      </w:pPr>
    </w:p>
    <w:p w:rsidR="00110AB0" w:rsidRPr="009A0132" w:rsidRDefault="00E57A3E" w:rsidP="00110AB0">
      <w:pPr>
        <w:ind w:left="1304"/>
        <w:jc w:val="both"/>
        <w:rPr>
          <w:rFonts w:ascii="Calibri" w:hAnsi="Calibri"/>
          <w:sz w:val="22"/>
          <w:szCs w:val="22"/>
          <w:lang w:val="fi-FI"/>
        </w:rPr>
      </w:pPr>
      <w:r w:rsidRPr="009A0132">
        <w:rPr>
          <w:rFonts w:ascii="Calibri" w:hAnsi="Calibri"/>
          <w:sz w:val="22"/>
          <w:szCs w:val="22"/>
          <w:lang w:val="fi-FI"/>
        </w:rPr>
        <w:t>Lisäksi on huomattava, että lojaliteettivelvoitteen katsotaan vakiintuneesti sisältyvän johdon huolellisuusvelvollisuuteen, joten nykysääntelyssä ei ole asiaa koskevaa epäselvyyttä. Sää</w:t>
      </w:r>
      <w:r w:rsidRPr="009A0132">
        <w:rPr>
          <w:rFonts w:ascii="Calibri" w:hAnsi="Calibri"/>
          <w:sz w:val="22"/>
          <w:szCs w:val="22"/>
          <w:lang w:val="fi-FI"/>
        </w:rPr>
        <w:t>n</w:t>
      </w:r>
      <w:r w:rsidRPr="009A0132">
        <w:rPr>
          <w:rFonts w:ascii="Calibri" w:hAnsi="Calibri"/>
          <w:sz w:val="22"/>
          <w:szCs w:val="22"/>
          <w:lang w:val="fi-FI"/>
        </w:rPr>
        <w:t>telyn muuttaminen johtaisi siihen oletukseen, että itse asian sisällössä on tapahtunut muutos. Koska muutostarvetta nykykäytäntöön ei ole ja koska muutos lisäisi oikeudellista epäva</w:t>
      </w:r>
      <w:r w:rsidRPr="009A0132">
        <w:rPr>
          <w:rFonts w:ascii="Calibri" w:hAnsi="Calibri"/>
          <w:sz w:val="22"/>
          <w:szCs w:val="22"/>
          <w:lang w:val="fi-FI"/>
        </w:rPr>
        <w:t>r</w:t>
      </w:r>
      <w:r w:rsidRPr="009A0132">
        <w:rPr>
          <w:rFonts w:ascii="Calibri" w:hAnsi="Calibri"/>
          <w:sz w:val="22"/>
          <w:szCs w:val="22"/>
          <w:lang w:val="fi-FI"/>
        </w:rPr>
        <w:t>muutta, ei lojaliteettivelvollisuutta koskevaa säännöstä pidä lisätä lakiin.</w:t>
      </w:r>
    </w:p>
    <w:p w:rsidR="00E57A3E" w:rsidRPr="009A0132" w:rsidRDefault="00E57A3E" w:rsidP="00110AB0">
      <w:pPr>
        <w:ind w:left="1304"/>
        <w:jc w:val="both"/>
        <w:rPr>
          <w:rFonts w:ascii="Calibri" w:hAnsi="Calibri"/>
          <w:sz w:val="22"/>
          <w:szCs w:val="22"/>
          <w:lang w:val="fi-FI"/>
        </w:rPr>
      </w:pPr>
    </w:p>
    <w:p w:rsidR="009A0132" w:rsidRPr="009A0132" w:rsidRDefault="009A0132">
      <w:pPr>
        <w:spacing w:line="240" w:lineRule="auto"/>
        <w:rPr>
          <w:rFonts w:ascii="Calibri" w:hAnsi="Calibri"/>
          <w:sz w:val="22"/>
          <w:szCs w:val="22"/>
          <w:lang w:val="fi-FI"/>
        </w:rPr>
      </w:pPr>
      <w:r w:rsidRPr="009A0132">
        <w:rPr>
          <w:rFonts w:ascii="Calibri" w:hAnsi="Calibri"/>
          <w:sz w:val="22"/>
          <w:szCs w:val="22"/>
          <w:lang w:val="fi-FI"/>
        </w:rPr>
        <w:br w:type="page"/>
      </w:r>
    </w:p>
    <w:p w:rsidR="00E57A3E" w:rsidRPr="009A0132" w:rsidRDefault="00E57A3E" w:rsidP="00110AB0">
      <w:pPr>
        <w:ind w:left="1304"/>
        <w:jc w:val="both"/>
        <w:rPr>
          <w:rFonts w:ascii="Calibri" w:hAnsi="Calibri"/>
          <w:sz w:val="22"/>
          <w:szCs w:val="22"/>
          <w:lang w:val="fi-FI"/>
        </w:rPr>
      </w:pPr>
    </w:p>
    <w:p w:rsidR="00A22028" w:rsidRPr="009A0132" w:rsidRDefault="00E57A3E" w:rsidP="00E57A3E">
      <w:pPr>
        <w:rPr>
          <w:rFonts w:ascii="Calibri" w:hAnsi="Calibri"/>
          <w:b/>
          <w:sz w:val="22"/>
          <w:szCs w:val="22"/>
        </w:rPr>
      </w:pPr>
      <w:r w:rsidRPr="009A0132">
        <w:rPr>
          <w:rFonts w:ascii="Calibri" w:hAnsi="Calibri"/>
          <w:b/>
          <w:sz w:val="22"/>
          <w:szCs w:val="22"/>
        </w:rPr>
        <w:t>3.1.4 Osakemerkinnän rekisteröinnin edellytykset ja osakkeiden maksaminen</w:t>
      </w:r>
      <w:r w:rsidR="001230FF" w:rsidRPr="009A0132">
        <w:rPr>
          <w:rFonts w:ascii="Calibri" w:hAnsi="Calibri"/>
          <w:b/>
          <w:sz w:val="22"/>
          <w:szCs w:val="22"/>
        </w:rPr>
        <w:t xml:space="preserve"> </w:t>
      </w:r>
      <w:r w:rsidRPr="009A0132">
        <w:rPr>
          <w:rFonts w:ascii="Calibri" w:hAnsi="Calibri"/>
          <w:b/>
          <w:sz w:val="22"/>
          <w:szCs w:val="22"/>
        </w:rPr>
        <w:t>(2 luvun 5, 6 ja 8 §)</w:t>
      </w:r>
    </w:p>
    <w:p w:rsidR="00A22028" w:rsidRPr="009A0132" w:rsidRDefault="00A22028" w:rsidP="004E459C">
      <w:pPr>
        <w:ind w:left="1304"/>
        <w:jc w:val="both"/>
        <w:rPr>
          <w:rFonts w:ascii="Calibri" w:hAnsi="Calibri"/>
          <w:sz w:val="22"/>
          <w:szCs w:val="22"/>
          <w:lang w:val="fi-FI"/>
        </w:rPr>
      </w:pPr>
    </w:p>
    <w:p w:rsidR="00F13121" w:rsidRPr="009A0132" w:rsidRDefault="00F13121" w:rsidP="00F13121">
      <w:pPr>
        <w:ind w:left="1304"/>
        <w:jc w:val="both"/>
        <w:rPr>
          <w:rFonts w:ascii="Calibri" w:hAnsi="Calibri"/>
          <w:sz w:val="22"/>
          <w:szCs w:val="22"/>
          <w:lang w:val="fi-FI"/>
        </w:rPr>
      </w:pPr>
      <w:r w:rsidRPr="009A0132">
        <w:rPr>
          <w:rFonts w:ascii="Calibri" w:hAnsi="Calibri"/>
          <w:sz w:val="22"/>
          <w:szCs w:val="22"/>
          <w:lang w:val="fi-FI"/>
        </w:rPr>
        <w:t>Lähtökohtaisesti osakeyhtiön perustamisen helpottaminen on kannatettavaa. Kauppakam</w:t>
      </w:r>
      <w:r w:rsidRPr="009A0132">
        <w:rPr>
          <w:rFonts w:ascii="Calibri" w:hAnsi="Calibri"/>
          <w:sz w:val="22"/>
          <w:szCs w:val="22"/>
          <w:lang w:val="fi-FI"/>
        </w:rPr>
        <w:t>a</w:t>
      </w:r>
      <w:r w:rsidRPr="009A0132">
        <w:rPr>
          <w:rFonts w:ascii="Calibri" w:hAnsi="Calibri"/>
          <w:sz w:val="22"/>
          <w:szCs w:val="22"/>
          <w:lang w:val="fi-FI"/>
        </w:rPr>
        <w:t>rien neuvontapalveluissa ei kuitenkaan ole tullut erityisesti esiin tarvetta muuttaa osakeme</w:t>
      </w:r>
      <w:r w:rsidRPr="009A0132">
        <w:rPr>
          <w:rFonts w:ascii="Calibri" w:hAnsi="Calibri"/>
          <w:sz w:val="22"/>
          <w:szCs w:val="22"/>
          <w:lang w:val="fi-FI"/>
        </w:rPr>
        <w:t>r</w:t>
      </w:r>
      <w:r w:rsidRPr="009A0132">
        <w:rPr>
          <w:rFonts w:ascii="Calibri" w:hAnsi="Calibri"/>
          <w:sz w:val="22"/>
          <w:szCs w:val="22"/>
          <w:lang w:val="fi-FI"/>
        </w:rPr>
        <w:t>kinnän rekisteröintiä ja maksamista koskevia säännöksiä. Jatkovalmistelussa voitaisiin ottaa tavoitteeksi yhtenäistää vaatimustasoa muiden EU-maiden kanssa ja luopua pienten yhtiö</w:t>
      </w:r>
      <w:r w:rsidRPr="009A0132">
        <w:rPr>
          <w:rFonts w:ascii="Calibri" w:hAnsi="Calibri"/>
          <w:sz w:val="22"/>
          <w:szCs w:val="22"/>
          <w:lang w:val="fi-FI"/>
        </w:rPr>
        <w:t>i</w:t>
      </w:r>
      <w:r w:rsidRPr="009A0132">
        <w:rPr>
          <w:rFonts w:ascii="Calibri" w:hAnsi="Calibri"/>
          <w:sz w:val="22"/>
          <w:szCs w:val="22"/>
          <w:lang w:val="fi-FI"/>
        </w:rPr>
        <w:t>den tilintarkastusvelvollisuudesta.</w:t>
      </w:r>
    </w:p>
    <w:p w:rsidR="00CD504C" w:rsidRPr="009A0132" w:rsidRDefault="00CD504C" w:rsidP="004E459C">
      <w:pPr>
        <w:ind w:left="1304"/>
        <w:jc w:val="both"/>
        <w:rPr>
          <w:rFonts w:ascii="Calibri" w:hAnsi="Calibri" w:cs="Arial"/>
          <w:sz w:val="22"/>
          <w:szCs w:val="22"/>
          <w:lang w:val="fi-FI"/>
        </w:rPr>
      </w:pPr>
    </w:p>
    <w:p w:rsidR="00F13121" w:rsidRPr="009A0132" w:rsidRDefault="00F13121" w:rsidP="004E459C">
      <w:pPr>
        <w:ind w:left="1304"/>
        <w:jc w:val="both"/>
        <w:rPr>
          <w:rFonts w:ascii="Calibri" w:hAnsi="Calibri" w:cs="Arial"/>
          <w:sz w:val="22"/>
          <w:szCs w:val="22"/>
          <w:lang w:val="fi-FI"/>
        </w:rPr>
      </w:pPr>
    </w:p>
    <w:p w:rsidR="008F5A13" w:rsidRPr="009A0132" w:rsidRDefault="008F5A13" w:rsidP="008F5A13">
      <w:pPr>
        <w:rPr>
          <w:rFonts w:ascii="Calibri" w:hAnsi="Calibri"/>
          <w:b/>
          <w:sz w:val="22"/>
          <w:szCs w:val="22"/>
        </w:rPr>
      </w:pPr>
      <w:r w:rsidRPr="009A0132">
        <w:rPr>
          <w:rFonts w:ascii="Calibri" w:hAnsi="Calibri"/>
          <w:b/>
          <w:sz w:val="22"/>
          <w:szCs w:val="22"/>
        </w:rPr>
        <w:t>3.1.5 Osakkeiden luovutus- ja hankintaehtoja koskevien rajoitusten poistaminen tai</w:t>
      </w:r>
      <w:r w:rsidR="00A83D05" w:rsidRPr="009A0132">
        <w:rPr>
          <w:rFonts w:ascii="Calibri" w:hAnsi="Calibri"/>
          <w:b/>
          <w:sz w:val="22"/>
          <w:szCs w:val="22"/>
        </w:rPr>
        <w:t xml:space="preserve"> </w:t>
      </w:r>
      <w:r w:rsidRPr="009A0132">
        <w:rPr>
          <w:rFonts w:ascii="Calibri" w:hAnsi="Calibri"/>
          <w:b/>
          <w:sz w:val="22"/>
          <w:szCs w:val="22"/>
        </w:rPr>
        <w:t xml:space="preserve">vähentäminen </w:t>
      </w:r>
      <w:r w:rsidR="00A83D05" w:rsidRPr="009A0132">
        <w:rPr>
          <w:rFonts w:ascii="Calibri" w:hAnsi="Calibri"/>
          <w:b/>
          <w:sz w:val="22"/>
          <w:szCs w:val="22"/>
        </w:rPr>
        <w:t xml:space="preserve">    </w:t>
      </w:r>
      <w:r w:rsidRPr="009A0132">
        <w:rPr>
          <w:rFonts w:ascii="Calibri" w:hAnsi="Calibri"/>
          <w:b/>
          <w:sz w:val="22"/>
          <w:szCs w:val="22"/>
        </w:rPr>
        <w:t>(3 luvun 6 §, 15 luvun 10 §, 16 luvun 13 §, 17 luvun 13 ja 18 luvun 1 §)</w:t>
      </w:r>
    </w:p>
    <w:p w:rsidR="008F5A13" w:rsidRPr="009A0132" w:rsidRDefault="008F5A13" w:rsidP="008F5A13">
      <w:pPr>
        <w:rPr>
          <w:rFonts w:ascii="Calibri" w:hAnsi="Calibri"/>
          <w:b/>
        </w:rPr>
      </w:pPr>
    </w:p>
    <w:p w:rsidR="008F5A13" w:rsidRPr="009A0132" w:rsidRDefault="00AB5EEF" w:rsidP="00AB5EEF">
      <w:pPr>
        <w:pStyle w:val="Paragraph"/>
        <w:ind w:left="1304"/>
        <w:jc w:val="both"/>
        <w:rPr>
          <w:rFonts w:ascii="Calibri" w:hAnsi="Calibri"/>
          <w:sz w:val="22"/>
          <w:szCs w:val="22"/>
          <w:lang w:val="fi-FI"/>
        </w:rPr>
      </w:pPr>
      <w:r w:rsidRPr="009A0132">
        <w:rPr>
          <w:rFonts w:ascii="Calibri" w:hAnsi="Calibri"/>
          <w:sz w:val="22"/>
          <w:szCs w:val="22"/>
          <w:lang w:val="fi-FI"/>
        </w:rPr>
        <w:t>Keskuskauppakamari kannattaa sitä, että osakkeiden luovutus- ja hankintaehtoja koskevien rajoitusten poistaminen tai vähentäminen selvitetään jatkovalmistelussa. Sääntelyn selkeys on kuitenkin varmistettava.</w:t>
      </w:r>
    </w:p>
    <w:p w:rsidR="00AB5EEF" w:rsidRPr="009A0132" w:rsidRDefault="00AB5EEF" w:rsidP="00AB5EEF">
      <w:pPr>
        <w:pStyle w:val="Paragraph"/>
        <w:ind w:left="1304"/>
        <w:jc w:val="both"/>
        <w:rPr>
          <w:rFonts w:ascii="Calibri" w:hAnsi="Calibri"/>
          <w:sz w:val="22"/>
          <w:szCs w:val="22"/>
          <w:lang w:val="fi-FI"/>
        </w:rPr>
      </w:pPr>
    </w:p>
    <w:p w:rsidR="00AB5EEF" w:rsidRPr="009A0132" w:rsidRDefault="00AB5EEF" w:rsidP="00AB5EEF">
      <w:pPr>
        <w:pStyle w:val="Paragraph"/>
        <w:ind w:left="1304"/>
        <w:jc w:val="both"/>
        <w:rPr>
          <w:rFonts w:ascii="Calibri" w:hAnsi="Calibri"/>
          <w:sz w:val="22"/>
          <w:szCs w:val="22"/>
          <w:lang w:val="fi-FI"/>
        </w:rPr>
      </w:pPr>
    </w:p>
    <w:p w:rsidR="0022209A" w:rsidRPr="009A0132" w:rsidRDefault="00F13121" w:rsidP="008F5A13">
      <w:pPr>
        <w:rPr>
          <w:rFonts w:ascii="Calibri" w:hAnsi="Calibri"/>
          <w:b/>
          <w:sz w:val="22"/>
          <w:szCs w:val="22"/>
        </w:rPr>
      </w:pPr>
      <w:r w:rsidRPr="009A0132">
        <w:rPr>
          <w:rFonts w:ascii="Calibri" w:hAnsi="Calibri"/>
          <w:b/>
          <w:sz w:val="22"/>
          <w:szCs w:val="22"/>
        </w:rPr>
        <w:t>3.1.6 Mahdollisuus yhtiön omaisuuden panttauskieltoon yhtiöjärjestyksessä (5 luku)</w:t>
      </w:r>
    </w:p>
    <w:p w:rsidR="00964CB4" w:rsidRPr="009A0132" w:rsidRDefault="00964CB4" w:rsidP="004E459C">
      <w:pPr>
        <w:pStyle w:val="Paragraph"/>
        <w:jc w:val="both"/>
        <w:rPr>
          <w:rFonts w:ascii="Calibri" w:hAnsi="Calibri"/>
          <w:sz w:val="22"/>
          <w:szCs w:val="22"/>
          <w:lang w:val="fi-FI"/>
        </w:rPr>
      </w:pPr>
    </w:p>
    <w:p w:rsidR="00F13121" w:rsidRPr="009A0132" w:rsidRDefault="0042713F" w:rsidP="004E459C">
      <w:pPr>
        <w:pStyle w:val="Paragraph"/>
        <w:ind w:left="1304"/>
        <w:jc w:val="both"/>
        <w:rPr>
          <w:rFonts w:ascii="Calibri" w:hAnsi="Calibri"/>
          <w:sz w:val="22"/>
          <w:szCs w:val="22"/>
          <w:lang w:val="fi-FI"/>
        </w:rPr>
      </w:pPr>
      <w:r w:rsidRPr="009A0132">
        <w:rPr>
          <w:rFonts w:ascii="Calibri" w:hAnsi="Calibri"/>
          <w:sz w:val="22"/>
          <w:szCs w:val="22"/>
          <w:lang w:val="fi-FI"/>
        </w:rPr>
        <w:t>Keskuskauppakamari kannattaa, että jatkovalmistelussa selvitetään mahdollisuus yhtiön omaisuuden panttauskieltoon yhtiöjärjestyksessä. Nykyisinkin ehtoa käytetään rahoituss</w:t>
      </w:r>
      <w:r w:rsidRPr="009A0132">
        <w:rPr>
          <w:rFonts w:ascii="Calibri" w:hAnsi="Calibri"/>
          <w:sz w:val="22"/>
          <w:szCs w:val="22"/>
          <w:lang w:val="fi-FI"/>
        </w:rPr>
        <w:t>o</w:t>
      </w:r>
      <w:r w:rsidRPr="009A0132">
        <w:rPr>
          <w:rFonts w:ascii="Calibri" w:hAnsi="Calibri"/>
          <w:sz w:val="22"/>
          <w:szCs w:val="22"/>
          <w:lang w:val="fi-FI"/>
        </w:rPr>
        <w:t>pimuksissa, mutta sen käyttökelpoisuus on rajallinen, kun kielto ei sido siitä tietämättömiä kolmansia osapuolia.</w:t>
      </w:r>
    </w:p>
    <w:p w:rsidR="008F5A13" w:rsidRPr="009A0132" w:rsidRDefault="008F5A13" w:rsidP="004E459C">
      <w:pPr>
        <w:pStyle w:val="Paragraph"/>
        <w:ind w:left="1304"/>
        <w:jc w:val="both"/>
        <w:rPr>
          <w:rFonts w:ascii="Calibri" w:hAnsi="Calibri"/>
          <w:sz w:val="22"/>
          <w:szCs w:val="22"/>
          <w:lang w:val="fi-FI"/>
        </w:rPr>
      </w:pPr>
    </w:p>
    <w:p w:rsidR="008F5A13" w:rsidRPr="009A0132" w:rsidRDefault="008F5A13" w:rsidP="004E459C">
      <w:pPr>
        <w:pStyle w:val="Paragraph"/>
        <w:ind w:left="1304"/>
        <w:jc w:val="both"/>
        <w:rPr>
          <w:rFonts w:ascii="Calibri" w:hAnsi="Calibri"/>
          <w:sz w:val="22"/>
          <w:szCs w:val="22"/>
          <w:lang w:val="fi-FI"/>
        </w:rPr>
      </w:pPr>
      <w:r w:rsidRPr="009A0132">
        <w:rPr>
          <w:rFonts w:ascii="Calibri" w:hAnsi="Calibri"/>
          <w:sz w:val="22"/>
          <w:szCs w:val="22"/>
          <w:lang w:val="fi-FI"/>
        </w:rPr>
        <w:t>Asia ei kuitenkaan ole ongelmaton. Pankkirahoituksessa keskeistä on m</w:t>
      </w:r>
      <w:r w:rsidR="0042713F" w:rsidRPr="009A0132">
        <w:rPr>
          <w:rFonts w:ascii="Calibri" w:hAnsi="Calibri"/>
          <w:sz w:val="22"/>
          <w:szCs w:val="22"/>
          <w:lang w:val="fi-FI"/>
        </w:rPr>
        <w:t>ahdollisimman laaja omaisuuden vakuuskäyttö</w:t>
      </w:r>
      <w:r w:rsidRPr="009A0132">
        <w:rPr>
          <w:rFonts w:ascii="Calibri" w:hAnsi="Calibri"/>
          <w:sz w:val="22"/>
          <w:szCs w:val="22"/>
          <w:lang w:val="fi-FI"/>
        </w:rPr>
        <w:t xml:space="preserve"> e</w:t>
      </w:r>
      <w:r w:rsidR="0042713F" w:rsidRPr="009A0132">
        <w:rPr>
          <w:rFonts w:ascii="Calibri" w:hAnsi="Calibri"/>
          <w:sz w:val="22"/>
          <w:szCs w:val="22"/>
          <w:lang w:val="fi-FI"/>
        </w:rPr>
        <w:t xml:space="preserve">ikä vakuuskäyttöä koskevien rajoitusten lisääminen. </w:t>
      </w:r>
    </w:p>
    <w:p w:rsidR="008F5A13" w:rsidRPr="009A0132" w:rsidRDefault="008F5A13" w:rsidP="004E459C">
      <w:pPr>
        <w:pStyle w:val="Paragraph"/>
        <w:ind w:left="1304"/>
        <w:jc w:val="both"/>
        <w:rPr>
          <w:rFonts w:ascii="Calibri" w:hAnsi="Calibri"/>
          <w:sz w:val="22"/>
          <w:szCs w:val="22"/>
          <w:lang w:val="fi-FI"/>
        </w:rPr>
      </w:pPr>
    </w:p>
    <w:p w:rsidR="008F5A13" w:rsidRPr="009A0132" w:rsidRDefault="0042713F" w:rsidP="004E459C">
      <w:pPr>
        <w:pStyle w:val="Paragraph"/>
        <w:ind w:left="1304"/>
        <w:jc w:val="both"/>
        <w:rPr>
          <w:rFonts w:ascii="Calibri" w:hAnsi="Calibri"/>
          <w:sz w:val="22"/>
          <w:szCs w:val="22"/>
          <w:lang w:val="fi-FI"/>
        </w:rPr>
      </w:pPr>
      <w:r w:rsidRPr="009A0132">
        <w:rPr>
          <w:rFonts w:ascii="Calibri" w:hAnsi="Calibri"/>
          <w:sz w:val="22"/>
          <w:szCs w:val="22"/>
          <w:lang w:val="fi-FI"/>
        </w:rPr>
        <w:t>Panttausrajoituksen ul</w:t>
      </w:r>
      <w:r w:rsidR="008F5A13" w:rsidRPr="009A0132">
        <w:rPr>
          <w:rFonts w:ascii="Calibri" w:hAnsi="Calibri"/>
          <w:sz w:val="22"/>
          <w:szCs w:val="22"/>
          <w:lang w:val="fi-FI"/>
        </w:rPr>
        <w:t>ottuvuus on myös ongelmallinen esimerkiksi sen suhteen, kuuluisiko esimerkiksi</w:t>
      </w:r>
      <w:r w:rsidRPr="009A0132">
        <w:rPr>
          <w:rFonts w:ascii="Calibri" w:hAnsi="Calibri"/>
          <w:sz w:val="22"/>
          <w:szCs w:val="22"/>
          <w:lang w:val="fi-FI"/>
        </w:rPr>
        <w:t xml:space="preserve"> osamaksu- ja leasingrahoitus kiellon piiriin</w:t>
      </w:r>
      <w:r w:rsidR="008F5A13" w:rsidRPr="009A0132">
        <w:rPr>
          <w:rFonts w:ascii="Calibri" w:hAnsi="Calibri"/>
          <w:sz w:val="22"/>
          <w:szCs w:val="22"/>
          <w:lang w:val="fi-FI"/>
        </w:rPr>
        <w:t>. Myös se pitäisi tarkoin harkita, s</w:t>
      </w:r>
      <w:r w:rsidRPr="009A0132">
        <w:rPr>
          <w:rFonts w:ascii="Calibri" w:hAnsi="Calibri"/>
          <w:sz w:val="22"/>
          <w:szCs w:val="22"/>
          <w:lang w:val="fi-FI"/>
        </w:rPr>
        <w:t>isä</w:t>
      </w:r>
      <w:r w:rsidRPr="009A0132">
        <w:rPr>
          <w:rFonts w:ascii="Calibri" w:hAnsi="Calibri"/>
          <w:sz w:val="22"/>
          <w:szCs w:val="22"/>
          <w:lang w:val="fi-FI"/>
        </w:rPr>
        <w:t>l</w:t>
      </w:r>
      <w:r w:rsidRPr="009A0132">
        <w:rPr>
          <w:rFonts w:ascii="Calibri" w:hAnsi="Calibri"/>
          <w:sz w:val="22"/>
          <w:szCs w:val="22"/>
          <w:lang w:val="fi-FI"/>
        </w:rPr>
        <w:t>täisikö laki vain tietyn tyyppisiä rajoituksia, jotka olisi mahdollista merkitä yhtiöjärjestykseen vai olisiko rajoituksen sisältö vapaasti yhtiön päätettävissä</w:t>
      </w:r>
      <w:r w:rsidR="008F5A13" w:rsidRPr="009A0132">
        <w:rPr>
          <w:rFonts w:ascii="Calibri" w:hAnsi="Calibri"/>
          <w:sz w:val="22"/>
          <w:szCs w:val="22"/>
          <w:lang w:val="fi-FI"/>
        </w:rPr>
        <w:t>. Erilaiset variaatiot olisivat ulk</w:t>
      </w:r>
      <w:r w:rsidR="008F5A13" w:rsidRPr="009A0132">
        <w:rPr>
          <w:rFonts w:ascii="Calibri" w:hAnsi="Calibri"/>
          <w:sz w:val="22"/>
          <w:szCs w:val="22"/>
          <w:lang w:val="fi-FI"/>
        </w:rPr>
        <w:t>o</w:t>
      </w:r>
      <w:r w:rsidR="008F5A13" w:rsidRPr="009A0132">
        <w:rPr>
          <w:rFonts w:ascii="Calibri" w:hAnsi="Calibri"/>
          <w:sz w:val="22"/>
          <w:szCs w:val="22"/>
          <w:lang w:val="fi-FI"/>
        </w:rPr>
        <w:t xml:space="preserve">puolisen vaikeasti hahmotettavia. </w:t>
      </w:r>
    </w:p>
    <w:p w:rsidR="008F5A13" w:rsidRPr="009A0132" w:rsidRDefault="008F5A13" w:rsidP="004E459C">
      <w:pPr>
        <w:pStyle w:val="Paragraph"/>
        <w:ind w:left="1304"/>
        <w:jc w:val="both"/>
        <w:rPr>
          <w:rFonts w:ascii="Calibri" w:hAnsi="Calibri"/>
          <w:sz w:val="22"/>
          <w:szCs w:val="22"/>
          <w:lang w:val="fi-FI"/>
        </w:rPr>
      </w:pPr>
    </w:p>
    <w:p w:rsidR="008F5A13" w:rsidRPr="009A0132" w:rsidRDefault="008F5A13" w:rsidP="004E459C">
      <w:pPr>
        <w:pStyle w:val="Paragraph"/>
        <w:ind w:left="1304"/>
        <w:jc w:val="both"/>
        <w:rPr>
          <w:rFonts w:ascii="Calibri" w:hAnsi="Calibri"/>
          <w:sz w:val="22"/>
          <w:szCs w:val="22"/>
          <w:lang w:val="fi-FI"/>
        </w:rPr>
      </w:pPr>
      <w:r w:rsidRPr="009A0132">
        <w:rPr>
          <w:rFonts w:ascii="Calibri" w:hAnsi="Calibri"/>
          <w:sz w:val="22"/>
          <w:szCs w:val="22"/>
          <w:lang w:val="fi-FI"/>
        </w:rPr>
        <w:t>Jatkovalmistelussa voisi panttauskiellon vaihtoehdoksi ottaa selvitettäväksi yrityskiinnityksen tuottaman kertymän laajentamisen.</w:t>
      </w:r>
    </w:p>
    <w:p w:rsidR="008F5A13" w:rsidRPr="009A0132" w:rsidRDefault="008F5A13" w:rsidP="004E459C">
      <w:pPr>
        <w:pStyle w:val="Paragraph"/>
        <w:ind w:left="1304"/>
        <w:jc w:val="both"/>
        <w:rPr>
          <w:rFonts w:ascii="Calibri" w:hAnsi="Calibri"/>
          <w:sz w:val="22"/>
          <w:szCs w:val="22"/>
          <w:lang w:val="fi-FI"/>
        </w:rPr>
      </w:pPr>
    </w:p>
    <w:p w:rsidR="0042713F" w:rsidRPr="009A0132" w:rsidRDefault="0042713F" w:rsidP="004E459C">
      <w:pPr>
        <w:pStyle w:val="Paragraph"/>
        <w:ind w:left="1304"/>
        <w:jc w:val="both"/>
        <w:rPr>
          <w:rFonts w:ascii="Calibri" w:hAnsi="Calibri"/>
          <w:sz w:val="22"/>
          <w:szCs w:val="22"/>
          <w:lang w:val="fi-FI"/>
        </w:rPr>
      </w:pPr>
    </w:p>
    <w:p w:rsidR="008F5A13" w:rsidRPr="009A0132" w:rsidRDefault="00950B97" w:rsidP="00950B97">
      <w:pPr>
        <w:rPr>
          <w:rFonts w:ascii="Calibri" w:hAnsi="Calibri"/>
          <w:sz w:val="22"/>
          <w:szCs w:val="22"/>
          <w:lang w:val="fi-FI"/>
        </w:rPr>
      </w:pPr>
      <w:r w:rsidRPr="009A0132">
        <w:rPr>
          <w:rFonts w:ascii="Calibri" w:hAnsi="Calibri"/>
          <w:b/>
          <w:sz w:val="22"/>
          <w:szCs w:val="22"/>
        </w:rPr>
        <w:t>3.1.7 Osakkaan tiedonsaantioikeus (5 luku)</w:t>
      </w:r>
    </w:p>
    <w:p w:rsidR="0042713F" w:rsidRPr="009A0132" w:rsidRDefault="0042713F" w:rsidP="004E459C">
      <w:pPr>
        <w:pStyle w:val="Paragraph"/>
        <w:ind w:left="1304"/>
        <w:jc w:val="both"/>
        <w:rPr>
          <w:rFonts w:ascii="Calibri" w:hAnsi="Calibri"/>
          <w:sz w:val="22"/>
          <w:szCs w:val="22"/>
          <w:lang w:val="fi-FI"/>
        </w:rPr>
      </w:pPr>
    </w:p>
    <w:p w:rsidR="00955C15" w:rsidRPr="009A0132" w:rsidRDefault="00955C15" w:rsidP="004E459C">
      <w:pPr>
        <w:pStyle w:val="Paragraph"/>
        <w:ind w:left="1304"/>
        <w:jc w:val="both"/>
        <w:rPr>
          <w:rFonts w:ascii="Calibri" w:hAnsi="Calibri"/>
          <w:sz w:val="22"/>
          <w:szCs w:val="22"/>
          <w:lang w:val="fi-FI"/>
        </w:rPr>
      </w:pPr>
      <w:r w:rsidRPr="009A0132">
        <w:rPr>
          <w:rFonts w:ascii="Calibri" w:hAnsi="Calibri"/>
          <w:sz w:val="22"/>
          <w:szCs w:val="22"/>
          <w:lang w:val="fi-FI"/>
        </w:rPr>
        <w:t>Keskuskauppakamari ei kannata arviomuistiossa esitetyn kaltaista osakkaan tiedonsaantio</w:t>
      </w:r>
      <w:r w:rsidRPr="009A0132">
        <w:rPr>
          <w:rFonts w:ascii="Calibri" w:hAnsi="Calibri"/>
          <w:sz w:val="22"/>
          <w:szCs w:val="22"/>
          <w:lang w:val="fi-FI"/>
        </w:rPr>
        <w:t>i</w:t>
      </w:r>
      <w:r w:rsidRPr="009A0132">
        <w:rPr>
          <w:rFonts w:ascii="Calibri" w:hAnsi="Calibri"/>
          <w:sz w:val="22"/>
          <w:szCs w:val="22"/>
          <w:lang w:val="fi-FI"/>
        </w:rPr>
        <w:t xml:space="preserve">keuden säätämistä. Tiedonsaantioikeuden laajentaminen olisi hallitustyöskentelyn kannalta haitallista. Se saattaisi johtaa pöytäkirjojen tehtävien kirjausten niukkuuteen ja sitä kautta hankaloittaisi vastuukysymyksiä. Tiedonsaantioikeuksia voitaisiin </w:t>
      </w:r>
      <w:r w:rsidR="009A0132">
        <w:rPr>
          <w:rFonts w:ascii="Calibri" w:hAnsi="Calibri"/>
          <w:sz w:val="22"/>
          <w:szCs w:val="22"/>
          <w:lang w:val="fi-FI"/>
        </w:rPr>
        <w:t xml:space="preserve">myös </w:t>
      </w:r>
      <w:r w:rsidRPr="009A0132">
        <w:rPr>
          <w:rFonts w:ascii="Calibri" w:hAnsi="Calibri"/>
          <w:sz w:val="22"/>
          <w:szCs w:val="22"/>
          <w:lang w:val="fi-FI"/>
        </w:rPr>
        <w:t>käyttää riitatilantei</w:t>
      </w:r>
      <w:r w:rsidRPr="009A0132">
        <w:rPr>
          <w:rFonts w:ascii="Calibri" w:hAnsi="Calibri"/>
          <w:sz w:val="22"/>
          <w:szCs w:val="22"/>
          <w:lang w:val="fi-FI"/>
        </w:rPr>
        <w:t>s</w:t>
      </w:r>
      <w:r w:rsidRPr="009A0132">
        <w:rPr>
          <w:rFonts w:ascii="Calibri" w:hAnsi="Calibri"/>
          <w:sz w:val="22"/>
          <w:szCs w:val="22"/>
          <w:lang w:val="fi-FI"/>
        </w:rPr>
        <w:t>sa kiusantekomielessä. Lisäksi tiedonsaantioikeus vaarantaisi liikesalaisuudet sekä yhtiön e</w:t>
      </w:r>
      <w:r w:rsidRPr="009A0132">
        <w:rPr>
          <w:rFonts w:ascii="Calibri" w:hAnsi="Calibri"/>
          <w:sz w:val="22"/>
          <w:szCs w:val="22"/>
          <w:lang w:val="fi-FI"/>
        </w:rPr>
        <w:t>t</w:t>
      </w:r>
      <w:r w:rsidRPr="009A0132">
        <w:rPr>
          <w:rFonts w:ascii="Calibri" w:hAnsi="Calibri"/>
          <w:sz w:val="22"/>
          <w:szCs w:val="22"/>
          <w:lang w:val="fi-FI"/>
        </w:rPr>
        <w:t>tä sen sopimuskumppanien osalta.</w:t>
      </w:r>
    </w:p>
    <w:p w:rsidR="00955C15" w:rsidRPr="009A0132" w:rsidRDefault="00955C15" w:rsidP="004E459C">
      <w:pPr>
        <w:pStyle w:val="Paragraph"/>
        <w:ind w:left="1304"/>
        <w:jc w:val="both"/>
        <w:rPr>
          <w:rFonts w:ascii="Calibri" w:hAnsi="Calibri"/>
          <w:sz w:val="22"/>
          <w:szCs w:val="22"/>
          <w:lang w:val="fi-FI"/>
        </w:rPr>
      </w:pPr>
    </w:p>
    <w:p w:rsidR="00955C15" w:rsidRPr="009A0132" w:rsidRDefault="00955C15" w:rsidP="004E459C">
      <w:pPr>
        <w:pStyle w:val="Paragraph"/>
        <w:ind w:left="1304"/>
        <w:jc w:val="both"/>
        <w:rPr>
          <w:rFonts w:ascii="Calibri" w:hAnsi="Calibri"/>
          <w:sz w:val="22"/>
          <w:szCs w:val="22"/>
          <w:lang w:val="fi-FI"/>
        </w:rPr>
      </w:pPr>
      <w:r w:rsidRPr="009A0132">
        <w:rPr>
          <w:rFonts w:ascii="Calibri" w:hAnsi="Calibri"/>
          <w:sz w:val="22"/>
          <w:szCs w:val="22"/>
          <w:lang w:val="fi-FI"/>
        </w:rPr>
        <w:t>On kuitenkin epäilemättä tapauksia, joissa osakkeenomistajalla voi olla tiedon tarpeita. Näitä tilanteita varten sääntelyä tulee kehittää muulla tavalla kuin avaamalla yhtiön kaikki tiedot. Esimerkiksi erityistä tarkastusta tai osakkaan kyselyoikeutta koskevaa sääntelyä voitaisiin tarkastella tästä näkökulmasta.</w:t>
      </w:r>
    </w:p>
    <w:p w:rsidR="00950B97" w:rsidRPr="009A0132" w:rsidRDefault="00950B97" w:rsidP="004E459C">
      <w:pPr>
        <w:pStyle w:val="Paragraph"/>
        <w:ind w:left="1304"/>
        <w:jc w:val="both"/>
        <w:rPr>
          <w:rFonts w:ascii="Calibri" w:hAnsi="Calibri"/>
          <w:sz w:val="22"/>
          <w:szCs w:val="22"/>
          <w:lang w:val="fi-FI"/>
        </w:rPr>
      </w:pPr>
    </w:p>
    <w:p w:rsidR="00FF0A4D" w:rsidRPr="009A0132" w:rsidRDefault="00FF0A4D" w:rsidP="004E459C">
      <w:pPr>
        <w:pStyle w:val="Paragraph"/>
        <w:ind w:left="1304"/>
        <w:jc w:val="both"/>
        <w:rPr>
          <w:rFonts w:ascii="Calibri" w:hAnsi="Calibri"/>
          <w:sz w:val="22"/>
          <w:szCs w:val="22"/>
          <w:lang w:val="fi-FI"/>
        </w:rPr>
      </w:pPr>
    </w:p>
    <w:p w:rsidR="00FF0A4D" w:rsidRPr="009A0132" w:rsidRDefault="00FF0A4D" w:rsidP="00FF0A4D">
      <w:pPr>
        <w:rPr>
          <w:rFonts w:ascii="Calibri" w:hAnsi="Calibri"/>
          <w:b/>
          <w:sz w:val="22"/>
          <w:szCs w:val="22"/>
        </w:rPr>
      </w:pPr>
      <w:r w:rsidRPr="009A0132">
        <w:rPr>
          <w:rFonts w:ascii="Calibri" w:hAnsi="Calibri"/>
          <w:b/>
          <w:sz w:val="22"/>
          <w:szCs w:val="22"/>
        </w:rPr>
        <w:t>3.1.8 Yhtiön edustajan nimenkirjoitusoikeuden selventäminen (6 luvun 28 §)</w:t>
      </w:r>
    </w:p>
    <w:p w:rsidR="009A0132" w:rsidRDefault="009A0132" w:rsidP="00FF0A4D">
      <w:pPr>
        <w:pStyle w:val="Paragraph"/>
        <w:ind w:left="1304"/>
        <w:jc w:val="both"/>
        <w:rPr>
          <w:rFonts w:ascii="Calibri" w:hAnsi="Calibri"/>
          <w:sz w:val="22"/>
          <w:szCs w:val="22"/>
          <w:lang w:val="fi-FI"/>
        </w:rPr>
      </w:pPr>
    </w:p>
    <w:p w:rsidR="00FF0A4D" w:rsidRPr="009A0132" w:rsidRDefault="00FF0A4D" w:rsidP="00FF0A4D">
      <w:pPr>
        <w:pStyle w:val="Paragraph"/>
        <w:ind w:left="1304"/>
        <w:jc w:val="both"/>
        <w:rPr>
          <w:rFonts w:ascii="Calibri" w:hAnsi="Calibri"/>
          <w:sz w:val="22"/>
          <w:szCs w:val="22"/>
          <w:lang w:val="fi-FI"/>
        </w:rPr>
      </w:pPr>
      <w:r w:rsidRPr="009A0132">
        <w:rPr>
          <w:rFonts w:ascii="Calibri" w:hAnsi="Calibri"/>
          <w:sz w:val="22"/>
          <w:szCs w:val="22"/>
          <w:lang w:val="fi-FI"/>
        </w:rPr>
        <w:t>Tiedossamme ei ole, että nimenkirjoitusoikeutta koskevaan sääntelyyn liittyisi yleisesti o</w:t>
      </w:r>
      <w:r w:rsidRPr="009A0132">
        <w:rPr>
          <w:rFonts w:ascii="Calibri" w:hAnsi="Calibri"/>
          <w:sz w:val="22"/>
          <w:szCs w:val="22"/>
          <w:lang w:val="fi-FI"/>
        </w:rPr>
        <w:t>n</w:t>
      </w:r>
      <w:r w:rsidRPr="009A0132">
        <w:rPr>
          <w:rFonts w:ascii="Calibri" w:hAnsi="Calibri"/>
          <w:sz w:val="22"/>
          <w:szCs w:val="22"/>
          <w:lang w:val="fi-FI"/>
        </w:rPr>
        <w:t>gelmia. Joissakin tapauksissa voi kuitenkin syntyä epäselvyyttä. Esimerkiksi laittoman var</w:t>
      </w:r>
      <w:r w:rsidRPr="009A0132">
        <w:rPr>
          <w:rFonts w:ascii="Calibri" w:hAnsi="Calibri"/>
          <w:sz w:val="22"/>
          <w:szCs w:val="22"/>
          <w:lang w:val="fi-FI"/>
        </w:rPr>
        <w:t>o</w:t>
      </w:r>
      <w:r w:rsidRPr="009A0132">
        <w:rPr>
          <w:rFonts w:ascii="Calibri" w:hAnsi="Calibri"/>
          <w:sz w:val="22"/>
          <w:szCs w:val="22"/>
          <w:lang w:val="fi-FI"/>
        </w:rPr>
        <w:t>jenjaon yhteydess</w:t>
      </w:r>
      <w:r w:rsidR="006A098D" w:rsidRPr="009A0132">
        <w:rPr>
          <w:rFonts w:ascii="Calibri" w:hAnsi="Calibri"/>
          <w:sz w:val="22"/>
          <w:szCs w:val="22"/>
          <w:lang w:val="fi-FI"/>
        </w:rPr>
        <w:t>ä voi esimerkiksi alihintaisessa myynnissä tulla tarkasteltavaksi kolmannen osapuolen vilpittömän mielen suoja, jota koskeva sääntely ei ole selvä.</w:t>
      </w:r>
    </w:p>
    <w:p w:rsidR="006A098D" w:rsidRPr="009A0132" w:rsidRDefault="006A098D" w:rsidP="00FF0A4D">
      <w:pPr>
        <w:pStyle w:val="Paragraph"/>
        <w:ind w:left="1304"/>
        <w:jc w:val="both"/>
        <w:rPr>
          <w:rFonts w:ascii="Calibri" w:hAnsi="Calibri"/>
          <w:sz w:val="22"/>
          <w:szCs w:val="22"/>
          <w:lang w:val="fi-FI"/>
        </w:rPr>
      </w:pPr>
    </w:p>
    <w:p w:rsidR="00955C15" w:rsidRPr="009A0132" w:rsidRDefault="00955C15" w:rsidP="004E459C">
      <w:pPr>
        <w:pStyle w:val="Paragraph"/>
        <w:ind w:left="1304"/>
        <w:jc w:val="both"/>
        <w:rPr>
          <w:rFonts w:ascii="Calibri" w:hAnsi="Calibri"/>
          <w:sz w:val="22"/>
          <w:szCs w:val="22"/>
          <w:lang w:val="fi-FI"/>
        </w:rPr>
      </w:pPr>
    </w:p>
    <w:p w:rsidR="002F7B66" w:rsidRPr="009A0132" w:rsidRDefault="002F7B66" w:rsidP="002F7B66">
      <w:pPr>
        <w:rPr>
          <w:rFonts w:ascii="Calibri" w:hAnsi="Calibri"/>
          <w:b/>
          <w:sz w:val="22"/>
          <w:szCs w:val="22"/>
        </w:rPr>
      </w:pPr>
      <w:r w:rsidRPr="009A0132">
        <w:rPr>
          <w:rFonts w:ascii="Calibri" w:hAnsi="Calibri"/>
          <w:b/>
          <w:sz w:val="22"/>
          <w:szCs w:val="22"/>
        </w:rPr>
        <w:t>3.1.9 Osakkeiden merkintäehdot (9 luku)</w:t>
      </w:r>
    </w:p>
    <w:p w:rsidR="00955C15" w:rsidRPr="009A0132" w:rsidRDefault="00955C15" w:rsidP="004E459C">
      <w:pPr>
        <w:pStyle w:val="Paragraph"/>
        <w:ind w:left="1304"/>
        <w:jc w:val="both"/>
        <w:rPr>
          <w:rFonts w:ascii="Calibri" w:hAnsi="Calibri"/>
          <w:sz w:val="22"/>
          <w:szCs w:val="22"/>
          <w:lang w:val="fi-FI"/>
        </w:rPr>
      </w:pPr>
    </w:p>
    <w:p w:rsidR="002F7B66" w:rsidRPr="009A0132" w:rsidRDefault="002F7B66" w:rsidP="004E459C">
      <w:pPr>
        <w:pStyle w:val="Paragraph"/>
        <w:ind w:left="1304"/>
        <w:jc w:val="both"/>
        <w:rPr>
          <w:rFonts w:ascii="Calibri" w:hAnsi="Calibri"/>
          <w:sz w:val="22"/>
          <w:szCs w:val="22"/>
          <w:lang w:val="fi-FI"/>
        </w:rPr>
      </w:pPr>
      <w:r w:rsidRPr="009A0132">
        <w:rPr>
          <w:rFonts w:ascii="Calibri" w:hAnsi="Calibri"/>
          <w:sz w:val="22"/>
          <w:szCs w:val="22"/>
          <w:lang w:val="fi-FI"/>
        </w:rPr>
        <w:t>Keskuskauppakamari kannattaa muutosta, jonka myötä osakkeiden antaminen voidaan t</w:t>
      </w:r>
      <w:r w:rsidRPr="009A0132">
        <w:rPr>
          <w:rFonts w:ascii="Calibri" w:hAnsi="Calibri"/>
          <w:sz w:val="22"/>
          <w:szCs w:val="22"/>
          <w:lang w:val="fi-FI"/>
        </w:rPr>
        <w:t>o</w:t>
      </w:r>
      <w:r w:rsidRPr="009A0132">
        <w:rPr>
          <w:rFonts w:ascii="Calibri" w:hAnsi="Calibri"/>
          <w:sz w:val="22"/>
          <w:szCs w:val="22"/>
          <w:lang w:val="fi-FI"/>
        </w:rPr>
        <w:t>teuttaa maksua vastaan. Samalla tulisi arvioida muitakin osakeantiin liittyviä asioita, kuten osakeantiehtojen rikkomisen seuraamuksia.</w:t>
      </w:r>
    </w:p>
    <w:p w:rsidR="002F7B66" w:rsidRPr="009A0132" w:rsidRDefault="002F7B66" w:rsidP="004E459C">
      <w:pPr>
        <w:pStyle w:val="Paragraph"/>
        <w:ind w:left="1304"/>
        <w:jc w:val="both"/>
        <w:rPr>
          <w:rFonts w:ascii="Calibri" w:hAnsi="Calibri"/>
          <w:sz w:val="22"/>
          <w:szCs w:val="22"/>
          <w:lang w:val="fi-FI"/>
        </w:rPr>
      </w:pPr>
    </w:p>
    <w:p w:rsidR="002F7B66" w:rsidRPr="009A0132" w:rsidRDefault="002F7B66" w:rsidP="004E459C">
      <w:pPr>
        <w:pStyle w:val="Paragraph"/>
        <w:ind w:left="1304"/>
        <w:jc w:val="both"/>
        <w:rPr>
          <w:rFonts w:ascii="Calibri" w:hAnsi="Calibri"/>
          <w:sz w:val="22"/>
          <w:szCs w:val="22"/>
          <w:lang w:val="fi-FI"/>
        </w:rPr>
      </w:pPr>
    </w:p>
    <w:p w:rsidR="00B570F5" w:rsidRPr="009A0132" w:rsidRDefault="00B570F5" w:rsidP="00B570F5">
      <w:pPr>
        <w:rPr>
          <w:rFonts w:ascii="Calibri" w:hAnsi="Calibri"/>
          <w:b/>
          <w:sz w:val="22"/>
          <w:szCs w:val="22"/>
        </w:rPr>
      </w:pPr>
      <w:r w:rsidRPr="009A0132">
        <w:rPr>
          <w:rFonts w:ascii="Calibri" w:hAnsi="Calibri"/>
          <w:b/>
          <w:sz w:val="22"/>
          <w:szCs w:val="22"/>
        </w:rPr>
        <w:t>3.1.10 Varojenjako, omien osakkaiden rahoitus, velkojiensuojamenettely ja rakennejärjestelyt</w:t>
      </w:r>
    </w:p>
    <w:p w:rsidR="00B570F5" w:rsidRPr="009A0132" w:rsidRDefault="00B570F5" w:rsidP="00B570F5">
      <w:pPr>
        <w:rPr>
          <w:rFonts w:ascii="Calibri" w:hAnsi="Calibri"/>
          <w:b/>
          <w:sz w:val="22"/>
          <w:szCs w:val="22"/>
        </w:rPr>
      </w:pPr>
      <w:r w:rsidRPr="009A0132">
        <w:rPr>
          <w:rFonts w:ascii="Calibri" w:hAnsi="Calibri"/>
          <w:b/>
          <w:sz w:val="22"/>
          <w:szCs w:val="22"/>
        </w:rPr>
        <w:t>(13 luvun 1–3 § ja 7 § ja 14 luvun 2–5 § sekä 16 luku)</w:t>
      </w:r>
    </w:p>
    <w:p w:rsidR="00B570F5" w:rsidRPr="009A0132" w:rsidRDefault="00B570F5" w:rsidP="004E459C">
      <w:pPr>
        <w:pStyle w:val="Paragraph"/>
        <w:ind w:left="1304"/>
        <w:jc w:val="both"/>
        <w:rPr>
          <w:rFonts w:ascii="Calibri" w:hAnsi="Calibri"/>
          <w:sz w:val="22"/>
          <w:szCs w:val="22"/>
          <w:lang w:val="fi-FI"/>
        </w:rPr>
      </w:pPr>
    </w:p>
    <w:p w:rsidR="00B570F5" w:rsidRPr="009A0132" w:rsidRDefault="009E5945" w:rsidP="004E459C">
      <w:pPr>
        <w:pStyle w:val="Paragraph"/>
        <w:ind w:left="1304"/>
        <w:jc w:val="both"/>
        <w:rPr>
          <w:rFonts w:ascii="Calibri" w:hAnsi="Calibri"/>
          <w:i/>
          <w:sz w:val="22"/>
          <w:szCs w:val="22"/>
          <w:lang w:val="fi-FI"/>
        </w:rPr>
      </w:pPr>
      <w:r w:rsidRPr="009A0132">
        <w:rPr>
          <w:rFonts w:ascii="Calibri" w:hAnsi="Calibri"/>
          <w:i/>
          <w:sz w:val="22"/>
          <w:szCs w:val="22"/>
          <w:lang w:val="fi-FI"/>
        </w:rPr>
        <w:t>Lahjoitukset</w:t>
      </w:r>
    </w:p>
    <w:p w:rsidR="009E5945" w:rsidRPr="009A0132" w:rsidRDefault="009E5945" w:rsidP="00B570F5">
      <w:pPr>
        <w:pStyle w:val="Paragraph"/>
        <w:ind w:left="1304"/>
        <w:jc w:val="both"/>
        <w:rPr>
          <w:rFonts w:ascii="Calibri" w:hAnsi="Calibri"/>
          <w:sz w:val="22"/>
          <w:szCs w:val="22"/>
          <w:lang w:val="fi-FI"/>
        </w:rPr>
      </w:pPr>
    </w:p>
    <w:p w:rsidR="009E5945" w:rsidRPr="009A0132" w:rsidRDefault="009E5945" w:rsidP="00B570F5">
      <w:pPr>
        <w:pStyle w:val="Paragraph"/>
        <w:ind w:left="1304"/>
        <w:jc w:val="both"/>
        <w:rPr>
          <w:rFonts w:ascii="Calibri" w:hAnsi="Calibri"/>
          <w:sz w:val="22"/>
          <w:szCs w:val="22"/>
          <w:lang w:val="fi-FI"/>
        </w:rPr>
      </w:pPr>
      <w:r w:rsidRPr="009A0132">
        <w:rPr>
          <w:rFonts w:ascii="Calibri" w:hAnsi="Calibri"/>
          <w:sz w:val="22"/>
          <w:szCs w:val="22"/>
          <w:lang w:val="fi-FI"/>
        </w:rPr>
        <w:t xml:space="preserve">Arviomuistiossa ehdotetaan, että varojenjaon määritelmään rinnastetaan lahjoitukset. Tämä toisaalta aiheuttaisi lisää byrokratiaa lahjoituksista päättämiseen, mutta toisaalta selventäisi oikeustilaa sen suhteen, millaisia lahjoja olisi sallittua antaa. </w:t>
      </w:r>
    </w:p>
    <w:p w:rsidR="009E5945" w:rsidRPr="009A0132" w:rsidRDefault="009E5945" w:rsidP="00B570F5">
      <w:pPr>
        <w:pStyle w:val="Paragraph"/>
        <w:ind w:left="1304"/>
        <w:jc w:val="both"/>
        <w:rPr>
          <w:rFonts w:ascii="Calibri" w:hAnsi="Calibri"/>
          <w:sz w:val="22"/>
          <w:szCs w:val="22"/>
          <w:lang w:val="fi-FI"/>
        </w:rPr>
      </w:pPr>
    </w:p>
    <w:p w:rsidR="00B570F5" w:rsidRPr="009A0132" w:rsidRDefault="00B570F5" w:rsidP="00B570F5">
      <w:pPr>
        <w:pStyle w:val="Paragraph"/>
        <w:ind w:left="1304"/>
        <w:jc w:val="both"/>
        <w:rPr>
          <w:rFonts w:ascii="Calibri" w:hAnsi="Calibri"/>
          <w:sz w:val="22"/>
          <w:szCs w:val="22"/>
          <w:lang w:val="fi-FI"/>
        </w:rPr>
      </w:pPr>
      <w:r w:rsidRPr="009A0132">
        <w:rPr>
          <w:rFonts w:ascii="Calibri" w:hAnsi="Calibri"/>
          <w:sz w:val="22"/>
          <w:szCs w:val="22"/>
          <w:lang w:val="fi-FI"/>
        </w:rPr>
        <w:t>Arviomuistion mukaan laittoman varojenjaon määritelmään sisältyvää liiketaloudellista p</w:t>
      </w:r>
      <w:r w:rsidRPr="009A0132">
        <w:rPr>
          <w:rFonts w:ascii="Calibri" w:hAnsi="Calibri"/>
          <w:sz w:val="22"/>
          <w:szCs w:val="22"/>
          <w:lang w:val="fi-FI"/>
        </w:rPr>
        <w:t>e</w:t>
      </w:r>
      <w:r w:rsidRPr="009A0132">
        <w:rPr>
          <w:rFonts w:ascii="Calibri" w:hAnsi="Calibri"/>
          <w:sz w:val="22"/>
          <w:szCs w:val="22"/>
          <w:lang w:val="fi-FI"/>
        </w:rPr>
        <w:t>rustetta on selvennettävä. Liiketaloudellisen perusteen selventäminen lakitekstiin tyhjent</w:t>
      </w:r>
      <w:r w:rsidRPr="009A0132">
        <w:rPr>
          <w:rFonts w:ascii="Calibri" w:hAnsi="Calibri"/>
          <w:sz w:val="22"/>
          <w:szCs w:val="22"/>
          <w:lang w:val="fi-FI"/>
        </w:rPr>
        <w:t>ä</w:t>
      </w:r>
      <w:r w:rsidRPr="009A0132">
        <w:rPr>
          <w:rFonts w:ascii="Calibri" w:hAnsi="Calibri"/>
          <w:sz w:val="22"/>
          <w:szCs w:val="22"/>
          <w:lang w:val="fi-FI"/>
        </w:rPr>
        <w:t xml:space="preserve">västi on ongelmallista, koska jokainen </w:t>
      </w:r>
      <w:r w:rsidR="009E5945" w:rsidRPr="009A0132">
        <w:rPr>
          <w:rFonts w:ascii="Calibri" w:hAnsi="Calibri"/>
          <w:sz w:val="22"/>
          <w:szCs w:val="22"/>
          <w:lang w:val="fi-FI"/>
        </w:rPr>
        <w:t>lahjoitus</w:t>
      </w:r>
      <w:r w:rsidRPr="009A0132">
        <w:rPr>
          <w:rFonts w:ascii="Calibri" w:hAnsi="Calibri"/>
          <w:sz w:val="22"/>
          <w:szCs w:val="22"/>
          <w:lang w:val="fi-FI"/>
        </w:rPr>
        <w:t xml:space="preserve"> on tapauskohtainen. </w:t>
      </w:r>
      <w:r w:rsidR="0006618B" w:rsidRPr="009A0132">
        <w:rPr>
          <w:rFonts w:ascii="Calibri" w:hAnsi="Calibri"/>
          <w:sz w:val="22"/>
          <w:szCs w:val="22"/>
          <w:lang w:val="fi-FI"/>
        </w:rPr>
        <w:t>M</w:t>
      </w:r>
      <w:r w:rsidRPr="009A0132">
        <w:rPr>
          <w:rFonts w:ascii="Calibri" w:hAnsi="Calibri"/>
          <w:sz w:val="22"/>
          <w:szCs w:val="22"/>
          <w:lang w:val="fi-FI"/>
        </w:rPr>
        <w:t>ääritelmän selvent</w:t>
      </w:r>
      <w:r w:rsidRPr="009A0132">
        <w:rPr>
          <w:rFonts w:ascii="Calibri" w:hAnsi="Calibri"/>
          <w:sz w:val="22"/>
          <w:szCs w:val="22"/>
          <w:lang w:val="fi-FI"/>
        </w:rPr>
        <w:t>ä</w:t>
      </w:r>
      <w:r w:rsidRPr="009A0132">
        <w:rPr>
          <w:rFonts w:ascii="Calibri" w:hAnsi="Calibri"/>
          <w:sz w:val="22"/>
          <w:szCs w:val="22"/>
          <w:lang w:val="fi-FI"/>
        </w:rPr>
        <w:t>mi</w:t>
      </w:r>
      <w:r w:rsidR="0006618B" w:rsidRPr="009A0132">
        <w:rPr>
          <w:rFonts w:ascii="Calibri" w:hAnsi="Calibri"/>
          <w:sz w:val="22"/>
          <w:szCs w:val="22"/>
          <w:lang w:val="fi-FI"/>
        </w:rPr>
        <w:t>nen on kanna</w:t>
      </w:r>
      <w:r w:rsidRPr="009A0132">
        <w:rPr>
          <w:rFonts w:ascii="Calibri" w:hAnsi="Calibri"/>
          <w:sz w:val="22"/>
          <w:szCs w:val="22"/>
          <w:lang w:val="fi-FI"/>
        </w:rPr>
        <w:t xml:space="preserve">tettavaa, </w:t>
      </w:r>
      <w:r w:rsidR="006032B6" w:rsidRPr="009A0132">
        <w:rPr>
          <w:rFonts w:ascii="Calibri" w:hAnsi="Calibri"/>
          <w:sz w:val="22"/>
          <w:szCs w:val="22"/>
          <w:lang w:val="fi-FI"/>
        </w:rPr>
        <w:t>kunhan</w:t>
      </w:r>
      <w:r w:rsidRPr="009A0132">
        <w:rPr>
          <w:rFonts w:ascii="Calibri" w:hAnsi="Calibri"/>
          <w:sz w:val="22"/>
          <w:szCs w:val="22"/>
          <w:lang w:val="fi-FI"/>
        </w:rPr>
        <w:t xml:space="preserve"> se saadaan jatkovalmistelussa muotoiltua riittävän selkeä</w:t>
      </w:r>
      <w:r w:rsidRPr="009A0132">
        <w:rPr>
          <w:rFonts w:ascii="Calibri" w:hAnsi="Calibri"/>
          <w:sz w:val="22"/>
          <w:szCs w:val="22"/>
          <w:lang w:val="fi-FI"/>
        </w:rPr>
        <w:t>s</w:t>
      </w:r>
      <w:r w:rsidRPr="009A0132">
        <w:rPr>
          <w:rFonts w:ascii="Calibri" w:hAnsi="Calibri"/>
          <w:sz w:val="22"/>
          <w:szCs w:val="22"/>
          <w:lang w:val="fi-FI"/>
        </w:rPr>
        <w:t xml:space="preserve">ti. </w:t>
      </w:r>
    </w:p>
    <w:p w:rsidR="0006618B" w:rsidRPr="009A0132" w:rsidRDefault="0006618B" w:rsidP="00B570F5">
      <w:pPr>
        <w:pStyle w:val="Paragraph"/>
        <w:ind w:left="1304"/>
        <w:jc w:val="both"/>
        <w:rPr>
          <w:rFonts w:ascii="Calibri" w:hAnsi="Calibri"/>
          <w:sz w:val="22"/>
          <w:szCs w:val="22"/>
          <w:lang w:val="fi-FI"/>
        </w:rPr>
      </w:pPr>
    </w:p>
    <w:p w:rsidR="0006618B" w:rsidRPr="009A0132" w:rsidRDefault="0006618B" w:rsidP="00B570F5">
      <w:pPr>
        <w:pStyle w:val="Paragraph"/>
        <w:ind w:left="1304"/>
        <w:jc w:val="both"/>
        <w:rPr>
          <w:rFonts w:ascii="Calibri" w:hAnsi="Calibri"/>
          <w:sz w:val="22"/>
          <w:szCs w:val="22"/>
          <w:lang w:val="fi-FI"/>
        </w:rPr>
      </w:pPr>
      <w:r w:rsidRPr="009A0132">
        <w:rPr>
          <w:rFonts w:ascii="Calibri" w:hAnsi="Calibri"/>
          <w:sz w:val="22"/>
          <w:szCs w:val="22"/>
          <w:lang w:val="fi-FI"/>
        </w:rPr>
        <w:t>Verolainsäädännön tulee yhteensovittaa lahjoituksia koskevien muutosten kanssa. Jos lahjo</w:t>
      </w:r>
      <w:r w:rsidRPr="009A0132">
        <w:rPr>
          <w:rFonts w:ascii="Calibri" w:hAnsi="Calibri"/>
          <w:sz w:val="22"/>
          <w:szCs w:val="22"/>
          <w:lang w:val="fi-FI"/>
        </w:rPr>
        <w:t>i</w:t>
      </w:r>
      <w:r w:rsidRPr="009A0132">
        <w:rPr>
          <w:rFonts w:ascii="Calibri" w:hAnsi="Calibri"/>
          <w:sz w:val="22"/>
          <w:szCs w:val="22"/>
          <w:lang w:val="fi-FI"/>
        </w:rPr>
        <w:t>tukset rinnastetaan yksiselitteisesti varojenjakoon, niitä ei voida ottaa verotuksessa huom</w:t>
      </w:r>
      <w:r w:rsidRPr="009A0132">
        <w:rPr>
          <w:rFonts w:ascii="Calibri" w:hAnsi="Calibri"/>
          <w:sz w:val="22"/>
          <w:szCs w:val="22"/>
          <w:lang w:val="fi-FI"/>
        </w:rPr>
        <w:t>i</w:t>
      </w:r>
      <w:r w:rsidRPr="009A0132">
        <w:rPr>
          <w:rFonts w:ascii="Calibri" w:hAnsi="Calibri"/>
          <w:sz w:val="22"/>
          <w:szCs w:val="22"/>
          <w:lang w:val="fi-FI"/>
        </w:rPr>
        <w:t>oon kuluna, ellei verolakeja muuteta. Sen vuoksi on varmistettava, ettei tiettyjen lahjoitusten verovähennyskelpoisuus (esim. yliopistolahjoitukset) poistuisi vahingossa.</w:t>
      </w:r>
    </w:p>
    <w:p w:rsidR="009E5945" w:rsidRPr="009A0132" w:rsidRDefault="009E5945" w:rsidP="00B570F5">
      <w:pPr>
        <w:pStyle w:val="Paragraph"/>
        <w:ind w:left="1304"/>
        <w:jc w:val="both"/>
        <w:rPr>
          <w:rFonts w:ascii="Calibri" w:hAnsi="Calibri"/>
          <w:sz w:val="22"/>
          <w:szCs w:val="22"/>
          <w:lang w:val="fi-FI"/>
        </w:rPr>
      </w:pPr>
    </w:p>
    <w:p w:rsidR="009A0132" w:rsidRPr="009A0132" w:rsidRDefault="009A0132">
      <w:pPr>
        <w:spacing w:line="240" w:lineRule="auto"/>
        <w:rPr>
          <w:rFonts w:ascii="Calibri" w:hAnsi="Calibri"/>
          <w:sz w:val="22"/>
          <w:szCs w:val="22"/>
          <w:lang w:val="fi-FI"/>
        </w:rPr>
      </w:pPr>
      <w:r w:rsidRPr="009A0132">
        <w:rPr>
          <w:rFonts w:ascii="Calibri" w:hAnsi="Calibri"/>
          <w:sz w:val="22"/>
          <w:szCs w:val="22"/>
          <w:lang w:val="fi-FI"/>
        </w:rPr>
        <w:br w:type="page"/>
      </w:r>
    </w:p>
    <w:p w:rsidR="009E5945" w:rsidRPr="009A0132" w:rsidRDefault="009E5945" w:rsidP="00B570F5">
      <w:pPr>
        <w:pStyle w:val="Paragraph"/>
        <w:ind w:left="1304"/>
        <w:jc w:val="both"/>
        <w:rPr>
          <w:rFonts w:ascii="Calibri" w:hAnsi="Calibri"/>
          <w:sz w:val="22"/>
          <w:szCs w:val="22"/>
          <w:lang w:val="fi-FI"/>
        </w:rPr>
      </w:pPr>
    </w:p>
    <w:p w:rsidR="009E5945" w:rsidRPr="009A0132" w:rsidRDefault="009E5945" w:rsidP="00B570F5">
      <w:pPr>
        <w:pStyle w:val="Paragraph"/>
        <w:ind w:left="1304"/>
        <w:jc w:val="both"/>
        <w:rPr>
          <w:rFonts w:ascii="Calibri" w:hAnsi="Calibri"/>
          <w:i/>
          <w:sz w:val="22"/>
          <w:szCs w:val="22"/>
          <w:lang w:val="fi-FI"/>
        </w:rPr>
      </w:pPr>
      <w:r w:rsidRPr="009A0132">
        <w:rPr>
          <w:rFonts w:ascii="Calibri" w:hAnsi="Calibri"/>
          <w:i/>
          <w:sz w:val="22"/>
          <w:szCs w:val="22"/>
          <w:lang w:val="fi-FI"/>
        </w:rPr>
        <w:t>Maksukyvyn arviointi</w:t>
      </w:r>
    </w:p>
    <w:p w:rsidR="009E5945" w:rsidRPr="009A0132" w:rsidRDefault="009E5945" w:rsidP="00B570F5">
      <w:pPr>
        <w:pStyle w:val="Paragraph"/>
        <w:ind w:left="1304"/>
        <w:jc w:val="both"/>
        <w:rPr>
          <w:rFonts w:ascii="Calibri" w:hAnsi="Calibri"/>
          <w:sz w:val="22"/>
          <w:szCs w:val="22"/>
          <w:lang w:val="fi-FI"/>
        </w:rPr>
      </w:pPr>
    </w:p>
    <w:p w:rsidR="00B570F5" w:rsidRPr="009A0132" w:rsidRDefault="00B570F5" w:rsidP="00B570F5">
      <w:pPr>
        <w:pStyle w:val="Paragraph"/>
        <w:ind w:left="1304"/>
        <w:jc w:val="both"/>
        <w:rPr>
          <w:rFonts w:ascii="Calibri" w:hAnsi="Calibri"/>
          <w:sz w:val="22"/>
          <w:szCs w:val="22"/>
          <w:lang w:val="fi-FI"/>
        </w:rPr>
      </w:pPr>
      <w:r w:rsidRPr="009A0132">
        <w:rPr>
          <w:rFonts w:ascii="Calibri" w:hAnsi="Calibri"/>
          <w:sz w:val="22"/>
          <w:szCs w:val="22"/>
          <w:lang w:val="fi-FI"/>
        </w:rPr>
        <w:t xml:space="preserve">Maksukyvyn arvioinnin täsmentäminen on kannatettavaa. </w:t>
      </w:r>
      <w:r w:rsidR="00330DE8" w:rsidRPr="009A0132">
        <w:rPr>
          <w:rFonts w:ascii="Calibri" w:hAnsi="Calibri"/>
          <w:sz w:val="22"/>
          <w:szCs w:val="22"/>
          <w:lang w:val="fi-FI"/>
        </w:rPr>
        <w:t>Esimerkiksi se kaipaa selkeytt</w:t>
      </w:r>
      <w:r w:rsidR="00330DE8" w:rsidRPr="009A0132">
        <w:rPr>
          <w:rFonts w:ascii="Calibri" w:hAnsi="Calibri"/>
          <w:sz w:val="22"/>
          <w:szCs w:val="22"/>
          <w:lang w:val="fi-FI"/>
        </w:rPr>
        <w:t>ä</w:t>
      </w:r>
      <w:r w:rsidR="00330DE8" w:rsidRPr="009A0132">
        <w:rPr>
          <w:rFonts w:ascii="Calibri" w:hAnsi="Calibri"/>
          <w:sz w:val="22"/>
          <w:szCs w:val="22"/>
          <w:lang w:val="fi-FI"/>
        </w:rPr>
        <w:t>mistä, onko päätös- vai maksuhetken tilanne ratkaiseva</w:t>
      </w:r>
      <w:r w:rsidR="001D6987" w:rsidRPr="009A0132">
        <w:rPr>
          <w:rFonts w:ascii="Calibri" w:hAnsi="Calibri"/>
          <w:sz w:val="22"/>
          <w:szCs w:val="22"/>
          <w:lang w:val="fi-FI"/>
        </w:rPr>
        <w:t>,</w:t>
      </w:r>
      <w:r w:rsidR="00330DE8" w:rsidRPr="009A0132">
        <w:rPr>
          <w:rFonts w:ascii="Calibri" w:hAnsi="Calibri"/>
          <w:sz w:val="22"/>
          <w:szCs w:val="22"/>
          <w:lang w:val="fi-FI"/>
        </w:rPr>
        <w:t xml:space="preserve"> samoin kuin </w:t>
      </w:r>
      <w:r w:rsidR="001D6987" w:rsidRPr="009A0132">
        <w:rPr>
          <w:rFonts w:ascii="Calibri" w:hAnsi="Calibri"/>
          <w:sz w:val="22"/>
          <w:szCs w:val="22"/>
          <w:lang w:val="fi-FI"/>
        </w:rPr>
        <w:t xml:space="preserve">se, </w:t>
      </w:r>
      <w:r w:rsidR="00330DE8" w:rsidRPr="009A0132">
        <w:rPr>
          <w:rFonts w:ascii="Calibri" w:hAnsi="Calibri"/>
          <w:sz w:val="22"/>
          <w:szCs w:val="22"/>
          <w:lang w:val="fi-FI"/>
        </w:rPr>
        <w:t xml:space="preserve">miten </w:t>
      </w:r>
      <w:r w:rsidR="0006618B" w:rsidRPr="009A0132">
        <w:rPr>
          <w:rFonts w:ascii="Calibri" w:hAnsi="Calibri"/>
          <w:sz w:val="22"/>
          <w:szCs w:val="22"/>
          <w:lang w:val="fi-FI"/>
        </w:rPr>
        <w:t>maksukyky</w:t>
      </w:r>
      <w:r w:rsidR="0006618B" w:rsidRPr="009A0132">
        <w:rPr>
          <w:rFonts w:ascii="Calibri" w:hAnsi="Calibri"/>
          <w:sz w:val="22"/>
          <w:szCs w:val="22"/>
          <w:lang w:val="fi-FI"/>
        </w:rPr>
        <w:t>i</w:t>
      </w:r>
      <w:r w:rsidR="0006618B" w:rsidRPr="009A0132">
        <w:rPr>
          <w:rFonts w:ascii="Calibri" w:hAnsi="Calibri"/>
          <w:sz w:val="22"/>
          <w:szCs w:val="22"/>
          <w:lang w:val="fi-FI"/>
        </w:rPr>
        <w:t>syys lasketaan sekä säännöksen suhde insolvenssilaindäädäntöön.</w:t>
      </w:r>
    </w:p>
    <w:p w:rsidR="001D6987" w:rsidRPr="009A0132" w:rsidRDefault="001D6987" w:rsidP="00B570F5">
      <w:pPr>
        <w:pStyle w:val="Paragraph"/>
        <w:ind w:left="1304"/>
        <w:jc w:val="both"/>
        <w:rPr>
          <w:rFonts w:ascii="Calibri" w:hAnsi="Calibri"/>
          <w:sz w:val="22"/>
          <w:szCs w:val="22"/>
          <w:lang w:val="fi-FI"/>
        </w:rPr>
      </w:pPr>
    </w:p>
    <w:p w:rsidR="009E5945" w:rsidRPr="009A0132" w:rsidRDefault="009E5945" w:rsidP="00B570F5">
      <w:pPr>
        <w:pStyle w:val="Paragraph"/>
        <w:ind w:left="1304"/>
        <w:jc w:val="both"/>
        <w:rPr>
          <w:rFonts w:ascii="Calibri" w:hAnsi="Calibri"/>
          <w:sz w:val="22"/>
          <w:szCs w:val="22"/>
          <w:lang w:val="fi-FI"/>
        </w:rPr>
      </w:pPr>
    </w:p>
    <w:p w:rsidR="009E5945" w:rsidRPr="009A0132" w:rsidRDefault="009E5945" w:rsidP="00B570F5">
      <w:pPr>
        <w:pStyle w:val="Paragraph"/>
        <w:ind w:left="1304"/>
        <w:jc w:val="both"/>
        <w:rPr>
          <w:rFonts w:ascii="Calibri" w:hAnsi="Calibri"/>
          <w:i/>
          <w:sz w:val="22"/>
          <w:szCs w:val="22"/>
          <w:lang w:val="fi-FI"/>
        </w:rPr>
      </w:pPr>
      <w:r w:rsidRPr="009A0132">
        <w:rPr>
          <w:rFonts w:ascii="Calibri" w:hAnsi="Calibri"/>
          <w:i/>
          <w:sz w:val="22"/>
          <w:szCs w:val="22"/>
          <w:lang w:val="fi-FI"/>
        </w:rPr>
        <w:t>Väliosinko</w:t>
      </w:r>
    </w:p>
    <w:p w:rsidR="009E5945" w:rsidRPr="009A0132" w:rsidRDefault="009E5945" w:rsidP="00B570F5">
      <w:pPr>
        <w:pStyle w:val="Paragraph"/>
        <w:ind w:left="1304"/>
        <w:jc w:val="both"/>
        <w:rPr>
          <w:rFonts w:ascii="Calibri" w:hAnsi="Calibri"/>
          <w:sz w:val="22"/>
          <w:szCs w:val="22"/>
          <w:lang w:val="fi-FI"/>
        </w:rPr>
      </w:pPr>
    </w:p>
    <w:p w:rsidR="00B570F5" w:rsidRPr="009A0132" w:rsidRDefault="00B570F5" w:rsidP="00B570F5">
      <w:pPr>
        <w:pStyle w:val="Paragraph"/>
        <w:ind w:left="1304"/>
        <w:jc w:val="both"/>
        <w:rPr>
          <w:rFonts w:ascii="Calibri" w:hAnsi="Calibri"/>
          <w:sz w:val="22"/>
          <w:szCs w:val="22"/>
          <w:lang w:val="fi-FI"/>
        </w:rPr>
      </w:pPr>
      <w:r w:rsidRPr="009A0132">
        <w:rPr>
          <w:rFonts w:ascii="Calibri" w:hAnsi="Calibri"/>
          <w:sz w:val="22"/>
          <w:szCs w:val="22"/>
          <w:lang w:val="fi-FI"/>
        </w:rPr>
        <w:t>Väliosingosta säätäminen lailla on kannatettavaa</w:t>
      </w:r>
      <w:r w:rsidR="009A0132">
        <w:rPr>
          <w:rFonts w:ascii="Calibri" w:hAnsi="Calibri"/>
          <w:sz w:val="22"/>
          <w:szCs w:val="22"/>
          <w:lang w:val="fi-FI"/>
        </w:rPr>
        <w:t>, ja v</w:t>
      </w:r>
      <w:r w:rsidRPr="009A0132">
        <w:rPr>
          <w:rFonts w:ascii="Calibri" w:hAnsi="Calibri"/>
          <w:sz w:val="22"/>
          <w:szCs w:val="22"/>
          <w:lang w:val="fi-FI"/>
        </w:rPr>
        <w:t>äliosingon maksamisen perusteita</w:t>
      </w:r>
      <w:r w:rsidR="009E5945" w:rsidRPr="009A0132">
        <w:rPr>
          <w:rFonts w:ascii="Calibri" w:hAnsi="Calibri"/>
          <w:sz w:val="22"/>
          <w:szCs w:val="22"/>
          <w:lang w:val="fi-FI"/>
        </w:rPr>
        <w:t xml:space="preserve"> on syytä täsmentää</w:t>
      </w:r>
      <w:r w:rsidRPr="009A0132">
        <w:rPr>
          <w:rFonts w:ascii="Calibri" w:hAnsi="Calibri"/>
          <w:sz w:val="22"/>
          <w:szCs w:val="22"/>
          <w:lang w:val="fi-FI"/>
        </w:rPr>
        <w:t xml:space="preserve">. Jatkovalmistelu voi edellyttää muutoksia myös kirjanpitolainsäädäntöön. </w:t>
      </w:r>
    </w:p>
    <w:p w:rsidR="009E5945" w:rsidRPr="009A0132" w:rsidRDefault="009E5945" w:rsidP="00B570F5">
      <w:pPr>
        <w:pStyle w:val="Paragraph"/>
        <w:ind w:left="1304"/>
        <w:jc w:val="both"/>
        <w:rPr>
          <w:rFonts w:ascii="Calibri" w:hAnsi="Calibri"/>
          <w:sz w:val="22"/>
          <w:szCs w:val="22"/>
          <w:lang w:val="fi-FI"/>
        </w:rPr>
      </w:pPr>
    </w:p>
    <w:p w:rsidR="009E5945" w:rsidRPr="009A0132" w:rsidRDefault="009E5945" w:rsidP="00B570F5">
      <w:pPr>
        <w:pStyle w:val="Paragraph"/>
        <w:ind w:left="1304"/>
        <w:jc w:val="both"/>
        <w:rPr>
          <w:rFonts w:ascii="Calibri" w:hAnsi="Calibri"/>
          <w:sz w:val="22"/>
          <w:szCs w:val="22"/>
          <w:lang w:val="fi-FI"/>
        </w:rPr>
      </w:pPr>
    </w:p>
    <w:p w:rsidR="00D46584" w:rsidRPr="009A0132" w:rsidRDefault="00D46584" w:rsidP="00B570F5">
      <w:pPr>
        <w:pStyle w:val="Paragraph"/>
        <w:ind w:left="1304"/>
        <w:jc w:val="both"/>
        <w:rPr>
          <w:rFonts w:ascii="Calibri" w:hAnsi="Calibri"/>
          <w:i/>
          <w:sz w:val="22"/>
          <w:szCs w:val="22"/>
          <w:lang w:val="fi-FI"/>
        </w:rPr>
      </w:pPr>
      <w:r w:rsidRPr="009A0132">
        <w:rPr>
          <w:rFonts w:ascii="Calibri" w:hAnsi="Calibri"/>
          <w:i/>
          <w:sz w:val="22"/>
          <w:szCs w:val="22"/>
          <w:lang w:val="fi-FI"/>
        </w:rPr>
        <w:t>Osakepääoman alentaminen</w:t>
      </w:r>
    </w:p>
    <w:p w:rsidR="00D46584" w:rsidRPr="009A0132" w:rsidRDefault="00D46584" w:rsidP="00B570F5">
      <w:pPr>
        <w:pStyle w:val="Paragraph"/>
        <w:ind w:left="1304"/>
        <w:jc w:val="both"/>
        <w:rPr>
          <w:rFonts w:ascii="Calibri" w:hAnsi="Calibri"/>
          <w:sz w:val="22"/>
          <w:szCs w:val="22"/>
          <w:lang w:val="fi-FI"/>
        </w:rPr>
      </w:pPr>
    </w:p>
    <w:p w:rsidR="00402AF8" w:rsidRPr="009A0132" w:rsidRDefault="00B570F5" w:rsidP="00B570F5">
      <w:pPr>
        <w:pStyle w:val="Paragraph"/>
        <w:ind w:left="1304"/>
        <w:jc w:val="both"/>
        <w:rPr>
          <w:rFonts w:ascii="Calibri" w:hAnsi="Calibri"/>
          <w:sz w:val="22"/>
          <w:szCs w:val="22"/>
          <w:lang w:val="fi-FI"/>
        </w:rPr>
      </w:pPr>
      <w:r w:rsidRPr="009A0132">
        <w:rPr>
          <w:rFonts w:ascii="Calibri" w:hAnsi="Calibri"/>
          <w:sz w:val="22"/>
          <w:szCs w:val="22"/>
          <w:lang w:val="fi-FI"/>
        </w:rPr>
        <w:t xml:space="preserve">Osakepääoman alentamiseen liittyvää </w:t>
      </w:r>
      <w:r w:rsidR="00D46584" w:rsidRPr="009A0132">
        <w:rPr>
          <w:rFonts w:ascii="Calibri" w:hAnsi="Calibri"/>
          <w:sz w:val="22"/>
          <w:szCs w:val="22"/>
          <w:lang w:val="fi-FI"/>
        </w:rPr>
        <w:t>velkoj</w:t>
      </w:r>
      <w:r w:rsidR="00402AF8" w:rsidRPr="009A0132">
        <w:rPr>
          <w:rFonts w:ascii="Calibri" w:hAnsi="Calibri"/>
          <w:sz w:val="22"/>
          <w:szCs w:val="22"/>
          <w:lang w:val="fi-FI"/>
        </w:rPr>
        <w:t>ie</w:t>
      </w:r>
      <w:r w:rsidR="00D46584" w:rsidRPr="009A0132">
        <w:rPr>
          <w:rFonts w:ascii="Calibri" w:hAnsi="Calibri"/>
          <w:sz w:val="22"/>
          <w:szCs w:val="22"/>
          <w:lang w:val="fi-FI"/>
        </w:rPr>
        <w:t xml:space="preserve">nsuojamenettelyä on syytä tarkastella. </w:t>
      </w:r>
      <w:r w:rsidR="00402AF8" w:rsidRPr="009A0132">
        <w:rPr>
          <w:rFonts w:ascii="Calibri" w:hAnsi="Calibri"/>
          <w:sz w:val="22"/>
          <w:szCs w:val="22"/>
          <w:lang w:val="fi-FI"/>
        </w:rPr>
        <w:t>Ratka</w:t>
      </w:r>
      <w:r w:rsidR="00402AF8" w:rsidRPr="009A0132">
        <w:rPr>
          <w:rFonts w:ascii="Calibri" w:hAnsi="Calibri"/>
          <w:sz w:val="22"/>
          <w:szCs w:val="22"/>
          <w:lang w:val="fi-FI"/>
        </w:rPr>
        <w:t>i</w:t>
      </w:r>
      <w:r w:rsidR="00402AF8" w:rsidRPr="009A0132">
        <w:rPr>
          <w:rFonts w:ascii="Calibri" w:hAnsi="Calibri"/>
          <w:sz w:val="22"/>
          <w:szCs w:val="22"/>
          <w:lang w:val="fi-FI"/>
        </w:rPr>
        <w:t>suna voisi olla maksukykytesti erillisen velkojensuojamenettelyn sijaan. Kaikille velkojille as</w:t>
      </w:r>
      <w:r w:rsidR="00402AF8" w:rsidRPr="009A0132">
        <w:rPr>
          <w:rFonts w:ascii="Calibri" w:hAnsi="Calibri"/>
          <w:sz w:val="22"/>
          <w:szCs w:val="22"/>
          <w:lang w:val="fi-FI"/>
        </w:rPr>
        <w:t>e</w:t>
      </w:r>
      <w:r w:rsidR="00402AF8" w:rsidRPr="009A0132">
        <w:rPr>
          <w:rFonts w:ascii="Calibri" w:hAnsi="Calibri"/>
          <w:sz w:val="22"/>
          <w:szCs w:val="22"/>
          <w:lang w:val="fi-FI"/>
        </w:rPr>
        <w:t>tettu vastustusoikeus on varsin raskas. Valmistelussa on kuitenkin otettava huomioon velk</w:t>
      </w:r>
      <w:r w:rsidR="00402AF8" w:rsidRPr="009A0132">
        <w:rPr>
          <w:rFonts w:ascii="Calibri" w:hAnsi="Calibri"/>
          <w:sz w:val="22"/>
          <w:szCs w:val="22"/>
          <w:lang w:val="fi-FI"/>
        </w:rPr>
        <w:t>o</w:t>
      </w:r>
      <w:r w:rsidR="00402AF8" w:rsidRPr="009A0132">
        <w:rPr>
          <w:rFonts w:ascii="Calibri" w:hAnsi="Calibri"/>
          <w:sz w:val="22"/>
          <w:szCs w:val="22"/>
          <w:lang w:val="fi-FI"/>
        </w:rPr>
        <w:t>jien oikeussuoja.</w:t>
      </w:r>
    </w:p>
    <w:p w:rsidR="00402AF8" w:rsidRPr="009A0132" w:rsidRDefault="00402AF8" w:rsidP="00B570F5">
      <w:pPr>
        <w:pStyle w:val="Paragraph"/>
        <w:ind w:left="1304"/>
        <w:jc w:val="both"/>
        <w:rPr>
          <w:rFonts w:ascii="Calibri" w:hAnsi="Calibri"/>
          <w:sz w:val="22"/>
          <w:szCs w:val="22"/>
          <w:lang w:val="fi-FI"/>
        </w:rPr>
      </w:pPr>
    </w:p>
    <w:p w:rsidR="00402AF8" w:rsidRPr="009A0132" w:rsidRDefault="00402AF8" w:rsidP="00B570F5">
      <w:pPr>
        <w:pStyle w:val="Paragraph"/>
        <w:ind w:left="1304"/>
        <w:jc w:val="both"/>
        <w:rPr>
          <w:rFonts w:ascii="Calibri" w:hAnsi="Calibri"/>
          <w:sz w:val="22"/>
          <w:szCs w:val="22"/>
          <w:lang w:val="fi-FI"/>
        </w:rPr>
      </w:pPr>
    </w:p>
    <w:p w:rsidR="00402AF8" w:rsidRPr="009A0132" w:rsidRDefault="00402AF8" w:rsidP="00402AF8">
      <w:pPr>
        <w:pStyle w:val="Paragraph"/>
        <w:ind w:left="1304"/>
        <w:jc w:val="both"/>
        <w:rPr>
          <w:rFonts w:ascii="Calibri" w:hAnsi="Calibri"/>
          <w:i/>
          <w:sz w:val="22"/>
          <w:szCs w:val="22"/>
          <w:lang w:val="fi-FI"/>
        </w:rPr>
      </w:pPr>
      <w:r w:rsidRPr="009A0132">
        <w:rPr>
          <w:rFonts w:ascii="Calibri" w:hAnsi="Calibri"/>
          <w:i/>
          <w:sz w:val="22"/>
          <w:szCs w:val="22"/>
          <w:lang w:val="fi-FI"/>
        </w:rPr>
        <w:t>Yritysjärjestelyt</w:t>
      </w:r>
    </w:p>
    <w:p w:rsidR="00402AF8" w:rsidRPr="009A0132" w:rsidRDefault="00402AF8" w:rsidP="00402AF8">
      <w:pPr>
        <w:pStyle w:val="Paragraph"/>
        <w:ind w:left="1304"/>
        <w:jc w:val="both"/>
        <w:rPr>
          <w:rFonts w:ascii="Calibri" w:hAnsi="Calibri"/>
          <w:sz w:val="22"/>
          <w:szCs w:val="22"/>
          <w:lang w:val="fi-FI"/>
        </w:rPr>
      </w:pPr>
    </w:p>
    <w:p w:rsidR="008367C6" w:rsidRPr="009A0132" w:rsidRDefault="00B570F5" w:rsidP="00B570F5">
      <w:pPr>
        <w:pStyle w:val="Paragraph"/>
        <w:ind w:left="1304"/>
        <w:jc w:val="both"/>
        <w:rPr>
          <w:rFonts w:ascii="Calibri" w:hAnsi="Calibri"/>
          <w:sz w:val="22"/>
          <w:szCs w:val="22"/>
          <w:lang w:val="fi-FI"/>
        </w:rPr>
      </w:pPr>
      <w:r w:rsidRPr="009A0132">
        <w:rPr>
          <w:rFonts w:ascii="Calibri" w:hAnsi="Calibri"/>
          <w:sz w:val="22"/>
          <w:szCs w:val="22"/>
          <w:lang w:val="fi-FI"/>
        </w:rPr>
        <w:t xml:space="preserve">Arviomuistiossa esitetään, että selvitettäisiin tarve omistuksen ja pääomarakenteen suhteen sulautumista vastaavien yritysjärjestelyiden sääntelyyn. Asiaa kannattaa selvittää, jos sillä keinoin </w:t>
      </w:r>
      <w:r w:rsidR="00402AF8" w:rsidRPr="009A0132">
        <w:rPr>
          <w:rFonts w:ascii="Calibri" w:hAnsi="Calibri"/>
          <w:sz w:val="22"/>
          <w:szCs w:val="22"/>
          <w:lang w:val="fi-FI"/>
        </w:rPr>
        <w:t>voidaan</w:t>
      </w:r>
      <w:r w:rsidRPr="009A0132">
        <w:rPr>
          <w:rFonts w:ascii="Calibri" w:hAnsi="Calibri"/>
          <w:sz w:val="22"/>
          <w:szCs w:val="22"/>
          <w:lang w:val="fi-FI"/>
        </w:rPr>
        <w:t xml:space="preserve"> helpottaa yritysjärjestelyjä uusin keinon. </w:t>
      </w:r>
    </w:p>
    <w:p w:rsidR="008367C6" w:rsidRPr="009A0132" w:rsidRDefault="008367C6" w:rsidP="00B570F5">
      <w:pPr>
        <w:pStyle w:val="Paragraph"/>
        <w:ind w:left="1304"/>
        <w:jc w:val="both"/>
        <w:rPr>
          <w:rFonts w:ascii="Calibri" w:hAnsi="Calibri"/>
          <w:sz w:val="22"/>
          <w:szCs w:val="22"/>
          <w:lang w:val="fi-FI"/>
        </w:rPr>
      </w:pPr>
    </w:p>
    <w:p w:rsidR="008367C6" w:rsidRPr="009A0132" w:rsidRDefault="008367C6" w:rsidP="00B570F5">
      <w:pPr>
        <w:pStyle w:val="Paragraph"/>
        <w:ind w:left="1304"/>
        <w:jc w:val="both"/>
        <w:rPr>
          <w:rFonts w:ascii="Calibri" w:hAnsi="Calibri"/>
          <w:i/>
          <w:sz w:val="22"/>
          <w:szCs w:val="22"/>
          <w:lang w:val="fi-FI"/>
        </w:rPr>
      </w:pPr>
    </w:p>
    <w:p w:rsidR="008367C6" w:rsidRPr="009A0132" w:rsidRDefault="008367C6" w:rsidP="00B570F5">
      <w:pPr>
        <w:pStyle w:val="Paragraph"/>
        <w:ind w:left="1304"/>
        <w:jc w:val="both"/>
        <w:rPr>
          <w:rFonts w:ascii="Calibri" w:hAnsi="Calibri"/>
          <w:i/>
          <w:sz w:val="22"/>
          <w:szCs w:val="22"/>
          <w:lang w:val="fi-FI"/>
        </w:rPr>
      </w:pPr>
      <w:r w:rsidRPr="009A0132">
        <w:rPr>
          <w:rFonts w:ascii="Calibri" w:hAnsi="Calibri"/>
          <w:i/>
          <w:sz w:val="22"/>
          <w:szCs w:val="22"/>
          <w:lang w:val="fi-FI"/>
        </w:rPr>
        <w:t>Scheme of Arrangement</w:t>
      </w:r>
    </w:p>
    <w:p w:rsidR="00D46584" w:rsidRPr="009A0132" w:rsidRDefault="00D46584" w:rsidP="00B570F5">
      <w:pPr>
        <w:pStyle w:val="Paragraph"/>
        <w:ind w:left="1304"/>
        <w:jc w:val="both"/>
        <w:rPr>
          <w:rFonts w:ascii="Calibri" w:hAnsi="Calibri"/>
          <w:sz w:val="22"/>
          <w:szCs w:val="22"/>
          <w:lang w:val="fi-FI"/>
        </w:rPr>
      </w:pPr>
    </w:p>
    <w:p w:rsidR="00B570F5" w:rsidRPr="009A0132" w:rsidRDefault="00B570F5" w:rsidP="00B570F5">
      <w:pPr>
        <w:pStyle w:val="Paragraph"/>
        <w:ind w:left="1304"/>
        <w:jc w:val="both"/>
        <w:rPr>
          <w:rFonts w:ascii="Calibri" w:hAnsi="Calibri"/>
          <w:sz w:val="22"/>
          <w:szCs w:val="22"/>
          <w:lang w:val="fi-FI"/>
        </w:rPr>
      </w:pPr>
      <w:r w:rsidRPr="009A0132">
        <w:rPr>
          <w:rFonts w:ascii="Calibri" w:hAnsi="Calibri"/>
          <w:sz w:val="22"/>
          <w:szCs w:val="22"/>
          <w:lang w:val="fi-FI"/>
        </w:rPr>
        <w:t xml:space="preserve">Scehme of Arrangement -menettelyn </w:t>
      </w:r>
      <w:r w:rsidR="00B1172B">
        <w:rPr>
          <w:rFonts w:ascii="Calibri" w:hAnsi="Calibri"/>
          <w:sz w:val="22"/>
          <w:szCs w:val="22"/>
          <w:lang w:val="fi-FI"/>
        </w:rPr>
        <w:t>ottaminen</w:t>
      </w:r>
      <w:r w:rsidRPr="009A0132">
        <w:rPr>
          <w:rFonts w:ascii="Calibri" w:hAnsi="Calibri"/>
          <w:sz w:val="22"/>
          <w:szCs w:val="22"/>
          <w:lang w:val="fi-FI"/>
        </w:rPr>
        <w:t xml:space="preserve"> Suomen lainsäädäntöön </w:t>
      </w:r>
      <w:r w:rsidR="008367C6" w:rsidRPr="009A0132">
        <w:rPr>
          <w:rFonts w:ascii="Calibri" w:hAnsi="Calibri"/>
          <w:sz w:val="22"/>
          <w:szCs w:val="22"/>
          <w:lang w:val="fi-FI"/>
        </w:rPr>
        <w:t xml:space="preserve">on syytä selvittää, samoin kuin </w:t>
      </w:r>
      <w:r w:rsidRPr="009A0132">
        <w:rPr>
          <w:rFonts w:ascii="Calibri" w:hAnsi="Calibri"/>
          <w:sz w:val="22"/>
          <w:szCs w:val="22"/>
          <w:lang w:val="fi-FI"/>
        </w:rPr>
        <w:t>sen vaikutus maksukyvyttömyyslainsäädäntöön sekä tuomioistuimen resursse</w:t>
      </w:r>
      <w:r w:rsidRPr="009A0132">
        <w:rPr>
          <w:rFonts w:ascii="Calibri" w:hAnsi="Calibri"/>
          <w:sz w:val="22"/>
          <w:szCs w:val="22"/>
          <w:lang w:val="fi-FI"/>
        </w:rPr>
        <w:t>i</w:t>
      </w:r>
      <w:r w:rsidRPr="009A0132">
        <w:rPr>
          <w:rFonts w:ascii="Calibri" w:hAnsi="Calibri"/>
          <w:sz w:val="22"/>
          <w:szCs w:val="22"/>
          <w:lang w:val="fi-FI"/>
        </w:rPr>
        <w:t>hin ja toimivaltakysymyksiin.</w:t>
      </w:r>
      <w:r w:rsidR="008367C6" w:rsidRPr="009A0132">
        <w:rPr>
          <w:rFonts w:ascii="Calibri" w:hAnsi="Calibri"/>
          <w:sz w:val="22"/>
          <w:szCs w:val="22"/>
          <w:lang w:val="fi-FI"/>
        </w:rPr>
        <w:t xml:space="preserve"> Keskuskauppakamari järjestää syksyllä 2016 eräiden muiden alan toimijoiden kanssa aiheesta keskustelutilaisuuden, johon on kutsuttu myös oikeusmini</w:t>
      </w:r>
      <w:r w:rsidR="008367C6" w:rsidRPr="009A0132">
        <w:rPr>
          <w:rFonts w:ascii="Calibri" w:hAnsi="Calibri"/>
          <w:sz w:val="22"/>
          <w:szCs w:val="22"/>
          <w:lang w:val="fi-FI"/>
        </w:rPr>
        <w:t>s</w:t>
      </w:r>
      <w:r w:rsidR="008367C6" w:rsidRPr="009A0132">
        <w:rPr>
          <w:rFonts w:ascii="Calibri" w:hAnsi="Calibri"/>
          <w:sz w:val="22"/>
          <w:szCs w:val="22"/>
          <w:lang w:val="fi-FI"/>
        </w:rPr>
        <w:t xml:space="preserve">teriön edustajia. </w:t>
      </w:r>
    </w:p>
    <w:p w:rsidR="00B570F5" w:rsidRPr="009A0132" w:rsidRDefault="00B570F5" w:rsidP="004E459C">
      <w:pPr>
        <w:pStyle w:val="Paragraph"/>
        <w:ind w:left="1304"/>
        <w:jc w:val="both"/>
        <w:rPr>
          <w:rFonts w:ascii="Calibri" w:hAnsi="Calibri"/>
          <w:sz w:val="22"/>
          <w:szCs w:val="22"/>
          <w:lang w:val="fi-FI"/>
        </w:rPr>
      </w:pPr>
    </w:p>
    <w:p w:rsidR="00B570F5" w:rsidRPr="009A0132" w:rsidRDefault="00B570F5" w:rsidP="004E459C">
      <w:pPr>
        <w:pStyle w:val="Paragraph"/>
        <w:ind w:left="1304"/>
        <w:jc w:val="both"/>
        <w:rPr>
          <w:rFonts w:ascii="Calibri" w:hAnsi="Calibri"/>
          <w:sz w:val="22"/>
          <w:szCs w:val="22"/>
          <w:lang w:val="fi-FI"/>
        </w:rPr>
      </w:pPr>
    </w:p>
    <w:p w:rsidR="00577FF8" w:rsidRPr="009A0132" w:rsidRDefault="00577FF8" w:rsidP="00577FF8">
      <w:pPr>
        <w:rPr>
          <w:rFonts w:ascii="Calibri" w:hAnsi="Calibri"/>
          <w:sz w:val="22"/>
          <w:szCs w:val="22"/>
          <w:lang w:val="fi-FI"/>
        </w:rPr>
      </w:pPr>
      <w:r w:rsidRPr="009A0132">
        <w:rPr>
          <w:rFonts w:ascii="Calibri" w:hAnsi="Calibri"/>
          <w:b/>
          <w:sz w:val="22"/>
          <w:szCs w:val="22"/>
        </w:rPr>
        <w:t>3.1.11 Yksityisen osakeyhtiön purkaminen (20 luku)</w:t>
      </w:r>
    </w:p>
    <w:p w:rsidR="00B570F5" w:rsidRPr="009A0132" w:rsidRDefault="00B570F5" w:rsidP="004E459C">
      <w:pPr>
        <w:pStyle w:val="Paragraph"/>
        <w:ind w:left="1304"/>
        <w:jc w:val="both"/>
        <w:rPr>
          <w:rFonts w:ascii="Calibri" w:hAnsi="Calibri"/>
          <w:sz w:val="22"/>
          <w:szCs w:val="22"/>
          <w:lang w:val="fi-FI"/>
        </w:rPr>
      </w:pPr>
    </w:p>
    <w:p w:rsidR="002F7B66" w:rsidRPr="009A0132" w:rsidRDefault="00577FF8" w:rsidP="004E459C">
      <w:pPr>
        <w:pStyle w:val="Paragraph"/>
        <w:ind w:left="1304"/>
        <w:jc w:val="both"/>
        <w:rPr>
          <w:rFonts w:ascii="Calibri" w:hAnsi="Calibri"/>
          <w:sz w:val="22"/>
          <w:szCs w:val="22"/>
          <w:lang w:val="fi-FI"/>
        </w:rPr>
      </w:pPr>
      <w:r w:rsidRPr="009A0132">
        <w:rPr>
          <w:rFonts w:ascii="Calibri" w:hAnsi="Calibri"/>
          <w:sz w:val="22"/>
          <w:szCs w:val="22"/>
          <w:lang w:val="fi-FI"/>
        </w:rPr>
        <w:t>Yhtiön purkaminen selvitystilan kautta on varsin raskas. Kevennetty purkumenettely vähe</w:t>
      </w:r>
      <w:r w:rsidRPr="009A0132">
        <w:rPr>
          <w:rFonts w:ascii="Calibri" w:hAnsi="Calibri"/>
          <w:sz w:val="22"/>
          <w:szCs w:val="22"/>
          <w:lang w:val="fi-FI"/>
        </w:rPr>
        <w:t>n</w:t>
      </w:r>
      <w:r w:rsidRPr="009A0132">
        <w:rPr>
          <w:rFonts w:ascii="Calibri" w:hAnsi="Calibri"/>
          <w:sz w:val="22"/>
          <w:szCs w:val="22"/>
          <w:lang w:val="fi-FI"/>
        </w:rPr>
        <w:t xml:space="preserve">täisi lepäämään jätettyjä </w:t>
      </w:r>
      <w:r w:rsidR="00B1172B">
        <w:rPr>
          <w:rFonts w:ascii="Calibri" w:hAnsi="Calibri"/>
          <w:sz w:val="22"/>
          <w:szCs w:val="22"/>
          <w:lang w:val="fi-FI"/>
        </w:rPr>
        <w:t xml:space="preserve">toimimattomia </w:t>
      </w:r>
      <w:r w:rsidRPr="009A0132">
        <w:rPr>
          <w:rFonts w:ascii="Calibri" w:hAnsi="Calibri"/>
          <w:sz w:val="22"/>
          <w:szCs w:val="22"/>
          <w:lang w:val="fi-FI"/>
        </w:rPr>
        <w:t>yhtiöitä.</w:t>
      </w:r>
    </w:p>
    <w:p w:rsidR="00577FF8" w:rsidRPr="009A0132" w:rsidRDefault="00577FF8" w:rsidP="004E459C">
      <w:pPr>
        <w:pStyle w:val="Paragraph"/>
        <w:ind w:left="1304"/>
        <w:jc w:val="both"/>
        <w:rPr>
          <w:rFonts w:ascii="Calibri" w:hAnsi="Calibri"/>
          <w:sz w:val="22"/>
          <w:szCs w:val="22"/>
          <w:lang w:val="fi-FI"/>
        </w:rPr>
      </w:pPr>
    </w:p>
    <w:p w:rsidR="009A0132" w:rsidRPr="009A0132" w:rsidRDefault="009A0132">
      <w:pPr>
        <w:spacing w:line="240" w:lineRule="auto"/>
        <w:rPr>
          <w:rFonts w:ascii="Calibri" w:hAnsi="Calibri"/>
          <w:b/>
        </w:rPr>
      </w:pPr>
      <w:r w:rsidRPr="009A0132">
        <w:rPr>
          <w:rFonts w:ascii="Calibri" w:hAnsi="Calibri"/>
          <w:b/>
        </w:rPr>
        <w:br w:type="page"/>
      </w:r>
    </w:p>
    <w:p w:rsidR="00577FF8" w:rsidRPr="009A0132" w:rsidRDefault="00577FF8" w:rsidP="00CA66CE">
      <w:pPr>
        <w:rPr>
          <w:rFonts w:ascii="Calibri" w:hAnsi="Calibri"/>
          <w:b/>
        </w:rPr>
      </w:pPr>
    </w:p>
    <w:p w:rsidR="00577FF8" w:rsidRPr="009A0132" w:rsidRDefault="00CA66CE" w:rsidP="00CA66CE">
      <w:pPr>
        <w:rPr>
          <w:rFonts w:ascii="Calibri" w:hAnsi="Calibri"/>
          <w:b/>
          <w:sz w:val="22"/>
          <w:szCs w:val="22"/>
        </w:rPr>
      </w:pPr>
      <w:r w:rsidRPr="009A0132">
        <w:rPr>
          <w:rFonts w:ascii="Calibri" w:hAnsi="Calibri"/>
          <w:b/>
          <w:sz w:val="22"/>
          <w:szCs w:val="22"/>
        </w:rPr>
        <w:t>3.1.12 Yhtiön yhtiöoikeudellinen vahingonkorvausvastuu ja vastuun samastus (22 luku)</w:t>
      </w:r>
    </w:p>
    <w:p w:rsidR="00577FF8" w:rsidRPr="009A0132" w:rsidRDefault="00577FF8" w:rsidP="004E459C">
      <w:pPr>
        <w:pStyle w:val="Paragraph"/>
        <w:ind w:left="1304"/>
        <w:jc w:val="both"/>
        <w:rPr>
          <w:rFonts w:ascii="Calibri" w:hAnsi="Calibri"/>
          <w:sz w:val="22"/>
          <w:szCs w:val="22"/>
          <w:lang w:val="fi-FI"/>
        </w:rPr>
      </w:pPr>
    </w:p>
    <w:p w:rsidR="00CA66CE" w:rsidRPr="009A0132" w:rsidRDefault="00CA66CE" w:rsidP="004E459C">
      <w:pPr>
        <w:pStyle w:val="Paragraph"/>
        <w:ind w:left="1304"/>
        <w:jc w:val="both"/>
        <w:rPr>
          <w:rFonts w:ascii="Calibri" w:hAnsi="Calibri"/>
          <w:sz w:val="22"/>
          <w:szCs w:val="22"/>
          <w:lang w:val="fi-FI"/>
        </w:rPr>
      </w:pPr>
      <w:r w:rsidRPr="009A0132">
        <w:rPr>
          <w:rFonts w:ascii="Calibri" w:hAnsi="Calibri"/>
          <w:sz w:val="22"/>
          <w:szCs w:val="22"/>
          <w:lang w:val="fi-FI"/>
        </w:rPr>
        <w:t>Keskuskauppakamari kannattaa yhtiön yhtiöoikeudellista vastuuta koskevan sääntelyn tä</w:t>
      </w:r>
      <w:r w:rsidRPr="009A0132">
        <w:rPr>
          <w:rFonts w:ascii="Calibri" w:hAnsi="Calibri"/>
          <w:sz w:val="22"/>
          <w:szCs w:val="22"/>
          <w:lang w:val="fi-FI"/>
        </w:rPr>
        <w:t>s</w:t>
      </w:r>
      <w:r w:rsidRPr="009A0132">
        <w:rPr>
          <w:rFonts w:ascii="Calibri" w:hAnsi="Calibri"/>
          <w:sz w:val="22"/>
          <w:szCs w:val="22"/>
          <w:lang w:val="fi-FI"/>
        </w:rPr>
        <w:t>mentämistä. Vastuun samastuksen säätämiseen suhtaudumme</w:t>
      </w:r>
      <w:r w:rsidR="00B1172B">
        <w:rPr>
          <w:rFonts w:ascii="Calibri" w:hAnsi="Calibri"/>
          <w:sz w:val="22"/>
          <w:szCs w:val="22"/>
          <w:lang w:val="fi-FI"/>
        </w:rPr>
        <w:t xml:space="preserve"> kuitenkin</w:t>
      </w:r>
      <w:r w:rsidRPr="009A0132">
        <w:rPr>
          <w:rFonts w:ascii="Calibri" w:hAnsi="Calibri"/>
          <w:sz w:val="22"/>
          <w:szCs w:val="22"/>
          <w:lang w:val="fi-FI"/>
        </w:rPr>
        <w:t xml:space="preserve"> varauksellisesti. Väärinkäytöksiä varten eri laeista löytynee riittävästi keinoja vastuun toteuttamiseen.</w:t>
      </w:r>
    </w:p>
    <w:p w:rsidR="00CA66CE" w:rsidRPr="009A0132" w:rsidRDefault="00CA66CE" w:rsidP="004E459C">
      <w:pPr>
        <w:pStyle w:val="Paragraph"/>
        <w:ind w:left="1304"/>
        <w:jc w:val="both"/>
        <w:rPr>
          <w:rFonts w:ascii="Calibri" w:hAnsi="Calibri"/>
          <w:sz w:val="22"/>
          <w:szCs w:val="22"/>
          <w:lang w:val="fi-FI"/>
        </w:rPr>
      </w:pPr>
    </w:p>
    <w:p w:rsidR="00CA66CE" w:rsidRPr="009A0132" w:rsidRDefault="00CA66CE" w:rsidP="004E459C">
      <w:pPr>
        <w:pStyle w:val="Paragraph"/>
        <w:ind w:left="1304"/>
        <w:jc w:val="both"/>
        <w:rPr>
          <w:rFonts w:ascii="Calibri" w:hAnsi="Calibri"/>
          <w:sz w:val="22"/>
          <w:szCs w:val="22"/>
          <w:lang w:val="fi-FI"/>
        </w:rPr>
      </w:pPr>
    </w:p>
    <w:p w:rsidR="00CA66CE" w:rsidRPr="009A0132" w:rsidRDefault="00CA66CE" w:rsidP="00CA66CE">
      <w:pPr>
        <w:rPr>
          <w:rFonts w:ascii="Calibri" w:hAnsi="Calibri"/>
          <w:sz w:val="22"/>
          <w:szCs w:val="22"/>
          <w:lang w:val="fi-FI"/>
        </w:rPr>
      </w:pPr>
      <w:r w:rsidRPr="009A0132">
        <w:rPr>
          <w:rFonts w:ascii="Calibri" w:hAnsi="Calibri"/>
          <w:b/>
          <w:sz w:val="22"/>
          <w:szCs w:val="22"/>
        </w:rPr>
        <w:t>3.3.4 Tilintarkastusvelvollisuuden raja-arvot (tilintarkastuslain 2 luvun 2 §)</w:t>
      </w:r>
    </w:p>
    <w:p w:rsidR="00CA66CE" w:rsidRPr="009A0132" w:rsidRDefault="00CA66CE" w:rsidP="004E459C">
      <w:pPr>
        <w:pStyle w:val="Paragraph"/>
        <w:ind w:left="1304"/>
        <w:jc w:val="both"/>
        <w:rPr>
          <w:rFonts w:ascii="Calibri" w:hAnsi="Calibri"/>
          <w:sz w:val="22"/>
          <w:szCs w:val="22"/>
          <w:lang w:val="fi-FI"/>
        </w:rPr>
      </w:pPr>
    </w:p>
    <w:p w:rsidR="00CA66CE" w:rsidRPr="009A0132" w:rsidRDefault="00CA66CE" w:rsidP="004E459C">
      <w:pPr>
        <w:pStyle w:val="Paragraph"/>
        <w:ind w:left="1304"/>
        <w:jc w:val="both"/>
        <w:rPr>
          <w:rFonts w:ascii="Calibri" w:hAnsi="Calibri"/>
          <w:sz w:val="22"/>
          <w:szCs w:val="22"/>
          <w:lang w:val="fi-FI"/>
        </w:rPr>
      </w:pPr>
      <w:r w:rsidRPr="009A0132">
        <w:rPr>
          <w:rFonts w:ascii="Calibri" w:hAnsi="Calibri"/>
          <w:sz w:val="22"/>
          <w:szCs w:val="22"/>
          <w:lang w:val="fi-FI"/>
        </w:rPr>
        <w:t>Keskuskauppakamari kannattaa kansallisen lisäsääntelyn poistamista tilintarkastuksen raja-arvoista. Raja-arvot tulisi yhtenäistää direktiivin kanssa.</w:t>
      </w:r>
    </w:p>
    <w:p w:rsidR="00CA66CE" w:rsidRPr="009A0132" w:rsidRDefault="00CA66CE" w:rsidP="004E459C">
      <w:pPr>
        <w:pStyle w:val="Paragraph"/>
        <w:ind w:left="1304"/>
        <w:jc w:val="both"/>
        <w:rPr>
          <w:rFonts w:ascii="Calibri" w:hAnsi="Calibri"/>
          <w:sz w:val="22"/>
          <w:szCs w:val="22"/>
          <w:lang w:val="fi-FI"/>
        </w:rPr>
      </w:pPr>
    </w:p>
    <w:p w:rsidR="00CA66CE" w:rsidRPr="009A0132" w:rsidRDefault="00CA66CE" w:rsidP="004E459C">
      <w:pPr>
        <w:pStyle w:val="Paragraph"/>
        <w:ind w:left="1304"/>
        <w:jc w:val="both"/>
        <w:rPr>
          <w:rFonts w:ascii="Calibri" w:hAnsi="Calibri"/>
          <w:sz w:val="22"/>
          <w:szCs w:val="22"/>
          <w:lang w:val="fi-FI"/>
        </w:rPr>
      </w:pPr>
    </w:p>
    <w:p w:rsidR="00CA66CE" w:rsidRPr="009A0132" w:rsidRDefault="00CA66CE" w:rsidP="004E459C">
      <w:pPr>
        <w:pStyle w:val="Paragraph"/>
        <w:ind w:left="1304"/>
        <w:jc w:val="both"/>
        <w:rPr>
          <w:rFonts w:ascii="Calibri" w:hAnsi="Calibri"/>
          <w:sz w:val="22"/>
          <w:szCs w:val="22"/>
          <w:lang w:val="fi-FI"/>
        </w:rPr>
      </w:pPr>
    </w:p>
    <w:p w:rsidR="0090791D" w:rsidRPr="008A62F4" w:rsidRDefault="009A0132" w:rsidP="00A0629C">
      <w:pPr>
        <w:pStyle w:val="Paragraph"/>
        <w:ind w:left="0"/>
        <w:jc w:val="both"/>
        <w:rPr>
          <w:rFonts w:ascii="Calibri" w:hAnsi="Calibri"/>
          <w:b/>
          <w:i/>
          <w:sz w:val="24"/>
          <w:lang w:val="fi-FI"/>
        </w:rPr>
      </w:pPr>
      <w:r w:rsidRPr="008A62F4">
        <w:rPr>
          <w:rFonts w:ascii="Calibri" w:hAnsi="Calibri"/>
          <w:b/>
          <w:i/>
          <w:sz w:val="24"/>
          <w:lang w:val="fi-FI"/>
        </w:rPr>
        <w:t>Arviomuistion ulkopuolelta</w:t>
      </w:r>
    </w:p>
    <w:p w:rsidR="0090791D" w:rsidRDefault="0090791D" w:rsidP="00A0629C">
      <w:pPr>
        <w:pStyle w:val="Paragraph"/>
        <w:ind w:left="0"/>
        <w:jc w:val="both"/>
        <w:rPr>
          <w:rFonts w:ascii="Calibri" w:hAnsi="Calibri"/>
          <w:b/>
          <w:sz w:val="22"/>
          <w:szCs w:val="22"/>
          <w:lang w:val="fi-FI"/>
        </w:rPr>
      </w:pPr>
    </w:p>
    <w:p w:rsidR="00CA66CE" w:rsidRPr="009A0132" w:rsidRDefault="0090791D" w:rsidP="00A0629C">
      <w:pPr>
        <w:pStyle w:val="Paragraph"/>
        <w:ind w:left="0"/>
        <w:jc w:val="both"/>
        <w:rPr>
          <w:rFonts w:ascii="Calibri" w:hAnsi="Calibri"/>
          <w:b/>
          <w:sz w:val="22"/>
          <w:szCs w:val="22"/>
          <w:lang w:val="fi-FI"/>
        </w:rPr>
      </w:pPr>
      <w:r>
        <w:rPr>
          <w:rFonts w:ascii="Calibri" w:hAnsi="Calibri"/>
          <w:b/>
          <w:sz w:val="22"/>
          <w:szCs w:val="22"/>
          <w:lang w:val="fi-FI"/>
        </w:rPr>
        <w:t>Y</w:t>
      </w:r>
      <w:r w:rsidR="00CA66CE" w:rsidRPr="009A0132">
        <w:rPr>
          <w:rFonts w:ascii="Calibri" w:hAnsi="Calibri"/>
          <w:b/>
          <w:sz w:val="22"/>
          <w:szCs w:val="22"/>
          <w:lang w:val="fi-FI"/>
        </w:rPr>
        <w:t>htiön sitoumus vastuusta</w:t>
      </w:r>
    </w:p>
    <w:p w:rsidR="00CA66CE" w:rsidRPr="009A0132" w:rsidRDefault="00CA66CE" w:rsidP="004E459C">
      <w:pPr>
        <w:pStyle w:val="Paragraph"/>
        <w:ind w:left="1304"/>
        <w:jc w:val="both"/>
        <w:rPr>
          <w:rFonts w:ascii="Calibri" w:hAnsi="Calibri"/>
          <w:sz w:val="22"/>
          <w:szCs w:val="22"/>
          <w:lang w:val="fi-FI"/>
        </w:rPr>
      </w:pPr>
    </w:p>
    <w:p w:rsidR="00CA66CE" w:rsidRPr="009A0132" w:rsidRDefault="00CA66CE" w:rsidP="004E459C">
      <w:pPr>
        <w:pStyle w:val="Paragraph"/>
        <w:ind w:left="1304"/>
        <w:jc w:val="both"/>
        <w:rPr>
          <w:rFonts w:ascii="Calibri" w:hAnsi="Calibri"/>
          <w:sz w:val="22"/>
          <w:szCs w:val="22"/>
          <w:lang w:val="fi-FI"/>
        </w:rPr>
      </w:pPr>
      <w:r w:rsidRPr="009A0132">
        <w:rPr>
          <w:rFonts w:ascii="Calibri" w:hAnsi="Calibri"/>
          <w:sz w:val="22"/>
          <w:szCs w:val="22"/>
          <w:lang w:val="fi-FI"/>
        </w:rPr>
        <w:t xml:space="preserve">Suomessa osakeyhtiön hallitukseen ei voida valita oikeushenkilöä. Tytäryhtiöiden </w:t>
      </w:r>
      <w:r w:rsidR="00A0629C" w:rsidRPr="009A0132">
        <w:rPr>
          <w:rFonts w:ascii="Calibri" w:hAnsi="Calibri"/>
          <w:sz w:val="22"/>
          <w:szCs w:val="22"/>
          <w:lang w:val="fi-FI"/>
        </w:rPr>
        <w:t>johdon</w:t>
      </w:r>
      <w:r w:rsidRPr="009A0132">
        <w:rPr>
          <w:rFonts w:ascii="Calibri" w:hAnsi="Calibri"/>
          <w:sz w:val="22"/>
          <w:szCs w:val="22"/>
          <w:lang w:val="fi-FI"/>
        </w:rPr>
        <w:t xml:space="preserve"> asema voi olla hankala. Usein emoyhtiö sanelee hyvin pitkälle tytäryhtiönsä toiminnan, mu</w:t>
      </w:r>
      <w:r w:rsidRPr="009A0132">
        <w:rPr>
          <w:rFonts w:ascii="Calibri" w:hAnsi="Calibri"/>
          <w:sz w:val="22"/>
          <w:szCs w:val="22"/>
          <w:lang w:val="fi-FI"/>
        </w:rPr>
        <w:t>t</w:t>
      </w:r>
      <w:r w:rsidRPr="009A0132">
        <w:rPr>
          <w:rFonts w:ascii="Calibri" w:hAnsi="Calibri"/>
          <w:sz w:val="22"/>
          <w:szCs w:val="22"/>
          <w:lang w:val="fi-FI"/>
        </w:rPr>
        <w:t xml:space="preserve">ta </w:t>
      </w:r>
      <w:r w:rsidR="00A0629C" w:rsidRPr="009A0132">
        <w:rPr>
          <w:rFonts w:ascii="Calibri" w:hAnsi="Calibri"/>
          <w:sz w:val="22"/>
          <w:szCs w:val="22"/>
          <w:lang w:val="fi-FI"/>
        </w:rPr>
        <w:t>tytäryhtiön johto kantaa päätöksistä täyden yhtiöoikeudellisen vastuun. Yhtiökäytännössä näissä tilanteissa toimitaan usein niin, että emoyhtiö antaa johtohenkilöille sitoumuksen korvata tälle mahdollisesti sälytettävä vahingonkorvausvastuu.  Asia pitäisi ottaa tarkast</w:t>
      </w:r>
      <w:r w:rsidR="00A0629C" w:rsidRPr="009A0132">
        <w:rPr>
          <w:rFonts w:ascii="Calibri" w:hAnsi="Calibri"/>
          <w:sz w:val="22"/>
          <w:szCs w:val="22"/>
          <w:lang w:val="fi-FI"/>
        </w:rPr>
        <w:t>e</w:t>
      </w:r>
      <w:r w:rsidR="00A0629C" w:rsidRPr="009A0132">
        <w:rPr>
          <w:rFonts w:ascii="Calibri" w:hAnsi="Calibri"/>
          <w:sz w:val="22"/>
          <w:szCs w:val="22"/>
          <w:lang w:val="fi-FI"/>
        </w:rPr>
        <w:t>luun jatkovalmistelussa.</w:t>
      </w:r>
    </w:p>
    <w:p w:rsidR="00CA66CE" w:rsidRPr="009A0132" w:rsidRDefault="00CA66CE" w:rsidP="004E459C">
      <w:pPr>
        <w:pStyle w:val="Paragraph"/>
        <w:ind w:left="1304"/>
        <w:jc w:val="both"/>
        <w:rPr>
          <w:rFonts w:ascii="Calibri" w:hAnsi="Calibri"/>
          <w:sz w:val="22"/>
          <w:szCs w:val="22"/>
          <w:lang w:val="fi-FI"/>
        </w:rPr>
      </w:pPr>
    </w:p>
    <w:p w:rsidR="00CA66CE" w:rsidRDefault="00CA66CE" w:rsidP="004E459C">
      <w:pPr>
        <w:pStyle w:val="Paragraph"/>
        <w:ind w:left="1304"/>
        <w:jc w:val="both"/>
        <w:rPr>
          <w:rFonts w:ascii="Calibri" w:hAnsi="Calibri"/>
          <w:sz w:val="22"/>
          <w:szCs w:val="22"/>
          <w:lang w:val="fi-FI"/>
        </w:rPr>
      </w:pPr>
    </w:p>
    <w:p w:rsidR="0090791D" w:rsidRPr="0090791D" w:rsidRDefault="0090791D" w:rsidP="0090791D">
      <w:pPr>
        <w:pStyle w:val="Paragraph"/>
        <w:ind w:left="0"/>
        <w:jc w:val="both"/>
        <w:rPr>
          <w:rFonts w:ascii="Calibri" w:hAnsi="Calibri"/>
          <w:b/>
          <w:sz w:val="22"/>
          <w:szCs w:val="22"/>
          <w:lang w:val="fi-FI"/>
        </w:rPr>
      </w:pPr>
      <w:r w:rsidRPr="0090791D">
        <w:rPr>
          <w:rFonts w:ascii="Calibri" w:hAnsi="Calibri"/>
          <w:b/>
          <w:sz w:val="22"/>
          <w:szCs w:val="22"/>
          <w:lang w:val="fi-FI"/>
        </w:rPr>
        <w:t>Esteellisyys</w:t>
      </w:r>
    </w:p>
    <w:p w:rsidR="00A0629C" w:rsidRDefault="00A0629C" w:rsidP="0090791D">
      <w:pPr>
        <w:pStyle w:val="Paragraph"/>
        <w:ind w:left="0"/>
        <w:jc w:val="both"/>
        <w:rPr>
          <w:rFonts w:ascii="Calibri" w:hAnsi="Calibri"/>
          <w:b/>
          <w:sz w:val="22"/>
          <w:szCs w:val="22"/>
          <w:lang w:val="fi-FI"/>
        </w:rPr>
      </w:pPr>
    </w:p>
    <w:p w:rsidR="00B4070E" w:rsidRDefault="00B4070E" w:rsidP="00B4070E">
      <w:pPr>
        <w:pStyle w:val="Paragraph"/>
        <w:ind w:left="1304"/>
        <w:jc w:val="both"/>
        <w:rPr>
          <w:rFonts w:ascii="Calibri" w:hAnsi="Calibri"/>
          <w:sz w:val="22"/>
          <w:szCs w:val="22"/>
          <w:lang w:val="fi-FI"/>
        </w:rPr>
      </w:pPr>
      <w:r>
        <w:rPr>
          <w:rFonts w:ascii="Calibri" w:hAnsi="Calibri"/>
          <w:sz w:val="22"/>
          <w:szCs w:val="22"/>
          <w:lang w:val="fi-FI"/>
        </w:rPr>
        <w:t xml:space="preserve">Oikeusministeriön järjestämässä verkkokeskustelussa oli esillä johdon esteellisyyteen liittyvät kysymykset, mutta arviomuistiossa asiaa ei käsitellä. Asian tärkeyden ja vaikeaselkoisuuden vuoksi </w:t>
      </w:r>
      <w:r w:rsidR="004F25FD">
        <w:rPr>
          <w:rFonts w:ascii="Calibri" w:hAnsi="Calibri"/>
          <w:sz w:val="22"/>
          <w:szCs w:val="22"/>
          <w:lang w:val="fi-FI"/>
        </w:rPr>
        <w:t>esteellisyyskysymyksiä</w:t>
      </w:r>
      <w:r>
        <w:rPr>
          <w:rFonts w:ascii="Calibri" w:hAnsi="Calibri"/>
          <w:sz w:val="22"/>
          <w:szCs w:val="22"/>
          <w:lang w:val="fi-FI"/>
        </w:rPr>
        <w:t xml:space="preserve"> olisi syytä vielä tarkastella jatkovalmistelussa.</w:t>
      </w:r>
    </w:p>
    <w:p w:rsidR="00B4070E" w:rsidRPr="00B4070E" w:rsidRDefault="00B4070E" w:rsidP="00B4070E">
      <w:pPr>
        <w:pStyle w:val="Paragraph"/>
        <w:ind w:left="1304"/>
        <w:jc w:val="both"/>
        <w:rPr>
          <w:rFonts w:ascii="Calibri" w:hAnsi="Calibri"/>
          <w:sz w:val="22"/>
          <w:szCs w:val="22"/>
          <w:lang w:val="fi-FI"/>
        </w:rPr>
      </w:pPr>
    </w:p>
    <w:p w:rsidR="00B4070E" w:rsidRPr="00B4070E" w:rsidRDefault="00B4070E" w:rsidP="00B4070E">
      <w:pPr>
        <w:pStyle w:val="Paragraph"/>
        <w:ind w:left="1304"/>
        <w:jc w:val="both"/>
        <w:rPr>
          <w:rFonts w:ascii="Calibri" w:hAnsi="Calibri"/>
          <w:sz w:val="22"/>
          <w:szCs w:val="22"/>
          <w:lang w:val="fi-FI"/>
        </w:rPr>
      </w:pPr>
    </w:p>
    <w:p w:rsidR="00A0629C" w:rsidRDefault="00A0629C" w:rsidP="004E459C">
      <w:pPr>
        <w:pStyle w:val="Paragraph"/>
        <w:ind w:left="1304"/>
        <w:jc w:val="both"/>
        <w:rPr>
          <w:rFonts w:ascii="Calibri" w:hAnsi="Calibri"/>
          <w:sz w:val="22"/>
          <w:szCs w:val="22"/>
          <w:lang w:val="fi-FI"/>
        </w:rPr>
      </w:pPr>
    </w:p>
    <w:p w:rsidR="004F25FD" w:rsidRPr="009A0132" w:rsidRDefault="004F25FD" w:rsidP="004E459C">
      <w:pPr>
        <w:pStyle w:val="Paragraph"/>
        <w:ind w:left="1304"/>
        <w:jc w:val="both"/>
        <w:rPr>
          <w:rFonts w:ascii="Calibri" w:hAnsi="Calibri"/>
          <w:sz w:val="22"/>
          <w:szCs w:val="22"/>
          <w:lang w:val="fi-FI"/>
        </w:rPr>
      </w:pPr>
    </w:p>
    <w:p w:rsidR="00E41047" w:rsidRPr="009A0132" w:rsidRDefault="00E41047" w:rsidP="004E459C">
      <w:pPr>
        <w:pStyle w:val="Paragraph"/>
        <w:ind w:left="1304"/>
        <w:jc w:val="both"/>
        <w:rPr>
          <w:rFonts w:ascii="Calibri" w:hAnsi="Calibri"/>
          <w:sz w:val="22"/>
          <w:szCs w:val="22"/>
          <w:lang w:val="fi-FI"/>
        </w:rPr>
      </w:pPr>
      <w:r w:rsidRPr="009A0132">
        <w:rPr>
          <w:rFonts w:ascii="Calibri" w:hAnsi="Calibri"/>
          <w:sz w:val="22"/>
          <w:szCs w:val="22"/>
          <w:lang w:val="fi-FI"/>
        </w:rPr>
        <w:t>KESKUSKAUPPAKAMARI</w:t>
      </w:r>
    </w:p>
    <w:p w:rsidR="00E41047" w:rsidRPr="009A0132" w:rsidRDefault="00E41047" w:rsidP="004E459C">
      <w:pPr>
        <w:pStyle w:val="Paragraph"/>
        <w:ind w:left="1304"/>
        <w:jc w:val="both"/>
        <w:rPr>
          <w:rFonts w:ascii="Calibri" w:hAnsi="Calibri"/>
          <w:sz w:val="22"/>
          <w:szCs w:val="22"/>
          <w:lang w:val="fi-FI"/>
        </w:rPr>
      </w:pPr>
    </w:p>
    <w:p w:rsidR="007536F0" w:rsidRPr="009A0132" w:rsidRDefault="007536F0" w:rsidP="004E459C">
      <w:pPr>
        <w:pStyle w:val="Paragraph"/>
        <w:ind w:left="1304"/>
        <w:jc w:val="both"/>
        <w:rPr>
          <w:rFonts w:ascii="Calibri" w:hAnsi="Calibri"/>
          <w:sz w:val="22"/>
          <w:szCs w:val="22"/>
          <w:lang w:val="fi-FI"/>
        </w:rPr>
      </w:pPr>
    </w:p>
    <w:p w:rsidR="00E41047" w:rsidRPr="009A0132" w:rsidRDefault="00E41047" w:rsidP="004E459C">
      <w:pPr>
        <w:pStyle w:val="Paragraph"/>
        <w:ind w:left="1304"/>
        <w:jc w:val="both"/>
        <w:rPr>
          <w:rFonts w:ascii="Calibri" w:hAnsi="Calibri"/>
          <w:sz w:val="22"/>
          <w:szCs w:val="22"/>
          <w:lang w:val="fi-FI"/>
        </w:rPr>
      </w:pPr>
      <w:r w:rsidRPr="009A0132">
        <w:rPr>
          <w:rFonts w:ascii="Calibri" w:hAnsi="Calibri"/>
          <w:sz w:val="22"/>
          <w:szCs w:val="22"/>
          <w:lang w:val="fi-FI"/>
        </w:rPr>
        <w:t>Leena Linnainmaa</w:t>
      </w:r>
    </w:p>
    <w:p w:rsidR="00E41047" w:rsidRPr="009A0132" w:rsidRDefault="00E41047" w:rsidP="004E459C">
      <w:pPr>
        <w:pStyle w:val="Paragraph"/>
        <w:ind w:left="1304"/>
        <w:jc w:val="both"/>
        <w:rPr>
          <w:rFonts w:ascii="Calibri" w:hAnsi="Calibri"/>
          <w:sz w:val="22"/>
          <w:szCs w:val="22"/>
          <w:lang w:val="fi-FI"/>
        </w:rPr>
      </w:pPr>
      <w:r w:rsidRPr="009A0132">
        <w:rPr>
          <w:rFonts w:ascii="Calibri" w:hAnsi="Calibri"/>
          <w:sz w:val="22"/>
          <w:szCs w:val="22"/>
          <w:lang w:val="fi-FI"/>
        </w:rPr>
        <w:t>varatoimitusjohtaja</w:t>
      </w:r>
    </w:p>
    <w:sectPr w:rsidR="00E41047" w:rsidRPr="009A0132" w:rsidSect="00AE7793">
      <w:headerReference w:type="default" r:id="rId9"/>
      <w:footerReference w:type="default" r:id="rId10"/>
      <w:headerReference w:type="first" r:id="rId11"/>
      <w:pgSz w:w="11906" w:h="16838" w:code="9"/>
      <w:pgMar w:top="1134" w:right="1134" w:bottom="170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23" w:rsidRDefault="00D41923">
      <w:r>
        <w:separator/>
      </w:r>
    </w:p>
  </w:endnote>
  <w:endnote w:type="continuationSeparator" w:id="0">
    <w:p w:rsidR="00D41923" w:rsidRDefault="00D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23" w:rsidRPr="00640D8C" w:rsidRDefault="00D41923" w:rsidP="00AE7793">
    <w:pPr>
      <w:pStyle w:val="FooterTitle"/>
      <w:rPr>
        <w:lang w:val="fi-FI"/>
      </w:rPr>
    </w:pPr>
    <w:r>
      <w:rPr>
        <w:lang w:val="fi-FI"/>
      </w:rPr>
      <w:t>keskus</w:t>
    </w:r>
    <w:r w:rsidRPr="00640D8C">
      <w:rPr>
        <w:lang w:val="fi-FI"/>
      </w:rPr>
      <w:t>kauppakamari</w:t>
    </w:r>
  </w:p>
  <w:p w:rsidR="00D41923" w:rsidRPr="00DD379C" w:rsidRDefault="00D41923" w:rsidP="00DD379C">
    <w:pPr>
      <w:pStyle w:val="Alatunniste"/>
      <w:rPr>
        <w:lang w:val="fi-FI"/>
      </w:rPr>
    </w:pPr>
    <w:r>
      <w:rPr>
        <w:lang w:val="fi-FI"/>
      </w:rPr>
      <w:t>Aleksanterinkatu 17 |</w:t>
    </w:r>
    <w:r w:rsidRPr="00DD379C">
      <w:rPr>
        <w:lang w:val="fi-FI"/>
      </w:rPr>
      <w:t xml:space="preserve"> 00100 </w:t>
    </w:r>
    <w:r>
      <w:rPr>
        <w:lang w:val="fi-FI"/>
      </w:rPr>
      <w:t>HELSINKI |</w:t>
    </w:r>
    <w:r w:rsidRPr="00DD379C">
      <w:rPr>
        <w:lang w:val="fi-FI"/>
      </w:rPr>
      <w:t xml:space="preserve"> p. </w:t>
    </w:r>
    <w:r>
      <w:rPr>
        <w:lang w:val="fi-FI"/>
      </w:rPr>
      <w:t>(</w:t>
    </w:r>
    <w:r w:rsidRPr="00DD379C">
      <w:rPr>
        <w:lang w:val="fi-FI"/>
      </w:rPr>
      <w:t>09</w:t>
    </w:r>
    <w:r>
      <w:rPr>
        <w:lang w:val="fi-FI"/>
      </w:rPr>
      <w:t>) 4242 6200 |</w:t>
    </w:r>
    <w:r w:rsidRPr="00DD379C">
      <w:rPr>
        <w:lang w:val="fi-FI"/>
      </w:rPr>
      <w:t xml:space="preserve"> f. </w:t>
    </w:r>
    <w:r>
      <w:rPr>
        <w:lang w:val="fi-FI"/>
      </w:rPr>
      <w:t>(</w:t>
    </w:r>
    <w:r w:rsidRPr="00DD379C">
      <w:rPr>
        <w:lang w:val="fi-FI"/>
      </w:rPr>
      <w:t>09</w:t>
    </w:r>
    <w:r>
      <w:rPr>
        <w:lang w:val="fi-FI"/>
      </w:rPr>
      <w:t>) 650 303 |</w:t>
    </w:r>
    <w:r w:rsidRPr="00DD379C">
      <w:rPr>
        <w:lang w:val="fi-FI"/>
      </w:rPr>
      <w:t xml:space="preserve"> </w:t>
    </w:r>
    <w:r>
      <w:rPr>
        <w:rStyle w:val="FooterHighlight"/>
      </w:rPr>
      <w:t>www.keskuskauppakamari</w:t>
    </w:r>
    <w:r w:rsidRPr="00DD379C">
      <w:rPr>
        <w:rStyle w:val="FooterHighlight"/>
      </w:rPr>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23" w:rsidRDefault="00D41923">
      <w:r>
        <w:separator/>
      </w:r>
    </w:p>
  </w:footnote>
  <w:footnote w:type="continuationSeparator" w:id="0">
    <w:p w:rsidR="00D41923" w:rsidRDefault="00D4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23" w:rsidRPr="00E41047" w:rsidRDefault="00D41923" w:rsidP="007B6A46">
    <w:pPr>
      <w:pStyle w:val="Yltunniste"/>
      <w:rPr>
        <w:b/>
        <w:lang w:val="fi-FI"/>
      </w:rPr>
    </w:pPr>
    <w:r>
      <w:rPr>
        <w:lang w:val="en-US"/>
      </w:rPr>
      <w:tab/>
    </w:r>
    <w:r>
      <w:rPr>
        <w:lang w:val="en-US"/>
      </w:rPr>
      <w:tab/>
    </w:r>
    <w:r>
      <w:rPr>
        <w:lang w:val="en-US"/>
      </w:rPr>
      <w:tab/>
    </w:r>
    <w:r>
      <w:rPr>
        <w:lang w:val="en-US"/>
      </w:rPr>
      <w:tab/>
    </w:r>
    <w:r>
      <w:rPr>
        <w:b/>
        <w:lang w:val="fi-FI"/>
      </w:rPr>
      <w:t>Lausunto</w:t>
    </w:r>
    <w:r w:rsidRPr="00E41047">
      <w:rPr>
        <w:b/>
        <w:lang w:val="fi-FI"/>
      </w:rPr>
      <w:tab/>
    </w:r>
    <w:r w:rsidRPr="00E41047">
      <w:rPr>
        <w:b/>
        <w:lang w:val="fi-FI"/>
      </w:rPr>
      <w:tab/>
    </w:r>
    <w:r w:rsidRPr="00E41047">
      <w:rPr>
        <w:b/>
        <w:lang w:val="fi-FI"/>
      </w:rPr>
      <w:tab/>
    </w:r>
    <w:r w:rsidRPr="00D53EEA">
      <w:fldChar w:fldCharType="begin"/>
    </w:r>
    <w:r w:rsidRPr="00E41047">
      <w:rPr>
        <w:lang w:val="fi-FI"/>
      </w:rPr>
      <w:instrText xml:space="preserve"> PAGE   \* MERGEFORMAT </w:instrText>
    </w:r>
    <w:r w:rsidRPr="00D53EEA">
      <w:fldChar w:fldCharType="separate"/>
    </w:r>
    <w:r w:rsidR="00D81FD4">
      <w:rPr>
        <w:noProof/>
        <w:lang w:val="fi-FI"/>
      </w:rPr>
      <w:t>1</w:t>
    </w:r>
    <w:r w:rsidRPr="00D53EEA">
      <w:fldChar w:fldCharType="end"/>
    </w:r>
    <w:r w:rsidRPr="00E41047">
      <w:rPr>
        <w:lang w:val="fi-FI"/>
      </w:rPr>
      <w:t xml:space="preserve"> (</w:t>
    </w:r>
    <w:fldSimple w:instr=" NUMPAGES   \* MERGEFORMAT ">
      <w:r w:rsidR="00D81FD4" w:rsidRPr="00D81FD4">
        <w:rPr>
          <w:noProof/>
          <w:lang w:val="fi-FI"/>
        </w:rPr>
        <w:t>6</w:t>
      </w:r>
    </w:fldSimple>
    <w:r w:rsidRPr="00E41047">
      <w:rPr>
        <w:lang w:val="fi-FI"/>
      </w:rPr>
      <w:t>)</w:t>
    </w:r>
  </w:p>
  <w:p w:rsidR="00D41923" w:rsidRPr="00E41047" w:rsidRDefault="00D41923" w:rsidP="007B6A46">
    <w:pPr>
      <w:pStyle w:val="Yltunniste"/>
      <w:rPr>
        <w:lang w:val="fi-FI"/>
      </w:rPr>
    </w:pPr>
    <w:r w:rsidRPr="00E41047">
      <w:rPr>
        <w:lang w:val="fi-FI"/>
      </w:rPr>
      <w:tab/>
    </w:r>
    <w:r w:rsidRPr="00E41047">
      <w:rPr>
        <w:lang w:val="fi-FI"/>
      </w:rPr>
      <w:tab/>
    </w:r>
    <w:r w:rsidRPr="00E41047">
      <w:rPr>
        <w:lang w:val="fi-FI"/>
      </w:rPr>
      <w:tab/>
    </w:r>
    <w:r w:rsidRPr="00E41047">
      <w:rPr>
        <w:lang w:val="fi-FI"/>
      </w:rPr>
      <w:tab/>
    </w:r>
    <w:r w:rsidR="003A24E2">
      <w:rPr>
        <w:lang w:val="fi-FI"/>
      </w:rPr>
      <w:t>18.8.2016</w:t>
    </w:r>
  </w:p>
  <w:p w:rsidR="00D41923" w:rsidRPr="00E41047" w:rsidRDefault="00D41923">
    <w:pPr>
      <w:rPr>
        <w:lang w:val="fi-FI"/>
      </w:rPr>
    </w:pPr>
    <w:r>
      <w:rPr>
        <w:noProof/>
        <w:lang w:val="fi-FI" w:eastAsia="fi-FI"/>
      </w:rPr>
      <w:drawing>
        <wp:anchor distT="0" distB="0" distL="114300" distR="114300" simplePos="0" relativeHeight="251659264" behindDoc="0" locked="0" layoutInCell="1" allowOverlap="1" wp14:anchorId="3D39D679" wp14:editId="6EE5A93C">
          <wp:simplePos x="0" y="0"/>
          <wp:positionH relativeFrom="page">
            <wp:posOffset>5544820</wp:posOffset>
          </wp:positionH>
          <wp:positionV relativeFrom="page">
            <wp:posOffset>431800</wp:posOffset>
          </wp:positionV>
          <wp:extent cx="1303200" cy="1296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ppakamari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29600"/>
                  </a:xfrm>
                  <a:prstGeom prst="rect">
                    <a:avLst/>
                  </a:prstGeom>
                </pic:spPr>
              </pic:pic>
            </a:graphicData>
          </a:graphic>
        </wp:anchor>
      </w:drawing>
    </w:r>
    <w:r>
      <w:rPr>
        <w:noProof/>
        <w:lang w:val="fi-FI" w:eastAsia="fi-FI"/>
      </w:rPr>
      <w:drawing>
        <wp:anchor distT="0" distB="0" distL="114300" distR="114300" simplePos="0" relativeHeight="251658240" behindDoc="0" locked="0" layoutInCell="1" allowOverlap="1" wp14:anchorId="7B9A555C" wp14:editId="6AC9A048">
          <wp:simplePos x="0" y="0"/>
          <wp:positionH relativeFrom="page">
            <wp:posOffset>666115</wp:posOffset>
          </wp:positionH>
          <wp:positionV relativeFrom="page">
            <wp:posOffset>306070</wp:posOffset>
          </wp:positionV>
          <wp:extent cx="378000" cy="3204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000" cy="320400"/>
                  </a:xfrm>
                  <a:prstGeom prst="rect">
                    <a:avLst/>
                  </a:prstGeom>
                </pic:spPr>
              </pic:pic>
            </a:graphicData>
          </a:graphic>
        </wp:anchor>
      </w:drawing>
    </w:r>
  </w:p>
  <w:p w:rsidR="00D41923" w:rsidRPr="00E41047" w:rsidRDefault="00D41923">
    <w:pP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23" w:rsidRDefault="00D41923" w:rsidP="003163E5"/>
  <w:p w:rsidR="00D41923" w:rsidRPr="00D316C1" w:rsidRDefault="00D41923" w:rsidP="00700C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0DC"/>
    <w:multiLevelType w:val="multilevel"/>
    <w:tmpl w:val="E50805FC"/>
    <w:numStyleLink w:val="111111"/>
  </w:abstractNum>
  <w:abstractNum w:abstractNumId="1">
    <w:nsid w:val="01BF1B65"/>
    <w:multiLevelType w:val="multilevel"/>
    <w:tmpl w:val="E50805FC"/>
    <w:numStyleLink w:val="111111"/>
  </w:abstractNum>
  <w:abstractNum w:abstractNumId="2">
    <w:nsid w:val="038A04C5"/>
    <w:multiLevelType w:val="multilevel"/>
    <w:tmpl w:val="E50805FC"/>
    <w:numStyleLink w:val="111111"/>
  </w:abstractNum>
  <w:abstractNum w:abstractNumId="3">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1C0A6AAD"/>
    <w:multiLevelType w:val="multilevel"/>
    <w:tmpl w:val="E50805FC"/>
    <w:numStyleLink w:val="111111"/>
  </w:abstractNum>
  <w:abstractNum w:abstractNumId="8">
    <w:nsid w:val="1C355411"/>
    <w:multiLevelType w:val="multilevel"/>
    <w:tmpl w:val="E50805FC"/>
    <w:numStyleLink w:val="111111"/>
  </w:abstractNum>
  <w:abstractNum w:abstractNumId="9">
    <w:nsid w:val="1C3C70A3"/>
    <w:multiLevelType w:val="multilevel"/>
    <w:tmpl w:val="E50805FC"/>
    <w:numStyleLink w:val="111111"/>
  </w:abstractNum>
  <w:abstractNum w:abstractNumId="1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D30966"/>
    <w:multiLevelType w:val="multilevel"/>
    <w:tmpl w:val="E50805FC"/>
    <w:numStyleLink w:val="111111"/>
  </w:abstractNum>
  <w:abstractNum w:abstractNumId="12">
    <w:nsid w:val="207567D4"/>
    <w:multiLevelType w:val="multilevel"/>
    <w:tmpl w:val="E50805FC"/>
    <w:numStyleLink w:val="111111"/>
  </w:abstractNum>
  <w:abstractNum w:abstractNumId="13">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7A3A7A"/>
    <w:multiLevelType w:val="multilevel"/>
    <w:tmpl w:val="E50805FC"/>
    <w:numStyleLink w:val="111111"/>
  </w:abstractNum>
  <w:abstractNum w:abstractNumId="15">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2A7CB1"/>
    <w:multiLevelType w:val="multilevel"/>
    <w:tmpl w:val="E50805FC"/>
    <w:numStyleLink w:val="111111"/>
  </w:abstractNum>
  <w:abstractNum w:abstractNumId="17">
    <w:nsid w:val="2D043C71"/>
    <w:multiLevelType w:val="multilevel"/>
    <w:tmpl w:val="E50805FC"/>
    <w:numStyleLink w:val="111111"/>
  </w:abstractNum>
  <w:abstractNum w:abstractNumId="18">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nsid w:val="3CAD7591"/>
    <w:multiLevelType w:val="multilevel"/>
    <w:tmpl w:val="E50805FC"/>
    <w:numStyleLink w:val="111111"/>
  </w:abstractNum>
  <w:abstractNum w:abstractNumId="2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2">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4">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5">
    <w:nsid w:val="5EC33852"/>
    <w:multiLevelType w:val="multilevel"/>
    <w:tmpl w:val="E50805FC"/>
    <w:numStyleLink w:val="111111"/>
  </w:abstractNum>
  <w:abstractNum w:abstractNumId="26">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0FD60AB"/>
    <w:multiLevelType w:val="multilevel"/>
    <w:tmpl w:val="E50805FC"/>
    <w:numStyleLink w:val="111111"/>
  </w:abstractNum>
  <w:abstractNum w:abstractNumId="29">
    <w:nsid w:val="74FC42FC"/>
    <w:multiLevelType w:val="multilevel"/>
    <w:tmpl w:val="E50805FC"/>
    <w:numStyleLink w:val="111111"/>
  </w:abstractNum>
  <w:abstractNum w:abstractNumId="3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nsid w:val="79341B4A"/>
    <w:multiLevelType w:val="hybridMultilevel"/>
    <w:tmpl w:val="54E8E206"/>
    <w:lvl w:ilvl="0" w:tplc="8A323BD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3">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4">
    <w:nsid w:val="7CF460F1"/>
    <w:multiLevelType w:val="multilevel"/>
    <w:tmpl w:val="E50805FC"/>
    <w:numStyleLink w:val="111111"/>
  </w:abstractNum>
  <w:abstractNum w:abstractNumId="35">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3"/>
  </w:num>
  <w:num w:numId="2">
    <w:abstractNumId w:val="32"/>
  </w:num>
  <w:num w:numId="3">
    <w:abstractNumId w:val="15"/>
  </w:num>
  <w:num w:numId="4">
    <w:abstractNumId w:val="24"/>
  </w:num>
  <w:num w:numId="5">
    <w:abstractNumId w:val="29"/>
  </w:num>
  <w:num w:numId="6">
    <w:abstractNumId w:val="14"/>
  </w:num>
  <w:num w:numId="7">
    <w:abstractNumId w:val="7"/>
  </w:num>
  <w:num w:numId="8">
    <w:abstractNumId w:val="23"/>
  </w:num>
  <w:num w:numId="9">
    <w:abstractNumId w:val="0"/>
  </w:num>
  <w:num w:numId="10">
    <w:abstractNumId w:val="34"/>
  </w:num>
  <w:num w:numId="11">
    <w:abstractNumId w:val="28"/>
  </w:num>
  <w:num w:numId="12">
    <w:abstractNumId w:val="2"/>
  </w:num>
  <w:num w:numId="13">
    <w:abstractNumId w:val="19"/>
  </w:num>
  <w:num w:numId="14">
    <w:abstractNumId w:val="25"/>
  </w:num>
  <w:num w:numId="15">
    <w:abstractNumId w:val="8"/>
  </w:num>
  <w:num w:numId="16">
    <w:abstractNumId w:val="12"/>
  </w:num>
  <w:num w:numId="17">
    <w:abstractNumId w:val="9"/>
  </w:num>
  <w:num w:numId="18">
    <w:abstractNumId w:val="11"/>
  </w:num>
  <w:num w:numId="19">
    <w:abstractNumId w:val="35"/>
  </w:num>
  <w:num w:numId="20">
    <w:abstractNumId w:val="13"/>
  </w:num>
  <w:num w:numId="21">
    <w:abstractNumId w:val="16"/>
  </w:num>
  <w:num w:numId="22">
    <w:abstractNumId w:val="1"/>
  </w:num>
  <w:num w:numId="23">
    <w:abstractNumId w:val="21"/>
  </w:num>
  <w:num w:numId="24">
    <w:abstractNumId w:val="30"/>
  </w:num>
  <w:num w:numId="25">
    <w:abstractNumId w:val="20"/>
  </w:num>
  <w:num w:numId="26">
    <w:abstractNumId w:val="26"/>
  </w:num>
  <w:num w:numId="27">
    <w:abstractNumId w:val="4"/>
  </w:num>
  <w:num w:numId="28">
    <w:abstractNumId w:val="27"/>
  </w:num>
  <w:num w:numId="29">
    <w:abstractNumId w:val="5"/>
  </w:num>
  <w:num w:numId="30">
    <w:abstractNumId w:val="10"/>
  </w:num>
  <w:num w:numId="31">
    <w:abstractNumId w:val="6"/>
  </w:num>
  <w:num w:numId="32">
    <w:abstractNumId w:val="17"/>
  </w:num>
  <w:num w:numId="33">
    <w:abstractNumId w:val="3"/>
  </w:num>
  <w:num w:numId="34">
    <w:abstractNumId w:val="18"/>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3C"/>
    <w:rsid w:val="00005213"/>
    <w:rsid w:val="000078D9"/>
    <w:rsid w:val="00010137"/>
    <w:rsid w:val="00011BC2"/>
    <w:rsid w:val="00014636"/>
    <w:rsid w:val="00034BA5"/>
    <w:rsid w:val="00043381"/>
    <w:rsid w:val="0006618B"/>
    <w:rsid w:val="000661BE"/>
    <w:rsid w:val="00082824"/>
    <w:rsid w:val="00082904"/>
    <w:rsid w:val="000861D6"/>
    <w:rsid w:val="0009140E"/>
    <w:rsid w:val="00096928"/>
    <w:rsid w:val="000A04E9"/>
    <w:rsid w:val="000C00CB"/>
    <w:rsid w:val="000C0E86"/>
    <w:rsid w:val="000C123D"/>
    <w:rsid w:val="000D2582"/>
    <w:rsid w:val="000F0012"/>
    <w:rsid w:val="000F071D"/>
    <w:rsid w:val="000F5EB8"/>
    <w:rsid w:val="00105BDA"/>
    <w:rsid w:val="00107683"/>
    <w:rsid w:val="00110AB0"/>
    <w:rsid w:val="00112B61"/>
    <w:rsid w:val="0011619E"/>
    <w:rsid w:val="00120852"/>
    <w:rsid w:val="001230FF"/>
    <w:rsid w:val="00136AB0"/>
    <w:rsid w:val="00142D45"/>
    <w:rsid w:val="00146EE7"/>
    <w:rsid w:val="00154CC6"/>
    <w:rsid w:val="00167189"/>
    <w:rsid w:val="001848EF"/>
    <w:rsid w:val="00184D98"/>
    <w:rsid w:val="00192B1F"/>
    <w:rsid w:val="00197962"/>
    <w:rsid w:val="00197A14"/>
    <w:rsid w:val="001A04D2"/>
    <w:rsid w:val="001A117E"/>
    <w:rsid w:val="001A5CAB"/>
    <w:rsid w:val="001B539D"/>
    <w:rsid w:val="001B55F3"/>
    <w:rsid w:val="001C49D6"/>
    <w:rsid w:val="001C4CA7"/>
    <w:rsid w:val="001C501E"/>
    <w:rsid w:val="001D12D7"/>
    <w:rsid w:val="001D1B3D"/>
    <w:rsid w:val="001D6987"/>
    <w:rsid w:val="001E62C2"/>
    <w:rsid w:val="001E62C6"/>
    <w:rsid w:val="001E77F8"/>
    <w:rsid w:val="001F5138"/>
    <w:rsid w:val="002010CE"/>
    <w:rsid w:val="00217815"/>
    <w:rsid w:val="00220F20"/>
    <w:rsid w:val="00221544"/>
    <w:rsid w:val="00221605"/>
    <w:rsid w:val="0022209A"/>
    <w:rsid w:val="00230FBA"/>
    <w:rsid w:val="0023388D"/>
    <w:rsid w:val="00236144"/>
    <w:rsid w:val="002555E8"/>
    <w:rsid w:val="002561DE"/>
    <w:rsid w:val="00266BBF"/>
    <w:rsid w:val="00266FAA"/>
    <w:rsid w:val="00280284"/>
    <w:rsid w:val="00280DDF"/>
    <w:rsid w:val="002911F7"/>
    <w:rsid w:val="00291517"/>
    <w:rsid w:val="0029531D"/>
    <w:rsid w:val="002B38B7"/>
    <w:rsid w:val="002C6EFB"/>
    <w:rsid w:val="002D09AB"/>
    <w:rsid w:val="002D0F79"/>
    <w:rsid w:val="002D2474"/>
    <w:rsid w:val="002D71E4"/>
    <w:rsid w:val="002D7358"/>
    <w:rsid w:val="002E0D26"/>
    <w:rsid w:val="002E6778"/>
    <w:rsid w:val="002F7B66"/>
    <w:rsid w:val="0030571A"/>
    <w:rsid w:val="003118FA"/>
    <w:rsid w:val="00311B7D"/>
    <w:rsid w:val="003163E5"/>
    <w:rsid w:val="00322A5E"/>
    <w:rsid w:val="00330DE8"/>
    <w:rsid w:val="00342CD1"/>
    <w:rsid w:val="00346C07"/>
    <w:rsid w:val="003552A5"/>
    <w:rsid w:val="0036437C"/>
    <w:rsid w:val="00372F19"/>
    <w:rsid w:val="0038556B"/>
    <w:rsid w:val="00387906"/>
    <w:rsid w:val="003940DC"/>
    <w:rsid w:val="003A24E2"/>
    <w:rsid w:val="003A2D0F"/>
    <w:rsid w:val="003B37D1"/>
    <w:rsid w:val="003B7BD7"/>
    <w:rsid w:val="003C2CAC"/>
    <w:rsid w:val="003D7CE2"/>
    <w:rsid w:val="003E20D9"/>
    <w:rsid w:val="003E5B10"/>
    <w:rsid w:val="003E7A5C"/>
    <w:rsid w:val="003F7F5C"/>
    <w:rsid w:val="00402AF8"/>
    <w:rsid w:val="004032B8"/>
    <w:rsid w:val="00416122"/>
    <w:rsid w:val="00417BAB"/>
    <w:rsid w:val="00417C90"/>
    <w:rsid w:val="0042604C"/>
    <w:rsid w:val="00426E5D"/>
    <w:rsid w:val="0042713F"/>
    <w:rsid w:val="0042727B"/>
    <w:rsid w:val="00430383"/>
    <w:rsid w:val="00434948"/>
    <w:rsid w:val="004354D6"/>
    <w:rsid w:val="004510E3"/>
    <w:rsid w:val="00451ED4"/>
    <w:rsid w:val="004723F6"/>
    <w:rsid w:val="00473A66"/>
    <w:rsid w:val="00481762"/>
    <w:rsid w:val="0049063D"/>
    <w:rsid w:val="00491202"/>
    <w:rsid w:val="004B388D"/>
    <w:rsid w:val="004B79E5"/>
    <w:rsid w:val="004D0229"/>
    <w:rsid w:val="004D2027"/>
    <w:rsid w:val="004D3757"/>
    <w:rsid w:val="004D5862"/>
    <w:rsid w:val="004D70F0"/>
    <w:rsid w:val="004D7ECD"/>
    <w:rsid w:val="004E0C94"/>
    <w:rsid w:val="004E4183"/>
    <w:rsid w:val="004E459C"/>
    <w:rsid w:val="004F2201"/>
    <w:rsid w:val="004F25FD"/>
    <w:rsid w:val="0050194E"/>
    <w:rsid w:val="00505D07"/>
    <w:rsid w:val="00507E08"/>
    <w:rsid w:val="005128AB"/>
    <w:rsid w:val="00514351"/>
    <w:rsid w:val="00514F2B"/>
    <w:rsid w:val="00520421"/>
    <w:rsid w:val="00523A6E"/>
    <w:rsid w:val="00525A82"/>
    <w:rsid w:val="00525CBE"/>
    <w:rsid w:val="00532A64"/>
    <w:rsid w:val="005365C3"/>
    <w:rsid w:val="00554F03"/>
    <w:rsid w:val="00555DA5"/>
    <w:rsid w:val="00556D58"/>
    <w:rsid w:val="005619A3"/>
    <w:rsid w:val="005643ED"/>
    <w:rsid w:val="00571B55"/>
    <w:rsid w:val="0057513A"/>
    <w:rsid w:val="00577FF8"/>
    <w:rsid w:val="00580E03"/>
    <w:rsid w:val="005901A9"/>
    <w:rsid w:val="00594C0E"/>
    <w:rsid w:val="005A6279"/>
    <w:rsid w:val="005B2BC5"/>
    <w:rsid w:val="005B6F36"/>
    <w:rsid w:val="005B75D7"/>
    <w:rsid w:val="005C1A6C"/>
    <w:rsid w:val="005C7A41"/>
    <w:rsid w:val="005D082B"/>
    <w:rsid w:val="005D1770"/>
    <w:rsid w:val="005E0CEE"/>
    <w:rsid w:val="005E1EFD"/>
    <w:rsid w:val="005E2568"/>
    <w:rsid w:val="006032B6"/>
    <w:rsid w:val="00604EEA"/>
    <w:rsid w:val="00606C20"/>
    <w:rsid w:val="0062764A"/>
    <w:rsid w:val="00631826"/>
    <w:rsid w:val="00640D8C"/>
    <w:rsid w:val="00645474"/>
    <w:rsid w:val="00657C5B"/>
    <w:rsid w:val="00662D4D"/>
    <w:rsid w:val="006649B2"/>
    <w:rsid w:val="00667F2F"/>
    <w:rsid w:val="006742E3"/>
    <w:rsid w:val="006805F7"/>
    <w:rsid w:val="006826B1"/>
    <w:rsid w:val="0068479A"/>
    <w:rsid w:val="0068783D"/>
    <w:rsid w:val="00695BEB"/>
    <w:rsid w:val="00696DEC"/>
    <w:rsid w:val="006A098D"/>
    <w:rsid w:val="006A2437"/>
    <w:rsid w:val="006A409E"/>
    <w:rsid w:val="006B10E2"/>
    <w:rsid w:val="006D019E"/>
    <w:rsid w:val="006D10B2"/>
    <w:rsid w:val="006D1508"/>
    <w:rsid w:val="006D20EC"/>
    <w:rsid w:val="006D7515"/>
    <w:rsid w:val="006E22A3"/>
    <w:rsid w:val="006E25F6"/>
    <w:rsid w:val="006E3C7B"/>
    <w:rsid w:val="006F5DD8"/>
    <w:rsid w:val="00700C6F"/>
    <w:rsid w:val="007023BC"/>
    <w:rsid w:val="007052B1"/>
    <w:rsid w:val="00705E33"/>
    <w:rsid w:val="00706E42"/>
    <w:rsid w:val="00706E9A"/>
    <w:rsid w:val="007079C6"/>
    <w:rsid w:val="00707A01"/>
    <w:rsid w:val="00711287"/>
    <w:rsid w:val="00712828"/>
    <w:rsid w:val="00714462"/>
    <w:rsid w:val="00714B33"/>
    <w:rsid w:val="007254D9"/>
    <w:rsid w:val="00726287"/>
    <w:rsid w:val="00727DC9"/>
    <w:rsid w:val="00737866"/>
    <w:rsid w:val="00745849"/>
    <w:rsid w:val="00753459"/>
    <w:rsid w:val="007536F0"/>
    <w:rsid w:val="007542ED"/>
    <w:rsid w:val="0076631B"/>
    <w:rsid w:val="00770893"/>
    <w:rsid w:val="0077485F"/>
    <w:rsid w:val="00786EC9"/>
    <w:rsid w:val="00795105"/>
    <w:rsid w:val="0079696F"/>
    <w:rsid w:val="007A098A"/>
    <w:rsid w:val="007A5E91"/>
    <w:rsid w:val="007B5E37"/>
    <w:rsid w:val="007B60A4"/>
    <w:rsid w:val="007B65DD"/>
    <w:rsid w:val="007B69C8"/>
    <w:rsid w:val="007B6A46"/>
    <w:rsid w:val="007C1309"/>
    <w:rsid w:val="007C64FF"/>
    <w:rsid w:val="007D3385"/>
    <w:rsid w:val="007E3AE3"/>
    <w:rsid w:val="007F056F"/>
    <w:rsid w:val="007F1E3B"/>
    <w:rsid w:val="007F273A"/>
    <w:rsid w:val="008015E3"/>
    <w:rsid w:val="008120DE"/>
    <w:rsid w:val="00822002"/>
    <w:rsid w:val="00822F7E"/>
    <w:rsid w:val="00827173"/>
    <w:rsid w:val="00832D20"/>
    <w:rsid w:val="008336B4"/>
    <w:rsid w:val="00834DB3"/>
    <w:rsid w:val="0083511B"/>
    <w:rsid w:val="008367C6"/>
    <w:rsid w:val="0084086A"/>
    <w:rsid w:val="00842E91"/>
    <w:rsid w:val="008562FC"/>
    <w:rsid w:val="008568AE"/>
    <w:rsid w:val="008744E1"/>
    <w:rsid w:val="008821EF"/>
    <w:rsid w:val="00883358"/>
    <w:rsid w:val="0088341A"/>
    <w:rsid w:val="00887342"/>
    <w:rsid w:val="008A3321"/>
    <w:rsid w:val="008A62F4"/>
    <w:rsid w:val="008B52BB"/>
    <w:rsid w:val="008B52F0"/>
    <w:rsid w:val="008B5FDB"/>
    <w:rsid w:val="008B696C"/>
    <w:rsid w:val="008B6BE1"/>
    <w:rsid w:val="008C282B"/>
    <w:rsid w:val="008D0A76"/>
    <w:rsid w:val="008E513A"/>
    <w:rsid w:val="008F5A13"/>
    <w:rsid w:val="00905E2A"/>
    <w:rsid w:val="0090791D"/>
    <w:rsid w:val="009150E5"/>
    <w:rsid w:val="009154EA"/>
    <w:rsid w:val="0091661D"/>
    <w:rsid w:val="0092400E"/>
    <w:rsid w:val="00925A05"/>
    <w:rsid w:val="009262A4"/>
    <w:rsid w:val="00932CF5"/>
    <w:rsid w:val="009345E1"/>
    <w:rsid w:val="00936767"/>
    <w:rsid w:val="00946E56"/>
    <w:rsid w:val="00950B97"/>
    <w:rsid w:val="00952B10"/>
    <w:rsid w:val="00955C15"/>
    <w:rsid w:val="00956596"/>
    <w:rsid w:val="00956614"/>
    <w:rsid w:val="00956FE3"/>
    <w:rsid w:val="009627BC"/>
    <w:rsid w:val="00964CB4"/>
    <w:rsid w:val="00975899"/>
    <w:rsid w:val="0097608C"/>
    <w:rsid w:val="00983E95"/>
    <w:rsid w:val="00994662"/>
    <w:rsid w:val="009A0132"/>
    <w:rsid w:val="009B2A79"/>
    <w:rsid w:val="009B33C2"/>
    <w:rsid w:val="009B356B"/>
    <w:rsid w:val="009B610F"/>
    <w:rsid w:val="009B65C0"/>
    <w:rsid w:val="009C0DA0"/>
    <w:rsid w:val="009C2728"/>
    <w:rsid w:val="009D235E"/>
    <w:rsid w:val="009D31C9"/>
    <w:rsid w:val="009E3338"/>
    <w:rsid w:val="009E5945"/>
    <w:rsid w:val="009F0E46"/>
    <w:rsid w:val="009F4FE1"/>
    <w:rsid w:val="009F7BE6"/>
    <w:rsid w:val="00A035B8"/>
    <w:rsid w:val="00A03963"/>
    <w:rsid w:val="00A0629C"/>
    <w:rsid w:val="00A06606"/>
    <w:rsid w:val="00A06C69"/>
    <w:rsid w:val="00A1117C"/>
    <w:rsid w:val="00A12792"/>
    <w:rsid w:val="00A12A2F"/>
    <w:rsid w:val="00A22028"/>
    <w:rsid w:val="00A22EAB"/>
    <w:rsid w:val="00A23737"/>
    <w:rsid w:val="00A51EB9"/>
    <w:rsid w:val="00A61E4A"/>
    <w:rsid w:val="00A67777"/>
    <w:rsid w:val="00A75563"/>
    <w:rsid w:val="00A7649D"/>
    <w:rsid w:val="00A776FD"/>
    <w:rsid w:val="00A83D05"/>
    <w:rsid w:val="00A84E06"/>
    <w:rsid w:val="00A87CE5"/>
    <w:rsid w:val="00A93A34"/>
    <w:rsid w:val="00AA474A"/>
    <w:rsid w:val="00AA63F3"/>
    <w:rsid w:val="00AB158A"/>
    <w:rsid w:val="00AB4F82"/>
    <w:rsid w:val="00AB5EEF"/>
    <w:rsid w:val="00AC120C"/>
    <w:rsid w:val="00AC61F6"/>
    <w:rsid w:val="00AD5B6D"/>
    <w:rsid w:val="00AE7793"/>
    <w:rsid w:val="00AF6591"/>
    <w:rsid w:val="00AF6CDB"/>
    <w:rsid w:val="00B06372"/>
    <w:rsid w:val="00B10CA7"/>
    <w:rsid w:val="00B1172B"/>
    <w:rsid w:val="00B127C0"/>
    <w:rsid w:val="00B16DF2"/>
    <w:rsid w:val="00B205D3"/>
    <w:rsid w:val="00B2294E"/>
    <w:rsid w:val="00B260D5"/>
    <w:rsid w:val="00B26E19"/>
    <w:rsid w:val="00B27113"/>
    <w:rsid w:val="00B400C5"/>
    <w:rsid w:val="00B4070E"/>
    <w:rsid w:val="00B436FC"/>
    <w:rsid w:val="00B45EC2"/>
    <w:rsid w:val="00B47FC5"/>
    <w:rsid w:val="00B570F5"/>
    <w:rsid w:val="00B64E3E"/>
    <w:rsid w:val="00B7374A"/>
    <w:rsid w:val="00B74258"/>
    <w:rsid w:val="00B76D34"/>
    <w:rsid w:val="00B77013"/>
    <w:rsid w:val="00B7735B"/>
    <w:rsid w:val="00B77BE6"/>
    <w:rsid w:val="00B82C78"/>
    <w:rsid w:val="00B82C81"/>
    <w:rsid w:val="00B83132"/>
    <w:rsid w:val="00B844C3"/>
    <w:rsid w:val="00B84A91"/>
    <w:rsid w:val="00B92E4A"/>
    <w:rsid w:val="00BA5D72"/>
    <w:rsid w:val="00BA6F78"/>
    <w:rsid w:val="00BA7D19"/>
    <w:rsid w:val="00BB3CCF"/>
    <w:rsid w:val="00BB6C60"/>
    <w:rsid w:val="00BC3749"/>
    <w:rsid w:val="00BC7B9E"/>
    <w:rsid w:val="00BD0E9A"/>
    <w:rsid w:val="00BE143F"/>
    <w:rsid w:val="00BE15FD"/>
    <w:rsid w:val="00BE36D8"/>
    <w:rsid w:val="00BE4D3A"/>
    <w:rsid w:val="00BE649E"/>
    <w:rsid w:val="00BF268F"/>
    <w:rsid w:val="00BF430D"/>
    <w:rsid w:val="00BF4392"/>
    <w:rsid w:val="00BF49E2"/>
    <w:rsid w:val="00C02217"/>
    <w:rsid w:val="00C044C8"/>
    <w:rsid w:val="00C07397"/>
    <w:rsid w:val="00C20F00"/>
    <w:rsid w:val="00C217E1"/>
    <w:rsid w:val="00C46EDC"/>
    <w:rsid w:val="00C4779A"/>
    <w:rsid w:val="00C47EE9"/>
    <w:rsid w:val="00C50691"/>
    <w:rsid w:val="00C54445"/>
    <w:rsid w:val="00C83715"/>
    <w:rsid w:val="00C84DD5"/>
    <w:rsid w:val="00C85940"/>
    <w:rsid w:val="00CA0C94"/>
    <w:rsid w:val="00CA66CE"/>
    <w:rsid w:val="00CA6B91"/>
    <w:rsid w:val="00CB02E3"/>
    <w:rsid w:val="00CB1C94"/>
    <w:rsid w:val="00CB331D"/>
    <w:rsid w:val="00CB6BAC"/>
    <w:rsid w:val="00CC43E0"/>
    <w:rsid w:val="00CC6922"/>
    <w:rsid w:val="00CD49A9"/>
    <w:rsid w:val="00CD504C"/>
    <w:rsid w:val="00CE37F9"/>
    <w:rsid w:val="00CF45E0"/>
    <w:rsid w:val="00D15515"/>
    <w:rsid w:val="00D2493B"/>
    <w:rsid w:val="00D30EEF"/>
    <w:rsid w:val="00D312C8"/>
    <w:rsid w:val="00D313DC"/>
    <w:rsid w:val="00D316C1"/>
    <w:rsid w:val="00D317EE"/>
    <w:rsid w:val="00D335D4"/>
    <w:rsid w:val="00D41923"/>
    <w:rsid w:val="00D4432F"/>
    <w:rsid w:val="00D46584"/>
    <w:rsid w:val="00D53997"/>
    <w:rsid w:val="00D53E5B"/>
    <w:rsid w:val="00D612EF"/>
    <w:rsid w:val="00D61E0B"/>
    <w:rsid w:val="00D66727"/>
    <w:rsid w:val="00D77457"/>
    <w:rsid w:val="00D81655"/>
    <w:rsid w:val="00D81FD4"/>
    <w:rsid w:val="00D85C5C"/>
    <w:rsid w:val="00D86EA0"/>
    <w:rsid w:val="00D96254"/>
    <w:rsid w:val="00DC3212"/>
    <w:rsid w:val="00DD09BA"/>
    <w:rsid w:val="00DD379C"/>
    <w:rsid w:val="00DD3B32"/>
    <w:rsid w:val="00DD3D39"/>
    <w:rsid w:val="00DD4A62"/>
    <w:rsid w:val="00DD63ED"/>
    <w:rsid w:val="00DE1178"/>
    <w:rsid w:val="00DE7A66"/>
    <w:rsid w:val="00DE7AF8"/>
    <w:rsid w:val="00DF464F"/>
    <w:rsid w:val="00DF6C6A"/>
    <w:rsid w:val="00E0333C"/>
    <w:rsid w:val="00E05C27"/>
    <w:rsid w:val="00E05EEE"/>
    <w:rsid w:val="00E061DF"/>
    <w:rsid w:val="00E2083C"/>
    <w:rsid w:val="00E25293"/>
    <w:rsid w:val="00E25B50"/>
    <w:rsid w:val="00E30123"/>
    <w:rsid w:val="00E32F2F"/>
    <w:rsid w:val="00E41047"/>
    <w:rsid w:val="00E450D4"/>
    <w:rsid w:val="00E52E8F"/>
    <w:rsid w:val="00E53417"/>
    <w:rsid w:val="00E53917"/>
    <w:rsid w:val="00E57A3E"/>
    <w:rsid w:val="00E60E02"/>
    <w:rsid w:val="00E6121D"/>
    <w:rsid w:val="00E66459"/>
    <w:rsid w:val="00E80318"/>
    <w:rsid w:val="00E82ED2"/>
    <w:rsid w:val="00E83F47"/>
    <w:rsid w:val="00E85D17"/>
    <w:rsid w:val="00E87131"/>
    <w:rsid w:val="00E9455E"/>
    <w:rsid w:val="00E97B09"/>
    <w:rsid w:val="00EB1A48"/>
    <w:rsid w:val="00EB5E00"/>
    <w:rsid w:val="00EC15D8"/>
    <w:rsid w:val="00EE0B4F"/>
    <w:rsid w:val="00EF0FDE"/>
    <w:rsid w:val="00F00196"/>
    <w:rsid w:val="00F001C1"/>
    <w:rsid w:val="00F01C05"/>
    <w:rsid w:val="00F0429B"/>
    <w:rsid w:val="00F05ECB"/>
    <w:rsid w:val="00F10BD1"/>
    <w:rsid w:val="00F13121"/>
    <w:rsid w:val="00F1611E"/>
    <w:rsid w:val="00F16914"/>
    <w:rsid w:val="00F21B55"/>
    <w:rsid w:val="00F33D08"/>
    <w:rsid w:val="00F5030B"/>
    <w:rsid w:val="00F55C24"/>
    <w:rsid w:val="00F677A1"/>
    <w:rsid w:val="00F761AC"/>
    <w:rsid w:val="00F76D5F"/>
    <w:rsid w:val="00F919D6"/>
    <w:rsid w:val="00F96A33"/>
    <w:rsid w:val="00F97FC2"/>
    <w:rsid w:val="00FA189D"/>
    <w:rsid w:val="00FA4611"/>
    <w:rsid w:val="00FA5219"/>
    <w:rsid w:val="00FA6043"/>
    <w:rsid w:val="00FB41DF"/>
    <w:rsid w:val="00FB7433"/>
    <w:rsid w:val="00FC2EA7"/>
    <w:rsid w:val="00FC4BF6"/>
    <w:rsid w:val="00FD1F89"/>
    <w:rsid w:val="00FD205F"/>
    <w:rsid w:val="00FD750B"/>
    <w:rsid w:val="00FF0A4D"/>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qFormat="1"/>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556D58"/>
    <w:pPr>
      <w:spacing w:line="280" w:lineRule="atLeast"/>
    </w:pPr>
    <w:rPr>
      <w:rFonts w:ascii="Arial" w:hAnsi="Arial"/>
      <w:szCs w:val="24"/>
      <w:lang w:val="en-GB" w:eastAsia="zh-CN" w:bidi="ar-SA"/>
    </w:rPr>
  </w:style>
  <w:style w:type="paragraph" w:styleId="Otsikko1">
    <w:name w:val="heading 1"/>
    <w:basedOn w:val="Normaali"/>
    <w:next w:val="Paragraph"/>
    <w:rsid w:val="00556D58"/>
    <w:pPr>
      <w:keepNext/>
      <w:spacing w:before="280" w:after="280"/>
      <w:outlineLvl w:val="0"/>
    </w:pPr>
    <w:rPr>
      <w:rFonts w:cs="Arial"/>
      <w:b/>
      <w:kern w:val="32"/>
      <w:sz w:val="24"/>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556D58"/>
    <w:pPr>
      <w:keepNext/>
      <w:spacing w:before="280" w:after="280"/>
      <w:outlineLvl w:val="2"/>
    </w:pPr>
    <w:rPr>
      <w:rFonts w:cs="Arial"/>
      <w:bCs/>
      <w:szCs w:val="26"/>
    </w:rPr>
  </w:style>
  <w:style w:type="paragraph" w:styleId="Otsikko4">
    <w:name w:val="heading 4"/>
    <w:basedOn w:val="Normaali"/>
    <w:next w:val="Paragraph"/>
    <w:rsid w:val="00556D58"/>
    <w:pPr>
      <w:keepNext/>
      <w:spacing w:before="280" w:after="280"/>
      <w:outlineLvl w:val="3"/>
    </w:pPr>
    <w:rPr>
      <w:bCs/>
      <w:szCs w:val="28"/>
    </w:rPr>
  </w:style>
  <w:style w:type="paragraph" w:styleId="Otsikko5">
    <w:name w:val="heading 5"/>
    <w:basedOn w:val="Normaali"/>
    <w:next w:val="Paragraph"/>
    <w:rsid w:val="00556D58"/>
    <w:pPr>
      <w:spacing w:before="280" w:after="280"/>
      <w:outlineLvl w:val="4"/>
    </w:pPr>
    <w:rPr>
      <w:bCs/>
      <w:iCs/>
      <w:szCs w:val="26"/>
    </w:rPr>
  </w:style>
  <w:style w:type="paragraph" w:styleId="Otsikko6">
    <w:name w:val="heading 6"/>
    <w:basedOn w:val="Normaali"/>
    <w:next w:val="Paragraph"/>
    <w:rsid w:val="00556D58"/>
    <w:pPr>
      <w:spacing w:before="280" w:after="280"/>
      <w:outlineLvl w:val="5"/>
    </w:pPr>
    <w:rPr>
      <w:bCs/>
      <w:szCs w:val="22"/>
    </w:rPr>
  </w:style>
  <w:style w:type="paragraph" w:styleId="Otsikko7">
    <w:name w:val="heading 7"/>
    <w:basedOn w:val="Normaali"/>
    <w:next w:val="Paragraph"/>
    <w:rsid w:val="00556D58"/>
    <w:pPr>
      <w:spacing w:before="280" w:after="280"/>
      <w:outlineLvl w:val="6"/>
    </w:pPr>
  </w:style>
  <w:style w:type="paragraph" w:styleId="Otsikko8">
    <w:name w:val="heading 8"/>
    <w:basedOn w:val="Normaali"/>
    <w:next w:val="Paragraph"/>
    <w:rsid w:val="00556D58"/>
    <w:pPr>
      <w:spacing w:before="280" w:after="280"/>
      <w:outlineLvl w:val="7"/>
    </w:pPr>
    <w:rPr>
      <w:iCs/>
    </w:rPr>
  </w:style>
  <w:style w:type="paragraph" w:styleId="Otsikko9">
    <w:name w:val="heading 9"/>
    <w:basedOn w:val="Normaali"/>
    <w:next w:val="Normaali"/>
    <w:rsid w:val="00556D58"/>
    <w:pPr>
      <w:spacing w:before="280" w:after="28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B6A46"/>
    <w:pPr>
      <w:spacing w:line="240" w:lineRule="atLeast"/>
    </w:pPr>
  </w:style>
  <w:style w:type="character" w:customStyle="1" w:styleId="YltunnisteChar">
    <w:name w:val="Ylätunniste Char"/>
    <w:basedOn w:val="Kappaleenoletusfontti"/>
    <w:link w:val="Yltunniste"/>
    <w:rsid w:val="007B6A46"/>
    <w:rPr>
      <w:rFonts w:ascii="Arial" w:hAnsi="Arial"/>
      <w:szCs w:val="24"/>
      <w:lang w:val="en-GB" w:eastAsia="zh-CN" w:bidi="ar-SA"/>
    </w:rPr>
  </w:style>
  <w:style w:type="paragraph" w:customStyle="1" w:styleId="Paragraph">
    <w:name w:val="Paragraph"/>
    <w:basedOn w:val="Normaali"/>
    <w:qFormat/>
    <w:rsid w:val="00556D58"/>
    <w:pPr>
      <w:ind w:left="2608"/>
    </w:pPr>
  </w:style>
  <w:style w:type="paragraph" w:customStyle="1" w:styleId="ListHeader">
    <w:name w:val="List Header"/>
    <w:basedOn w:val="Otsikko1"/>
    <w:next w:val="Paragraph"/>
    <w:rsid w:val="00556D58"/>
    <w:pPr>
      <w:numPr>
        <w:numId w:val="23"/>
      </w:numPr>
    </w:pPr>
  </w:style>
  <w:style w:type="paragraph" w:styleId="Alatunniste">
    <w:name w:val="footer"/>
    <w:basedOn w:val="Normaali"/>
    <w:link w:val="AlatunnisteChar"/>
    <w:rsid w:val="00DD379C"/>
    <w:pPr>
      <w:tabs>
        <w:tab w:val="center" w:pos="4819"/>
        <w:tab w:val="right" w:pos="9638"/>
      </w:tabs>
      <w:spacing w:line="220" w:lineRule="atLeast"/>
      <w:jc w:val="center"/>
    </w:pPr>
    <w:rPr>
      <w:sz w:val="16"/>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56D58"/>
    <w:pPr>
      <w:spacing w:line="120" w:lineRule="auto"/>
    </w:pPr>
    <w:rPr>
      <w:color w:val="8C8A7A"/>
      <w:sz w:val="2"/>
    </w:rPr>
  </w:style>
  <w:style w:type="paragraph" w:customStyle="1" w:styleId="Bullets">
    <w:name w:val="Bullets"/>
    <w:basedOn w:val="Normaali"/>
    <w:qFormat/>
    <w:rsid w:val="00220F20"/>
    <w:pPr>
      <w:numPr>
        <w:numId w:val="31"/>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rsid w:val="00556D58"/>
    <w:pPr>
      <w:numPr>
        <w:numId w:val="35"/>
      </w:numPr>
    </w:pPr>
  </w:style>
  <w:style w:type="paragraph" w:customStyle="1" w:styleId="ListNumberedC1">
    <w:name w:val="List Numbered C1"/>
    <w:basedOn w:val="ListNumbered"/>
    <w:rsid w:val="00556D58"/>
    <w:pPr>
      <w:tabs>
        <w:tab w:val="clear" w:pos="0"/>
      </w:tabs>
      <w:ind w:left="2608" w:hanging="1304"/>
    </w:pPr>
    <w:rPr>
      <w:lang w:val="fi-FI"/>
    </w:rPr>
  </w:style>
  <w:style w:type="character" w:customStyle="1" w:styleId="AlatunnisteChar">
    <w:name w:val="Alatunniste Char"/>
    <w:basedOn w:val="Kappaleenoletusfontti"/>
    <w:link w:val="Alatunniste"/>
    <w:rsid w:val="00DD379C"/>
    <w:rPr>
      <w:rFonts w:ascii="Arial" w:hAnsi="Arial"/>
      <w:sz w:val="16"/>
      <w:szCs w:val="24"/>
      <w:lang w:val="en-GB" w:eastAsia="zh-CN" w:bidi="ar-SA"/>
    </w:rPr>
  </w:style>
  <w:style w:type="character" w:customStyle="1" w:styleId="FooterHighlight">
    <w:name w:val="Footer Highlight"/>
    <w:basedOn w:val="Kappaleenoletusfontti"/>
    <w:qFormat/>
    <w:rsid w:val="00AE7793"/>
    <w:rPr>
      <w:rFonts w:asciiTheme="minorHAnsi" w:hAnsiTheme="minorHAnsi"/>
      <w:b/>
      <w:lang w:val="fi-FI"/>
    </w:rPr>
  </w:style>
  <w:style w:type="paragraph" w:customStyle="1" w:styleId="FooterTitle">
    <w:name w:val="Footer Title"/>
    <w:basedOn w:val="Alatunniste"/>
    <w:qFormat/>
    <w:rsid w:val="00AE7793"/>
    <w:pPr>
      <w:spacing w:line="240" w:lineRule="auto"/>
    </w:pPr>
    <w:rPr>
      <w:b/>
      <w:caps/>
      <w:spacing w:val="-5"/>
      <w:sz w:val="18"/>
    </w:rPr>
  </w:style>
  <w:style w:type="paragraph" w:styleId="Seliteteksti">
    <w:name w:val="Balloon Text"/>
    <w:basedOn w:val="Normaali"/>
    <w:link w:val="SelitetekstiChar"/>
    <w:rsid w:val="00AE779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AE7793"/>
    <w:rPr>
      <w:rFonts w:ascii="Tahoma" w:hAnsi="Tahoma" w:cs="Tahoma"/>
      <w:sz w:val="16"/>
      <w:szCs w:val="16"/>
      <w:lang w:val="en-GB" w:eastAsia="zh-CN" w:bidi="ar-SA"/>
    </w:rPr>
  </w:style>
  <w:style w:type="character" w:styleId="Hyperlinkki">
    <w:name w:val="Hyperlink"/>
    <w:basedOn w:val="Kappaleenoletusfontti"/>
    <w:rsid w:val="004D3757"/>
    <w:rPr>
      <w:color w:val="3A75C4" w:themeColor="hyperlink"/>
      <w:u w:val="single"/>
    </w:rPr>
  </w:style>
  <w:style w:type="paragraph" w:styleId="Alaviitteenteksti">
    <w:name w:val="footnote text"/>
    <w:basedOn w:val="Normaali"/>
    <w:link w:val="AlaviitteentekstiChar"/>
    <w:uiPriority w:val="99"/>
    <w:rsid w:val="009627BC"/>
    <w:pPr>
      <w:spacing w:line="240" w:lineRule="auto"/>
    </w:pPr>
    <w:rPr>
      <w:rFonts w:ascii="Times New Roman" w:eastAsia="Times New Roman" w:hAnsi="Times New Roman"/>
      <w:szCs w:val="20"/>
      <w:lang w:eastAsia="en-US"/>
    </w:rPr>
  </w:style>
  <w:style w:type="character" w:customStyle="1" w:styleId="AlaviitteentekstiChar">
    <w:name w:val="Alaviitteen teksti Char"/>
    <w:basedOn w:val="Kappaleenoletusfontti"/>
    <w:link w:val="Alaviitteenteksti"/>
    <w:uiPriority w:val="99"/>
    <w:rsid w:val="009627BC"/>
    <w:rPr>
      <w:rFonts w:eastAsia="Times New Roman"/>
      <w:lang w:val="en-GB" w:eastAsia="en-US" w:bidi="ar-SA"/>
    </w:rPr>
  </w:style>
  <w:style w:type="character" w:styleId="Alaviitteenviite">
    <w:name w:val="footnote reference"/>
    <w:basedOn w:val="Kappaleenoletusfontti"/>
    <w:rsid w:val="009627BC"/>
    <w:rPr>
      <w:vertAlign w:val="superscript"/>
    </w:rPr>
  </w:style>
  <w:style w:type="paragraph" w:styleId="NormaaliWWW">
    <w:name w:val="Normal (Web)"/>
    <w:basedOn w:val="Normaali"/>
    <w:uiPriority w:val="99"/>
    <w:unhideWhenUsed/>
    <w:rsid w:val="00491202"/>
    <w:pPr>
      <w:spacing w:before="100" w:beforeAutospacing="1" w:after="100" w:afterAutospacing="1" w:line="240" w:lineRule="auto"/>
    </w:pPr>
    <w:rPr>
      <w:rFonts w:ascii="Times New Roman" w:eastAsia="Times New Roman" w:hAnsi="Times New Roman"/>
      <w:sz w:val="24"/>
      <w:lang w:val="fi-FI" w:eastAsia="fi-FI"/>
    </w:rPr>
  </w:style>
  <w:style w:type="paragraph" w:styleId="Luettelokappale">
    <w:name w:val="List Paragraph"/>
    <w:basedOn w:val="Normaali"/>
    <w:uiPriority w:val="34"/>
    <w:qFormat/>
    <w:rsid w:val="00D15515"/>
    <w:pPr>
      <w:spacing w:after="200" w:line="276" w:lineRule="auto"/>
      <w:ind w:left="720"/>
      <w:contextualSpacing/>
    </w:pPr>
    <w:rPr>
      <w:rFonts w:asciiTheme="minorHAnsi" w:eastAsiaTheme="minorHAnsi" w:hAnsiTheme="minorHAnsi" w:cstheme="minorBidi"/>
      <w:sz w:val="22"/>
      <w:szCs w:val="22"/>
      <w:lang w:val="fi-FI" w:eastAsia="en-US"/>
    </w:rPr>
  </w:style>
  <w:style w:type="paragraph" w:styleId="Leipteksti">
    <w:name w:val="Body Text"/>
    <w:basedOn w:val="Normaali"/>
    <w:link w:val="LeiptekstiChar"/>
    <w:rsid w:val="00CD504C"/>
    <w:pPr>
      <w:spacing w:after="120"/>
    </w:pPr>
  </w:style>
  <w:style w:type="character" w:customStyle="1" w:styleId="LeiptekstiChar">
    <w:name w:val="Leipäteksti Char"/>
    <w:basedOn w:val="Kappaleenoletusfontti"/>
    <w:link w:val="Leipteksti"/>
    <w:rsid w:val="00CD504C"/>
    <w:rPr>
      <w:rFonts w:ascii="Arial" w:hAnsi="Arial"/>
      <w:szCs w:val="24"/>
      <w:lang w:val="en-GB" w:eastAsia="zh-CN" w:bidi="ar-SA"/>
    </w:rPr>
  </w:style>
  <w:style w:type="character" w:styleId="AvattuHyperlinkki">
    <w:name w:val="FollowedHyperlink"/>
    <w:basedOn w:val="Kappaleenoletusfontti"/>
    <w:rsid w:val="007F1E3B"/>
    <w:rPr>
      <w:color w:val="998C7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qFormat="1"/>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556D58"/>
    <w:pPr>
      <w:spacing w:line="280" w:lineRule="atLeast"/>
    </w:pPr>
    <w:rPr>
      <w:rFonts w:ascii="Arial" w:hAnsi="Arial"/>
      <w:szCs w:val="24"/>
      <w:lang w:val="en-GB" w:eastAsia="zh-CN" w:bidi="ar-SA"/>
    </w:rPr>
  </w:style>
  <w:style w:type="paragraph" w:styleId="Otsikko1">
    <w:name w:val="heading 1"/>
    <w:basedOn w:val="Normaali"/>
    <w:next w:val="Paragraph"/>
    <w:rsid w:val="00556D58"/>
    <w:pPr>
      <w:keepNext/>
      <w:spacing w:before="280" w:after="280"/>
      <w:outlineLvl w:val="0"/>
    </w:pPr>
    <w:rPr>
      <w:rFonts w:cs="Arial"/>
      <w:b/>
      <w:kern w:val="32"/>
      <w:sz w:val="24"/>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556D58"/>
    <w:pPr>
      <w:keepNext/>
      <w:spacing w:before="280" w:after="280"/>
      <w:outlineLvl w:val="2"/>
    </w:pPr>
    <w:rPr>
      <w:rFonts w:cs="Arial"/>
      <w:bCs/>
      <w:szCs w:val="26"/>
    </w:rPr>
  </w:style>
  <w:style w:type="paragraph" w:styleId="Otsikko4">
    <w:name w:val="heading 4"/>
    <w:basedOn w:val="Normaali"/>
    <w:next w:val="Paragraph"/>
    <w:rsid w:val="00556D58"/>
    <w:pPr>
      <w:keepNext/>
      <w:spacing w:before="280" w:after="280"/>
      <w:outlineLvl w:val="3"/>
    </w:pPr>
    <w:rPr>
      <w:bCs/>
      <w:szCs w:val="28"/>
    </w:rPr>
  </w:style>
  <w:style w:type="paragraph" w:styleId="Otsikko5">
    <w:name w:val="heading 5"/>
    <w:basedOn w:val="Normaali"/>
    <w:next w:val="Paragraph"/>
    <w:rsid w:val="00556D58"/>
    <w:pPr>
      <w:spacing w:before="280" w:after="280"/>
      <w:outlineLvl w:val="4"/>
    </w:pPr>
    <w:rPr>
      <w:bCs/>
      <w:iCs/>
      <w:szCs w:val="26"/>
    </w:rPr>
  </w:style>
  <w:style w:type="paragraph" w:styleId="Otsikko6">
    <w:name w:val="heading 6"/>
    <w:basedOn w:val="Normaali"/>
    <w:next w:val="Paragraph"/>
    <w:rsid w:val="00556D58"/>
    <w:pPr>
      <w:spacing w:before="280" w:after="280"/>
      <w:outlineLvl w:val="5"/>
    </w:pPr>
    <w:rPr>
      <w:bCs/>
      <w:szCs w:val="22"/>
    </w:rPr>
  </w:style>
  <w:style w:type="paragraph" w:styleId="Otsikko7">
    <w:name w:val="heading 7"/>
    <w:basedOn w:val="Normaali"/>
    <w:next w:val="Paragraph"/>
    <w:rsid w:val="00556D58"/>
    <w:pPr>
      <w:spacing w:before="280" w:after="280"/>
      <w:outlineLvl w:val="6"/>
    </w:pPr>
  </w:style>
  <w:style w:type="paragraph" w:styleId="Otsikko8">
    <w:name w:val="heading 8"/>
    <w:basedOn w:val="Normaali"/>
    <w:next w:val="Paragraph"/>
    <w:rsid w:val="00556D58"/>
    <w:pPr>
      <w:spacing w:before="280" w:after="280"/>
      <w:outlineLvl w:val="7"/>
    </w:pPr>
    <w:rPr>
      <w:iCs/>
    </w:rPr>
  </w:style>
  <w:style w:type="paragraph" w:styleId="Otsikko9">
    <w:name w:val="heading 9"/>
    <w:basedOn w:val="Normaali"/>
    <w:next w:val="Normaali"/>
    <w:rsid w:val="00556D58"/>
    <w:pPr>
      <w:spacing w:before="280" w:after="28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B6A46"/>
    <w:pPr>
      <w:spacing w:line="240" w:lineRule="atLeast"/>
    </w:pPr>
  </w:style>
  <w:style w:type="character" w:customStyle="1" w:styleId="YltunnisteChar">
    <w:name w:val="Ylätunniste Char"/>
    <w:basedOn w:val="Kappaleenoletusfontti"/>
    <w:link w:val="Yltunniste"/>
    <w:rsid w:val="007B6A46"/>
    <w:rPr>
      <w:rFonts w:ascii="Arial" w:hAnsi="Arial"/>
      <w:szCs w:val="24"/>
      <w:lang w:val="en-GB" w:eastAsia="zh-CN" w:bidi="ar-SA"/>
    </w:rPr>
  </w:style>
  <w:style w:type="paragraph" w:customStyle="1" w:styleId="Paragraph">
    <w:name w:val="Paragraph"/>
    <w:basedOn w:val="Normaali"/>
    <w:qFormat/>
    <w:rsid w:val="00556D58"/>
    <w:pPr>
      <w:ind w:left="2608"/>
    </w:pPr>
  </w:style>
  <w:style w:type="paragraph" w:customStyle="1" w:styleId="ListHeader">
    <w:name w:val="List Header"/>
    <w:basedOn w:val="Otsikko1"/>
    <w:next w:val="Paragraph"/>
    <w:rsid w:val="00556D58"/>
    <w:pPr>
      <w:numPr>
        <w:numId w:val="23"/>
      </w:numPr>
    </w:pPr>
  </w:style>
  <w:style w:type="paragraph" w:styleId="Alatunniste">
    <w:name w:val="footer"/>
    <w:basedOn w:val="Normaali"/>
    <w:link w:val="AlatunnisteChar"/>
    <w:rsid w:val="00DD379C"/>
    <w:pPr>
      <w:tabs>
        <w:tab w:val="center" w:pos="4819"/>
        <w:tab w:val="right" w:pos="9638"/>
      </w:tabs>
      <w:spacing w:line="220" w:lineRule="atLeast"/>
      <w:jc w:val="center"/>
    </w:pPr>
    <w:rPr>
      <w:sz w:val="16"/>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56D58"/>
    <w:pPr>
      <w:spacing w:line="120" w:lineRule="auto"/>
    </w:pPr>
    <w:rPr>
      <w:color w:val="8C8A7A"/>
      <w:sz w:val="2"/>
    </w:rPr>
  </w:style>
  <w:style w:type="paragraph" w:customStyle="1" w:styleId="Bullets">
    <w:name w:val="Bullets"/>
    <w:basedOn w:val="Normaali"/>
    <w:qFormat/>
    <w:rsid w:val="00220F20"/>
    <w:pPr>
      <w:numPr>
        <w:numId w:val="31"/>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rsid w:val="00556D58"/>
    <w:pPr>
      <w:numPr>
        <w:numId w:val="35"/>
      </w:numPr>
    </w:pPr>
  </w:style>
  <w:style w:type="paragraph" w:customStyle="1" w:styleId="ListNumberedC1">
    <w:name w:val="List Numbered C1"/>
    <w:basedOn w:val="ListNumbered"/>
    <w:rsid w:val="00556D58"/>
    <w:pPr>
      <w:tabs>
        <w:tab w:val="clear" w:pos="0"/>
      </w:tabs>
      <w:ind w:left="2608" w:hanging="1304"/>
    </w:pPr>
    <w:rPr>
      <w:lang w:val="fi-FI"/>
    </w:rPr>
  </w:style>
  <w:style w:type="character" w:customStyle="1" w:styleId="AlatunnisteChar">
    <w:name w:val="Alatunniste Char"/>
    <w:basedOn w:val="Kappaleenoletusfontti"/>
    <w:link w:val="Alatunniste"/>
    <w:rsid w:val="00DD379C"/>
    <w:rPr>
      <w:rFonts w:ascii="Arial" w:hAnsi="Arial"/>
      <w:sz w:val="16"/>
      <w:szCs w:val="24"/>
      <w:lang w:val="en-GB" w:eastAsia="zh-CN" w:bidi="ar-SA"/>
    </w:rPr>
  </w:style>
  <w:style w:type="character" w:customStyle="1" w:styleId="FooterHighlight">
    <w:name w:val="Footer Highlight"/>
    <w:basedOn w:val="Kappaleenoletusfontti"/>
    <w:qFormat/>
    <w:rsid w:val="00AE7793"/>
    <w:rPr>
      <w:rFonts w:asciiTheme="minorHAnsi" w:hAnsiTheme="minorHAnsi"/>
      <w:b/>
      <w:lang w:val="fi-FI"/>
    </w:rPr>
  </w:style>
  <w:style w:type="paragraph" w:customStyle="1" w:styleId="FooterTitle">
    <w:name w:val="Footer Title"/>
    <w:basedOn w:val="Alatunniste"/>
    <w:qFormat/>
    <w:rsid w:val="00AE7793"/>
    <w:pPr>
      <w:spacing w:line="240" w:lineRule="auto"/>
    </w:pPr>
    <w:rPr>
      <w:b/>
      <w:caps/>
      <w:spacing w:val="-5"/>
      <w:sz w:val="18"/>
    </w:rPr>
  </w:style>
  <w:style w:type="paragraph" w:styleId="Seliteteksti">
    <w:name w:val="Balloon Text"/>
    <w:basedOn w:val="Normaali"/>
    <w:link w:val="SelitetekstiChar"/>
    <w:rsid w:val="00AE779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AE7793"/>
    <w:rPr>
      <w:rFonts w:ascii="Tahoma" w:hAnsi="Tahoma" w:cs="Tahoma"/>
      <w:sz w:val="16"/>
      <w:szCs w:val="16"/>
      <w:lang w:val="en-GB" w:eastAsia="zh-CN" w:bidi="ar-SA"/>
    </w:rPr>
  </w:style>
  <w:style w:type="character" w:styleId="Hyperlinkki">
    <w:name w:val="Hyperlink"/>
    <w:basedOn w:val="Kappaleenoletusfontti"/>
    <w:rsid w:val="004D3757"/>
    <w:rPr>
      <w:color w:val="3A75C4" w:themeColor="hyperlink"/>
      <w:u w:val="single"/>
    </w:rPr>
  </w:style>
  <w:style w:type="paragraph" w:styleId="Alaviitteenteksti">
    <w:name w:val="footnote text"/>
    <w:basedOn w:val="Normaali"/>
    <w:link w:val="AlaviitteentekstiChar"/>
    <w:uiPriority w:val="99"/>
    <w:rsid w:val="009627BC"/>
    <w:pPr>
      <w:spacing w:line="240" w:lineRule="auto"/>
    </w:pPr>
    <w:rPr>
      <w:rFonts w:ascii="Times New Roman" w:eastAsia="Times New Roman" w:hAnsi="Times New Roman"/>
      <w:szCs w:val="20"/>
      <w:lang w:eastAsia="en-US"/>
    </w:rPr>
  </w:style>
  <w:style w:type="character" w:customStyle="1" w:styleId="AlaviitteentekstiChar">
    <w:name w:val="Alaviitteen teksti Char"/>
    <w:basedOn w:val="Kappaleenoletusfontti"/>
    <w:link w:val="Alaviitteenteksti"/>
    <w:uiPriority w:val="99"/>
    <w:rsid w:val="009627BC"/>
    <w:rPr>
      <w:rFonts w:eastAsia="Times New Roman"/>
      <w:lang w:val="en-GB" w:eastAsia="en-US" w:bidi="ar-SA"/>
    </w:rPr>
  </w:style>
  <w:style w:type="character" w:styleId="Alaviitteenviite">
    <w:name w:val="footnote reference"/>
    <w:basedOn w:val="Kappaleenoletusfontti"/>
    <w:rsid w:val="009627BC"/>
    <w:rPr>
      <w:vertAlign w:val="superscript"/>
    </w:rPr>
  </w:style>
  <w:style w:type="paragraph" w:styleId="NormaaliWWW">
    <w:name w:val="Normal (Web)"/>
    <w:basedOn w:val="Normaali"/>
    <w:uiPriority w:val="99"/>
    <w:unhideWhenUsed/>
    <w:rsid w:val="00491202"/>
    <w:pPr>
      <w:spacing w:before="100" w:beforeAutospacing="1" w:after="100" w:afterAutospacing="1" w:line="240" w:lineRule="auto"/>
    </w:pPr>
    <w:rPr>
      <w:rFonts w:ascii="Times New Roman" w:eastAsia="Times New Roman" w:hAnsi="Times New Roman"/>
      <w:sz w:val="24"/>
      <w:lang w:val="fi-FI" w:eastAsia="fi-FI"/>
    </w:rPr>
  </w:style>
  <w:style w:type="paragraph" w:styleId="Luettelokappale">
    <w:name w:val="List Paragraph"/>
    <w:basedOn w:val="Normaali"/>
    <w:uiPriority w:val="34"/>
    <w:qFormat/>
    <w:rsid w:val="00D15515"/>
    <w:pPr>
      <w:spacing w:after="200" w:line="276" w:lineRule="auto"/>
      <w:ind w:left="720"/>
      <w:contextualSpacing/>
    </w:pPr>
    <w:rPr>
      <w:rFonts w:asciiTheme="minorHAnsi" w:eastAsiaTheme="minorHAnsi" w:hAnsiTheme="minorHAnsi" w:cstheme="minorBidi"/>
      <w:sz w:val="22"/>
      <w:szCs w:val="22"/>
      <w:lang w:val="fi-FI" w:eastAsia="en-US"/>
    </w:rPr>
  </w:style>
  <w:style w:type="paragraph" w:styleId="Leipteksti">
    <w:name w:val="Body Text"/>
    <w:basedOn w:val="Normaali"/>
    <w:link w:val="LeiptekstiChar"/>
    <w:rsid w:val="00CD504C"/>
    <w:pPr>
      <w:spacing w:after="120"/>
    </w:pPr>
  </w:style>
  <w:style w:type="character" w:customStyle="1" w:styleId="LeiptekstiChar">
    <w:name w:val="Leipäteksti Char"/>
    <w:basedOn w:val="Kappaleenoletusfontti"/>
    <w:link w:val="Leipteksti"/>
    <w:rsid w:val="00CD504C"/>
    <w:rPr>
      <w:rFonts w:ascii="Arial" w:hAnsi="Arial"/>
      <w:szCs w:val="24"/>
      <w:lang w:val="en-GB" w:eastAsia="zh-CN" w:bidi="ar-SA"/>
    </w:rPr>
  </w:style>
  <w:style w:type="character" w:styleId="AvattuHyperlinkki">
    <w:name w:val="FollowedHyperlink"/>
    <w:basedOn w:val="Kappaleenoletusfontti"/>
    <w:rsid w:val="007F1E3B"/>
    <w:rPr>
      <w:color w:val="998C7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3284">
      <w:bodyDiv w:val="1"/>
      <w:marLeft w:val="0"/>
      <w:marRight w:val="0"/>
      <w:marTop w:val="0"/>
      <w:marBottom w:val="0"/>
      <w:divBdr>
        <w:top w:val="none" w:sz="0" w:space="0" w:color="auto"/>
        <w:left w:val="none" w:sz="0" w:space="0" w:color="auto"/>
        <w:bottom w:val="none" w:sz="0" w:space="0" w:color="auto"/>
        <w:right w:val="none" w:sz="0" w:space="0" w:color="auto"/>
      </w:divBdr>
    </w:div>
    <w:div w:id="136073227">
      <w:bodyDiv w:val="1"/>
      <w:marLeft w:val="0"/>
      <w:marRight w:val="0"/>
      <w:marTop w:val="0"/>
      <w:marBottom w:val="0"/>
      <w:divBdr>
        <w:top w:val="none" w:sz="0" w:space="0" w:color="auto"/>
        <w:left w:val="none" w:sz="0" w:space="0" w:color="auto"/>
        <w:bottom w:val="none" w:sz="0" w:space="0" w:color="auto"/>
        <w:right w:val="none" w:sz="0" w:space="0" w:color="auto"/>
      </w:divBdr>
    </w:div>
    <w:div w:id="159852441">
      <w:bodyDiv w:val="1"/>
      <w:marLeft w:val="0"/>
      <w:marRight w:val="0"/>
      <w:marTop w:val="0"/>
      <w:marBottom w:val="0"/>
      <w:divBdr>
        <w:top w:val="none" w:sz="0" w:space="0" w:color="auto"/>
        <w:left w:val="none" w:sz="0" w:space="0" w:color="auto"/>
        <w:bottom w:val="none" w:sz="0" w:space="0" w:color="auto"/>
        <w:right w:val="none" w:sz="0" w:space="0" w:color="auto"/>
      </w:divBdr>
    </w:div>
    <w:div w:id="197471442">
      <w:bodyDiv w:val="1"/>
      <w:marLeft w:val="0"/>
      <w:marRight w:val="0"/>
      <w:marTop w:val="0"/>
      <w:marBottom w:val="0"/>
      <w:divBdr>
        <w:top w:val="none" w:sz="0" w:space="0" w:color="auto"/>
        <w:left w:val="none" w:sz="0" w:space="0" w:color="auto"/>
        <w:bottom w:val="none" w:sz="0" w:space="0" w:color="auto"/>
        <w:right w:val="none" w:sz="0" w:space="0" w:color="auto"/>
      </w:divBdr>
    </w:div>
    <w:div w:id="397098118">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796685431">
      <w:bodyDiv w:val="1"/>
      <w:marLeft w:val="0"/>
      <w:marRight w:val="0"/>
      <w:marTop w:val="0"/>
      <w:marBottom w:val="0"/>
      <w:divBdr>
        <w:top w:val="none" w:sz="0" w:space="0" w:color="auto"/>
        <w:left w:val="none" w:sz="0" w:space="0" w:color="auto"/>
        <w:bottom w:val="none" w:sz="0" w:space="0" w:color="auto"/>
        <w:right w:val="none" w:sz="0" w:space="0" w:color="auto"/>
      </w:divBdr>
      <w:divsChild>
        <w:div w:id="1717390933">
          <w:marLeft w:val="0"/>
          <w:marRight w:val="0"/>
          <w:marTop w:val="0"/>
          <w:marBottom w:val="0"/>
          <w:divBdr>
            <w:top w:val="none" w:sz="0" w:space="0" w:color="auto"/>
            <w:left w:val="none" w:sz="0" w:space="0" w:color="auto"/>
            <w:bottom w:val="none" w:sz="0" w:space="0" w:color="auto"/>
            <w:right w:val="none" w:sz="0" w:space="0" w:color="auto"/>
          </w:divBdr>
          <w:divsChild>
            <w:div w:id="419330840">
              <w:marLeft w:val="0"/>
              <w:marRight w:val="0"/>
              <w:marTop w:val="0"/>
              <w:marBottom w:val="0"/>
              <w:divBdr>
                <w:top w:val="none" w:sz="0" w:space="0" w:color="auto"/>
                <w:left w:val="none" w:sz="0" w:space="0" w:color="auto"/>
                <w:bottom w:val="none" w:sz="0" w:space="0" w:color="auto"/>
                <w:right w:val="none" w:sz="0" w:space="0" w:color="auto"/>
              </w:divBdr>
              <w:divsChild>
                <w:div w:id="819732112">
                  <w:marLeft w:val="0"/>
                  <w:marRight w:val="0"/>
                  <w:marTop w:val="0"/>
                  <w:marBottom w:val="0"/>
                  <w:divBdr>
                    <w:top w:val="none" w:sz="0" w:space="0" w:color="auto"/>
                    <w:left w:val="none" w:sz="0" w:space="0" w:color="auto"/>
                    <w:bottom w:val="none" w:sz="0" w:space="0" w:color="auto"/>
                    <w:right w:val="none" w:sz="0" w:space="0" w:color="auto"/>
                  </w:divBdr>
                  <w:divsChild>
                    <w:div w:id="46077751">
                      <w:marLeft w:val="0"/>
                      <w:marRight w:val="0"/>
                      <w:marTop w:val="0"/>
                      <w:marBottom w:val="0"/>
                      <w:divBdr>
                        <w:top w:val="none" w:sz="0" w:space="0" w:color="auto"/>
                        <w:left w:val="none" w:sz="0" w:space="0" w:color="auto"/>
                        <w:bottom w:val="none" w:sz="0" w:space="0" w:color="auto"/>
                        <w:right w:val="none" w:sz="0" w:space="0" w:color="auto"/>
                      </w:divBdr>
                      <w:divsChild>
                        <w:div w:id="24214343">
                          <w:marLeft w:val="0"/>
                          <w:marRight w:val="0"/>
                          <w:marTop w:val="0"/>
                          <w:marBottom w:val="0"/>
                          <w:divBdr>
                            <w:top w:val="none" w:sz="0" w:space="0" w:color="auto"/>
                            <w:left w:val="none" w:sz="0" w:space="0" w:color="auto"/>
                            <w:bottom w:val="none" w:sz="0" w:space="0" w:color="auto"/>
                            <w:right w:val="none" w:sz="0" w:space="0" w:color="auto"/>
                          </w:divBdr>
                          <w:divsChild>
                            <w:div w:id="6477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81667">
      <w:bodyDiv w:val="1"/>
      <w:marLeft w:val="0"/>
      <w:marRight w:val="0"/>
      <w:marTop w:val="0"/>
      <w:marBottom w:val="0"/>
      <w:divBdr>
        <w:top w:val="none" w:sz="0" w:space="0" w:color="auto"/>
        <w:left w:val="none" w:sz="0" w:space="0" w:color="auto"/>
        <w:bottom w:val="none" w:sz="0" w:space="0" w:color="auto"/>
        <w:right w:val="none" w:sz="0" w:space="0" w:color="auto"/>
      </w:divBdr>
      <w:divsChild>
        <w:div w:id="30109902">
          <w:marLeft w:val="0"/>
          <w:marRight w:val="0"/>
          <w:marTop w:val="0"/>
          <w:marBottom w:val="0"/>
          <w:divBdr>
            <w:top w:val="none" w:sz="0" w:space="0" w:color="auto"/>
            <w:left w:val="none" w:sz="0" w:space="0" w:color="auto"/>
            <w:bottom w:val="none" w:sz="0" w:space="0" w:color="auto"/>
            <w:right w:val="none" w:sz="0" w:space="0" w:color="auto"/>
          </w:divBdr>
        </w:div>
      </w:divsChild>
    </w:div>
    <w:div w:id="1672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a%20Linnainmaa\AppData\Roaming\Microsoft\Mallit\kauppakamari_fi_malli.dotx" TargetMode="External"/></Relationships>
</file>

<file path=word/theme/theme1.xml><?xml version="1.0" encoding="utf-8"?>
<a:theme xmlns:a="http://schemas.openxmlformats.org/drawingml/2006/main" name="Office Theme">
  <a:themeElements>
    <a:clrScheme name="Kauppakamari">
      <a:dk1>
        <a:srgbClr val="000000"/>
      </a:dk1>
      <a:lt1>
        <a:sysClr val="window" lastClr="FFFFFF"/>
      </a:lt1>
      <a:dk2>
        <a:srgbClr val="002663"/>
      </a:dk2>
      <a:lt2>
        <a:srgbClr val="E0DBD6"/>
      </a:lt2>
      <a:accent1>
        <a:srgbClr val="002663"/>
      </a:accent1>
      <a:accent2>
        <a:srgbClr val="998C7C"/>
      </a:accent2>
      <a:accent3>
        <a:srgbClr val="FFC61E"/>
      </a:accent3>
      <a:accent4>
        <a:srgbClr val="E87511"/>
      </a:accent4>
      <a:accent5>
        <a:srgbClr val="AF1E2D"/>
      </a:accent5>
      <a:accent6>
        <a:srgbClr val="3A75C4"/>
      </a:accent6>
      <a:hlink>
        <a:srgbClr val="3A75C4"/>
      </a:hlink>
      <a:folHlink>
        <a:srgbClr val="998C7C"/>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DEDEF-DDDE-4B40-86CC-AA1DA11C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kauppakamari_fi_malli.dotx</Template>
  <TotalTime>0</TotalTime>
  <Pages>6</Pages>
  <Words>1272</Words>
  <Characters>11370</Characters>
  <Application>Microsoft Office Word</Application>
  <DocSecurity>4</DocSecurity>
  <Lines>94</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Kauppakamari</vt:lpstr>
      <vt:lpstr>Kauppakamari</vt:lpstr>
    </vt:vector>
  </TitlesOfParts>
  <Company>grow.</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Kauppakamari</dc:title>
  <dc:subject>Helsinki</dc:subject>
  <dc:creator>jenna pitkänen</dc:creator>
  <cp:lastModifiedBy>Lakka Mari</cp:lastModifiedBy>
  <cp:revision>2</cp:revision>
  <cp:lastPrinted>2016-08-19T05:20:00Z</cp:lastPrinted>
  <dcterms:created xsi:type="dcterms:W3CDTF">2016-08-19T05:20:00Z</dcterms:created>
  <dcterms:modified xsi:type="dcterms:W3CDTF">2016-08-19T05:20:00Z</dcterms:modified>
</cp:coreProperties>
</file>