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4" w:rsidRPr="00E47AFD" w:rsidRDefault="00C204D1" w:rsidP="00E47AFD">
      <w:pPr>
        <w:rPr>
          <w:b/>
        </w:rPr>
      </w:pPr>
      <w:r w:rsidRPr="00E47AFD">
        <w:rPr>
          <w:b/>
        </w:rPr>
        <w:t>Yritystukineuvottelukunta</w:t>
      </w:r>
    </w:p>
    <w:p w:rsidR="00C204D1" w:rsidRPr="00E47AFD" w:rsidRDefault="0083248A" w:rsidP="00E47AFD">
      <w:r w:rsidRPr="00E47AFD">
        <w:t xml:space="preserve">Toimivalta: </w:t>
      </w:r>
      <w:r w:rsidR="00C204D1" w:rsidRPr="00E47AFD">
        <w:t xml:space="preserve">Laki Taloudelliseen toimintaan myönnettävän tuen yleisistä edellytyksistä </w:t>
      </w:r>
      <w:r w:rsidRPr="00E47AFD">
        <w:t>(429/2016, HE 22/2016) 6§.</w:t>
      </w:r>
    </w:p>
    <w:p w:rsidR="0083248A" w:rsidRPr="00E47AFD" w:rsidRDefault="0083248A" w:rsidP="00E47AFD">
      <w:pPr>
        <w:spacing w:after="0"/>
        <w:rPr>
          <w:rFonts w:eastAsiaTheme="minorEastAsia"/>
          <w:color w:val="000000" w:themeColor="text1"/>
          <w:kern w:val="24"/>
        </w:rPr>
      </w:pPr>
      <w:r w:rsidRPr="00E47AFD">
        <w:rPr>
          <w:rFonts w:eastAsiaTheme="minorEastAsia"/>
          <w:color w:val="000000" w:themeColor="text1"/>
          <w:kern w:val="24"/>
        </w:rPr>
        <w:t>Lain soveltamisala, sisältö ja tavoitteet:</w:t>
      </w:r>
    </w:p>
    <w:p w:rsidR="0083248A" w:rsidRPr="00E47AFD" w:rsidRDefault="00C204D1" w:rsidP="00E47AFD">
      <w:pPr>
        <w:pStyle w:val="Luettelokappal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Lakia sovelletaan valtion tukiviranomaisiin. Soveltamisalan ulkopuolella ovat kuntien myöntämät tuet ja varsinaisen maa- ja metsätalouden sekä kalatalouden tuet (artikla 42).</w:t>
      </w:r>
    </w:p>
    <w:p w:rsidR="0083248A" w:rsidRPr="00E47AFD" w:rsidRDefault="00C204D1" w:rsidP="00E47AFD">
      <w:pPr>
        <w:pStyle w:val="Luettelokappal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gramStart"/>
      <w:r w:rsidRPr="00E47AF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Lain sisältönä EU-valtiontuen mukaisuuden ennakkoarviointi, kansalliset hyvän tuen edellytykset ja yritystukineuvottelukunta.</w:t>
      </w:r>
      <w:proofErr w:type="gramEnd"/>
      <w:r w:rsidR="0083248A" w:rsidRPr="00E47AFD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Lain soveltamisalan piirissä on noin 2,5 mrd. euron tuet taloudelliseen toimintaan (vain EU valtiontukimääritelmän täyttävät tuet). Lain perusteluissa todetaan, että hyvän tuen edellytykset soveltuvat hyvin myös muiden yritystukien arviointikriteereiksi. </w:t>
      </w:r>
    </w:p>
    <w:p w:rsidR="0083248A" w:rsidRPr="00E47AFD" w:rsidRDefault="00C204D1" w:rsidP="00E47AFD">
      <w:pPr>
        <w:pStyle w:val="Luettelokappal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Lain tavoitteena on oikeusvarmuuden lisääminen (EU valtiontukivalvonta), verovarojen mahdollisimman tehokas käyttö talouden kasvun ja uudistumi</w:t>
      </w:r>
      <w:r w:rsidR="00412C43">
        <w:rPr>
          <w:rFonts w:asciiTheme="minorHAnsi" w:hAnsiTheme="minorHAnsi"/>
          <w:sz w:val="22"/>
          <w:szCs w:val="22"/>
        </w:rPr>
        <w:t>s</w:t>
      </w:r>
      <w:r w:rsidRPr="00E47AFD">
        <w:rPr>
          <w:rFonts w:asciiTheme="minorHAnsi" w:hAnsiTheme="minorHAnsi"/>
          <w:sz w:val="22"/>
          <w:szCs w:val="22"/>
        </w:rPr>
        <w:t>en edistämiseen sekä varmistaa puolueettoman tutkimustiedon saanti poliittisille päätöksentekijöille tukien vaikuttavuudesta.</w:t>
      </w:r>
    </w:p>
    <w:p w:rsidR="00E47AFD" w:rsidRPr="00E47AFD" w:rsidRDefault="00E47AFD" w:rsidP="00E47AFD">
      <w:pPr>
        <w:spacing w:after="0"/>
      </w:pPr>
    </w:p>
    <w:p w:rsidR="00C204D1" w:rsidRPr="00E47AFD" w:rsidRDefault="00B47CB9" w:rsidP="00E47AFD">
      <w:pPr>
        <w:spacing w:after="0"/>
      </w:pPr>
      <w:r w:rsidRPr="00E47AFD">
        <w:t>Yritystukineuvottelukunnan t</w:t>
      </w:r>
      <w:r w:rsidR="00C204D1" w:rsidRPr="00E47AFD">
        <w:t>ehtävät:</w:t>
      </w:r>
    </w:p>
    <w:p w:rsidR="00C204D1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 xml:space="preserve">Antaa lausunto siitä, täyttääkö tukiohjelma tai tukiohjelman ulkopuolinen yksittäinen tuki Euroopan unionin lainsäädännön valtiontuen edellytykset ja mitä valtiontukia koskevien säännösten mukaista menettelytapaa tukiviranomaisen on noudatettava. </w:t>
      </w:r>
    </w:p>
    <w:p w:rsidR="00C204D1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Antaa lausunto siitä, täyttääkö tukiohjelma tai tukiohjelman ulkopuolinen yksittäinen tuki </w:t>
      </w:r>
    </w:p>
    <w:p w:rsidR="0083248A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hyvän tuen edellytykset. Lausuntopyyntö on vapaaehtoinen ja kuvaus edellytysten täyttymisestä voidaan a</w:t>
      </w:r>
      <w:r w:rsidR="0083248A"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ntaa tiedoksi.</w:t>
      </w:r>
    </w:p>
    <w:p w:rsidR="00C204D1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Kehittää kansallista tukijärjestelmää kokonaisuutena ja edistää hallinnonalojen yhteistyötä.</w:t>
      </w:r>
    </w:p>
    <w:p w:rsidR="00DC4B94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proofErr w:type="gramStart"/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Tehdä toimivaltaiselle viranomaiselle esityksiä ja aloitteita lainsäädännön ja hallintokäytännön</w:t>
      </w:r>
      <w:proofErr w:type="gramEnd"/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keh</w:t>
      </w:r>
      <w:r w:rsidR="00B47CB9"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ittämiseksi.</w:t>
      </w:r>
    </w:p>
    <w:p w:rsidR="00DC4B94" w:rsidRPr="00E47AFD" w:rsidRDefault="00C204D1" w:rsidP="00E47AFD">
      <w:pPr>
        <w:pStyle w:val="Luettelokappale"/>
        <w:numPr>
          <w:ilvl w:val="0"/>
          <w:numId w:val="13"/>
        </w:numPr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proofErr w:type="gramStart"/>
      <w:r w:rsidRPr="00E47AFD">
        <w:rPr>
          <w:rFonts w:asciiTheme="minorHAnsi" w:eastAsiaTheme="minorEastAsia" w:hAnsiTheme="minorHAnsi"/>
          <w:color w:val="000000" w:themeColor="text1"/>
          <w:sz w:val="22"/>
          <w:szCs w:val="22"/>
        </w:rPr>
        <w:t>Seurata toimialaansa koskevaa kansallista ja kansainvälistä sääntelyä, käytäntöä ja kehitystä.</w:t>
      </w:r>
      <w:proofErr w:type="gramEnd"/>
    </w:p>
    <w:p w:rsidR="00E47AFD" w:rsidRPr="00E47AFD" w:rsidRDefault="00E47AFD" w:rsidP="00E47AFD">
      <w:pPr>
        <w:spacing w:after="0"/>
      </w:pPr>
    </w:p>
    <w:p w:rsidR="0083248A" w:rsidRPr="00E47AFD" w:rsidRDefault="0083248A" w:rsidP="00E47AFD">
      <w:pPr>
        <w:spacing w:after="0"/>
      </w:pPr>
      <w:r w:rsidRPr="00E47AFD">
        <w:t>Lausuntopyyntömenettely</w:t>
      </w:r>
      <w:r w:rsidR="00E47AFD">
        <w:t>:</w:t>
      </w:r>
    </w:p>
    <w:p w:rsidR="0083248A" w:rsidRPr="00E47AFD" w:rsidRDefault="0083248A" w:rsidP="00E47AFD">
      <w:pPr>
        <w:pStyle w:val="Luettelokappal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EU</w:t>
      </w:r>
      <w:r w:rsidR="00616F0F">
        <w:rPr>
          <w:rFonts w:asciiTheme="minorHAnsi" w:hAnsiTheme="minorHAnsi"/>
          <w:sz w:val="22"/>
          <w:szCs w:val="22"/>
        </w:rPr>
        <w:t>-valtiontuen ennakkoarvioinnin</w:t>
      </w:r>
      <w:r w:rsidR="00B47CB9" w:rsidRPr="00E47AFD">
        <w:rPr>
          <w:rFonts w:asciiTheme="minorHAnsi" w:hAnsiTheme="minorHAnsi"/>
          <w:sz w:val="22"/>
          <w:szCs w:val="22"/>
        </w:rPr>
        <w:t xml:space="preserve"> osalta l</w:t>
      </w:r>
      <w:r w:rsidRPr="00E47AFD">
        <w:rPr>
          <w:rFonts w:asciiTheme="minorHAnsi" w:hAnsiTheme="minorHAnsi"/>
          <w:sz w:val="22"/>
          <w:szCs w:val="22"/>
        </w:rPr>
        <w:t xml:space="preserve">ausuntopyyntö on </w:t>
      </w:r>
      <w:r w:rsidR="00B47CB9" w:rsidRPr="00E47AFD">
        <w:rPr>
          <w:rFonts w:asciiTheme="minorHAnsi" w:hAnsiTheme="minorHAnsi"/>
          <w:sz w:val="22"/>
          <w:szCs w:val="22"/>
        </w:rPr>
        <w:t>pakollinen.</w:t>
      </w:r>
    </w:p>
    <w:p w:rsidR="00B47CB9" w:rsidRPr="00E47AFD" w:rsidRDefault="00B47CB9" w:rsidP="00E47AFD">
      <w:pPr>
        <w:pStyle w:val="Luettelokappale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Hyvän tuen edellytysten osalta lausuntopyyntö on</w:t>
      </w:r>
      <w:r w:rsidR="00616F0F">
        <w:rPr>
          <w:rFonts w:asciiTheme="minorHAnsi" w:hAnsiTheme="minorHAnsi"/>
          <w:sz w:val="22"/>
          <w:szCs w:val="22"/>
        </w:rPr>
        <w:t xml:space="preserve"> kaikille</w:t>
      </w:r>
      <w:r w:rsidRPr="00E47AFD">
        <w:rPr>
          <w:rFonts w:asciiTheme="minorHAnsi" w:hAnsiTheme="minorHAnsi"/>
          <w:sz w:val="22"/>
          <w:szCs w:val="22"/>
        </w:rPr>
        <w:t xml:space="preserve"> vapaaehtoinen, mutta kuvaus edellytysten täyttymisestä tulee toimittaa tiedoksi. </w:t>
      </w:r>
      <w:r w:rsidR="00616F0F">
        <w:rPr>
          <w:rFonts w:asciiTheme="minorHAnsi" w:hAnsiTheme="minorHAnsi"/>
          <w:sz w:val="22"/>
          <w:szCs w:val="22"/>
        </w:rPr>
        <w:t xml:space="preserve">Menettelyllä varmistetaan edellytysten huomioon ottaminen tuen valmistelussa. Ennakkoarviointi on luonteeltaan ex </w:t>
      </w:r>
      <w:proofErr w:type="spellStart"/>
      <w:r w:rsidR="00616F0F">
        <w:rPr>
          <w:rFonts w:asciiTheme="minorHAnsi" w:hAnsiTheme="minorHAnsi"/>
          <w:sz w:val="22"/>
          <w:szCs w:val="22"/>
        </w:rPr>
        <w:t>ante</w:t>
      </w:r>
      <w:proofErr w:type="spellEnd"/>
      <w:r w:rsidR="00616F0F">
        <w:rPr>
          <w:rFonts w:asciiTheme="minorHAnsi" w:hAnsiTheme="minorHAnsi"/>
          <w:sz w:val="22"/>
          <w:szCs w:val="22"/>
        </w:rPr>
        <w:t xml:space="preserve"> arviointia eikä tieteelliset kriteerit täyttävää ex </w:t>
      </w:r>
      <w:proofErr w:type="spellStart"/>
      <w:r w:rsidR="00616F0F">
        <w:rPr>
          <w:rFonts w:asciiTheme="minorHAnsi" w:hAnsiTheme="minorHAnsi"/>
          <w:sz w:val="22"/>
          <w:szCs w:val="22"/>
        </w:rPr>
        <w:t>post</w:t>
      </w:r>
      <w:proofErr w:type="spellEnd"/>
      <w:r w:rsidR="00616F0F">
        <w:rPr>
          <w:rFonts w:asciiTheme="minorHAnsi" w:hAnsiTheme="minorHAnsi"/>
          <w:sz w:val="22"/>
          <w:szCs w:val="22"/>
        </w:rPr>
        <w:t xml:space="preserve"> vaikuttavuusarviointia.</w:t>
      </w:r>
      <w:r w:rsidR="00412C43">
        <w:rPr>
          <w:rFonts w:asciiTheme="minorHAnsi" w:hAnsiTheme="minorHAnsi"/>
          <w:sz w:val="22"/>
          <w:szCs w:val="22"/>
        </w:rPr>
        <w:t xml:space="preserve"> Kuvauksista käydään keskustelu neuvottelukunnassa.</w:t>
      </w:r>
    </w:p>
    <w:p w:rsidR="00B47CB9" w:rsidRPr="00E47AFD" w:rsidRDefault="00412C43" w:rsidP="00E47AFD">
      <w:pPr>
        <w:pStyle w:val="Luettelokappale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Verotukien tulee täyttää EU-valtiontukisäännöt ja hyvän tuen edellytykset, mutta </w:t>
      </w:r>
      <w:proofErr w:type="spellStart"/>
      <w:r>
        <w:rPr>
          <w:rFonts w:asciiTheme="minorHAnsi" w:hAnsiTheme="minorHAnsi"/>
          <w:sz w:val="22"/>
          <w:szCs w:val="22"/>
        </w:rPr>
        <w:t>VM:n</w:t>
      </w:r>
      <w:proofErr w:type="spellEnd"/>
      <w:r>
        <w:rPr>
          <w:rFonts w:asciiTheme="minorHAnsi" w:hAnsiTheme="minorHAnsi"/>
          <w:sz w:val="22"/>
          <w:szCs w:val="22"/>
        </w:rPr>
        <w:t xml:space="preserve"> ei tarvitse pyytää niistä lausuntoa.</w:t>
      </w:r>
    </w:p>
    <w:p w:rsidR="00B47CB9" w:rsidRPr="00E47AFD" w:rsidRDefault="00B47CB9" w:rsidP="00E47AFD">
      <w:pPr>
        <w:pStyle w:val="Luettelokappal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Lausunnot eivät ole sitovia.</w:t>
      </w:r>
    </w:p>
    <w:p w:rsidR="00E47AFD" w:rsidRPr="00E47AFD" w:rsidRDefault="00E47AFD" w:rsidP="00E47AFD">
      <w:pPr>
        <w:spacing w:after="0"/>
      </w:pPr>
    </w:p>
    <w:p w:rsidR="00C204D1" w:rsidRPr="00E47AFD" w:rsidRDefault="0083248A" w:rsidP="00E47AFD">
      <w:pPr>
        <w:spacing w:after="0"/>
      </w:pPr>
      <w:proofErr w:type="gramStart"/>
      <w:r w:rsidRPr="00E47AFD">
        <w:t>Kokoonpano</w:t>
      </w:r>
      <w:r w:rsidR="00EE77A5" w:rsidRPr="00E47AFD">
        <w:t xml:space="preserve"> </w:t>
      </w:r>
      <w:r w:rsidRPr="00E47AFD">
        <w:t>:</w:t>
      </w:r>
      <w:proofErr w:type="gramEnd"/>
    </w:p>
    <w:p w:rsidR="00EE77A5" w:rsidRPr="00E47AFD" w:rsidRDefault="0083248A" w:rsidP="00E47AFD">
      <w:pPr>
        <w:pStyle w:val="Luettelokappal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Yritystukineuvottelukunnassa on oltava riittävä edustus eri ministeriöistä.</w:t>
      </w:r>
      <w:r w:rsidR="00B47CB9" w:rsidRPr="00E47AFD">
        <w:rPr>
          <w:rFonts w:asciiTheme="minorHAnsi" w:hAnsiTheme="minorHAnsi"/>
          <w:sz w:val="22"/>
          <w:szCs w:val="22"/>
        </w:rPr>
        <w:t xml:space="preserve"> Nykyisessä kokoonpanossa on edusta</w:t>
      </w:r>
      <w:r w:rsidR="00EE77A5" w:rsidRPr="00E47AFD">
        <w:rPr>
          <w:rFonts w:asciiTheme="minorHAnsi" w:hAnsiTheme="minorHAnsi"/>
          <w:sz w:val="22"/>
          <w:szCs w:val="22"/>
        </w:rPr>
        <w:t>jat seuraavista ministeriöistä: TEM 7 kpl, VM, LVM, MMM, OKM, UM, YM, STM.</w:t>
      </w:r>
      <w:r w:rsidR="00B064BB">
        <w:rPr>
          <w:rFonts w:asciiTheme="minorHAnsi" w:hAnsiTheme="minorHAnsi"/>
          <w:sz w:val="22"/>
          <w:szCs w:val="22"/>
        </w:rPr>
        <w:t xml:space="preserve"> TEM toimii puheenjohtajana.</w:t>
      </w:r>
    </w:p>
    <w:p w:rsidR="00E47AFD" w:rsidRPr="00E47AFD" w:rsidRDefault="00E47AFD" w:rsidP="00E47AFD">
      <w:pPr>
        <w:spacing w:after="0"/>
      </w:pPr>
    </w:p>
    <w:p w:rsidR="00EE77A5" w:rsidRPr="00E47AFD" w:rsidRDefault="00EE77A5" w:rsidP="00E47AFD">
      <w:pPr>
        <w:spacing w:after="0"/>
      </w:pPr>
      <w:r w:rsidRPr="00E47AFD">
        <w:t>Järjestäytyminen:</w:t>
      </w:r>
    </w:p>
    <w:p w:rsidR="00EE77A5" w:rsidRPr="00E47AFD" w:rsidRDefault="0083248A" w:rsidP="00E47AFD">
      <w:pPr>
        <w:pStyle w:val="Luettelokappale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47AFD">
        <w:rPr>
          <w:rFonts w:asciiTheme="minorHAnsi" w:hAnsiTheme="minorHAnsi"/>
          <w:sz w:val="22"/>
          <w:szCs w:val="22"/>
        </w:rPr>
        <w:t>Ty</w:t>
      </w:r>
      <w:r w:rsidR="00EE77A5" w:rsidRPr="00E47AFD">
        <w:rPr>
          <w:rFonts w:asciiTheme="minorHAnsi" w:hAnsiTheme="minorHAnsi"/>
          <w:sz w:val="22"/>
          <w:szCs w:val="22"/>
        </w:rPr>
        <w:t>ö- ja elinkeinoministeriö on nimennyt</w:t>
      </w:r>
      <w:r w:rsidRPr="00E47AFD">
        <w:rPr>
          <w:rFonts w:asciiTheme="minorHAnsi" w:hAnsiTheme="minorHAnsi"/>
          <w:sz w:val="22"/>
          <w:szCs w:val="22"/>
        </w:rPr>
        <w:t xml:space="preserve"> yritystukineuvottelukunnalle</w:t>
      </w:r>
      <w:r w:rsidR="00EE77A5" w:rsidRPr="00E47AFD">
        <w:rPr>
          <w:rFonts w:asciiTheme="minorHAnsi" w:hAnsiTheme="minorHAnsi"/>
          <w:sz w:val="22"/>
          <w:szCs w:val="22"/>
        </w:rPr>
        <w:t xml:space="preserve"> lain nojalla</w:t>
      </w:r>
      <w:r w:rsidRPr="00E47AFD">
        <w:rPr>
          <w:rFonts w:asciiTheme="minorHAnsi" w:hAnsiTheme="minorHAnsi"/>
          <w:sz w:val="22"/>
          <w:szCs w:val="22"/>
        </w:rPr>
        <w:t xml:space="preserve"> sihteeristön, jonka tehtävänä on valmistella ennakkoarviointeja </w:t>
      </w:r>
      <w:r w:rsidR="00EE77A5" w:rsidRPr="00E47AFD">
        <w:rPr>
          <w:rFonts w:asciiTheme="minorHAnsi" w:hAnsiTheme="minorHAnsi"/>
          <w:sz w:val="22"/>
          <w:szCs w:val="22"/>
        </w:rPr>
        <w:t>annettavien lausuntojen tueksi.</w:t>
      </w:r>
      <w:r w:rsidR="00B064BB">
        <w:rPr>
          <w:rFonts w:asciiTheme="minorHAnsi" w:hAnsiTheme="minorHAnsi"/>
          <w:sz w:val="22"/>
          <w:szCs w:val="22"/>
        </w:rPr>
        <w:t xml:space="preserve"> Sihteeristö on 5 </w:t>
      </w:r>
      <w:proofErr w:type="spellStart"/>
      <w:r w:rsidR="00B064BB">
        <w:rPr>
          <w:rFonts w:asciiTheme="minorHAnsi" w:hAnsiTheme="minorHAnsi"/>
          <w:sz w:val="22"/>
          <w:szCs w:val="22"/>
        </w:rPr>
        <w:t>TEM:n</w:t>
      </w:r>
      <w:proofErr w:type="spellEnd"/>
      <w:r w:rsidR="00B064BB">
        <w:rPr>
          <w:rFonts w:asciiTheme="minorHAnsi" w:hAnsiTheme="minorHAnsi"/>
          <w:sz w:val="22"/>
          <w:szCs w:val="22"/>
        </w:rPr>
        <w:t xml:space="preserve"> virkamiestä ja 1 Business Finlandin työntekijä (3 </w:t>
      </w:r>
      <w:proofErr w:type="spellStart"/>
      <w:r w:rsidR="00B064BB">
        <w:rPr>
          <w:rFonts w:asciiTheme="minorHAnsi" w:hAnsiTheme="minorHAnsi"/>
          <w:sz w:val="22"/>
          <w:szCs w:val="22"/>
        </w:rPr>
        <w:t>hlöä</w:t>
      </w:r>
      <w:proofErr w:type="spellEnd"/>
      <w:r w:rsidR="00B064BB">
        <w:rPr>
          <w:rFonts w:asciiTheme="minorHAnsi" w:hAnsiTheme="minorHAnsi"/>
          <w:sz w:val="22"/>
          <w:szCs w:val="22"/>
        </w:rPr>
        <w:t xml:space="preserve"> EU valtiontuet, 3 </w:t>
      </w:r>
      <w:proofErr w:type="spellStart"/>
      <w:r w:rsidR="00B064BB">
        <w:rPr>
          <w:rFonts w:asciiTheme="minorHAnsi" w:hAnsiTheme="minorHAnsi"/>
          <w:sz w:val="22"/>
          <w:szCs w:val="22"/>
        </w:rPr>
        <w:t>hlöä</w:t>
      </w:r>
      <w:proofErr w:type="spellEnd"/>
      <w:r w:rsidR="00B064BB">
        <w:rPr>
          <w:rFonts w:asciiTheme="minorHAnsi" w:hAnsiTheme="minorHAnsi"/>
          <w:sz w:val="22"/>
          <w:szCs w:val="22"/>
        </w:rPr>
        <w:t xml:space="preserve"> hyvän tuen edellytykset).</w:t>
      </w:r>
    </w:p>
    <w:p w:rsidR="00B064BB" w:rsidRDefault="00EE77A5" w:rsidP="00E47AFD">
      <w:pPr>
        <w:pStyle w:val="Luettelokappale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064BB">
        <w:rPr>
          <w:rFonts w:asciiTheme="minorHAnsi" w:hAnsiTheme="minorHAnsi"/>
          <w:sz w:val="22"/>
          <w:szCs w:val="22"/>
        </w:rPr>
        <w:t>EU valtiontukien ennakkoarvioinnin osalta neuvotteluku</w:t>
      </w:r>
      <w:r w:rsidR="00B064BB" w:rsidRPr="00B064BB">
        <w:rPr>
          <w:rFonts w:asciiTheme="minorHAnsi" w:hAnsiTheme="minorHAnsi"/>
          <w:sz w:val="22"/>
          <w:szCs w:val="22"/>
        </w:rPr>
        <w:t>nnan alle on sen työjärjestykseen perustuen ja ministeriön päätöksellä</w:t>
      </w:r>
      <w:r w:rsidRPr="00B064BB">
        <w:rPr>
          <w:rFonts w:asciiTheme="minorHAnsi" w:hAnsiTheme="minorHAnsi"/>
          <w:sz w:val="22"/>
          <w:szCs w:val="22"/>
        </w:rPr>
        <w:t xml:space="preserve"> perustettu ns. EU-valtiontukija</w:t>
      </w:r>
      <w:r w:rsidR="00E47AFD" w:rsidRPr="00B064BB">
        <w:rPr>
          <w:rFonts w:asciiTheme="minorHAnsi" w:hAnsiTheme="minorHAnsi"/>
          <w:sz w:val="22"/>
          <w:szCs w:val="22"/>
        </w:rPr>
        <w:t>osto</w:t>
      </w:r>
      <w:r w:rsidR="00B064BB">
        <w:rPr>
          <w:rFonts w:asciiTheme="minorHAnsi" w:hAnsiTheme="minorHAnsi"/>
          <w:sz w:val="22"/>
          <w:szCs w:val="22"/>
        </w:rPr>
        <w:t xml:space="preserve"> (pj, </w:t>
      </w:r>
      <w:r w:rsidR="00E11172">
        <w:rPr>
          <w:rFonts w:asciiTheme="minorHAnsi" w:hAnsiTheme="minorHAnsi"/>
          <w:sz w:val="22"/>
          <w:szCs w:val="22"/>
        </w:rPr>
        <w:t xml:space="preserve">2 </w:t>
      </w:r>
      <w:r w:rsidR="00B064BB">
        <w:rPr>
          <w:rFonts w:asciiTheme="minorHAnsi" w:hAnsiTheme="minorHAnsi"/>
          <w:sz w:val="22"/>
          <w:szCs w:val="22"/>
        </w:rPr>
        <w:t>jäsen</w:t>
      </w:r>
      <w:r w:rsidR="00E11172">
        <w:rPr>
          <w:rFonts w:asciiTheme="minorHAnsi" w:hAnsiTheme="minorHAnsi"/>
          <w:sz w:val="22"/>
          <w:szCs w:val="22"/>
        </w:rPr>
        <w:t>tä</w:t>
      </w:r>
      <w:bookmarkStart w:id="0" w:name="_GoBack"/>
      <w:bookmarkEnd w:id="0"/>
      <w:r w:rsidR="00B064BB">
        <w:rPr>
          <w:rFonts w:asciiTheme="minorHAnsi" w:hAnsiTheme="minorHAnsi"/>
          <w:sz w:val="22"/>
          <w:szCs w:val="22"/>
        </w:rPr>
        <w:t xml:space="preserve">, 3 sihteeriä </w:t>
      </w:r>
      <w:proofErr w:type="spellStart"/>
      <w:r w:rsidR="00B064BB">
        <w:rPr>
          <w:rFonts w:asciiTheme="minorHAnsi" w:hAnsiTheme="minorHAnsi"/>
          <w:sz w:val="22"/>
          <w:szCs w:val="22"/>
        </w:rPr>
        <w:t>TEM:stä</w:t>
      </w:r>
      <w:proofErr w:type="spellEnd"/>
      <w:r w:rsidR="00B064BB">
        <w:rPr>
          <w:rFonts w:asciiTheme="minorHAnsi" w:hAnsiTheme="minorHAnsi"/>
          <w:sz w:val="22"/>
          <w:szCs w:val="22"/>
        </w:rPr>
        <w:t>)</w:t>
      </w:r>
      <w:r w:rsidR="00E47AFD" w:rsidRPr="00B064BB">
        <w:rPr>
          <w:rFonts w:asciiTheme="minorHAnsi" w:hAnsiTheme="minorHAnsi"/>
          <w:sz w:val="22"/>
          <w:szCs w:val="22"/>
        </w:rPr>
        <w:t>, joka valmistelee ennakkoarvioinnin, johon perustuen ne</w:t>
      </w:r>
      <w:r w:rsidR="00B064BB">
        <w:rPr>
          <w:rFonts w:asciiTheme="minorHAnsi" w:hAnsiTheme="minorHAnsi"/>
          <w:sz w:val="22"/>
          <w:szCs w:val="22"/>
        </w:rPr>
        <w:t>uvottelukunta antaa lausunnon. Erillinen jaosto perustettiin, koska haluttiin korostaa lausunnon riippumattomuutta.</w:t>
      </w:r>
    </w:p>
    <w:p w:rsidR="00C204D1" w:rsidRPr="00412C43" w:rsidRDefault="00EE77A5" w:rsidP="00E47AFD">
      <w:pPr>
        <w:pStyle w:val="Luettelokappale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064BB">
        <w:rPr>
          <w:rFonts w:asciiTheme="minorHAnsi" w:hAnsiTheme="minorHAnsi"/>
          <w:sz w:val="22"/>
          <w:szCs w:val="22"/>
        </w:rPr>
        <w:t>Hyvän tue</w:t>
      </w:r>
      <w:r w:rsidR="00E47AFD" w:rsidRPr="00B064BB">
        <w:rPr>
          <w:rFonts w:asciiTheme="minorHAnsi" w:hAnsiTheme="minorHAnsi"/>
          <w:sz w:val="22"/>
          <w:szCs w:val="22"/>
        </w:rPr>
        <w:t>n edellytysten ennakkoarvioinnit</w:t>
      </w:r>
      <w:r w:rsidRPr="00B064BB">
        <w:rPr>
          <w:rFonts w:asciiTheme="minorHAnsi" w:hAnsiTheme="minorHAnsi"/>
          <w:sz w:val="22"/>
          <w:szCs w:val="22"/>
        </w:rPr>
        <w:t xml:space="preserve"> laati</w:t>
      </w:r>
      <w:r w:rsidR="00E47AFD" w:rsidRPr="00B064BB">
        <w:rPr>
          <w:rFonts w:asciiTheme="minorHAnsi" w:hAnsiTheme="minorHAnsi"/>
          <w:sz w:val="22"/>
          <w:szCs w:val="22"/>
        </w:rPr>
        <w:t>i</w:t>
      </w:r>
      <w:r w:rsidRPr="00B064BB">
        <w:rPr>
          <w:rFonts w:asciiTheme="minorHAnsi" w:hAnsiTheme="minorHAnsi"/>
          <w:sz w:val="22"/>
          <w:szCs w:val="22"/>
        </w:rPr>
        <w:t xml:space="preserve"> </w:t>
      </w:r>
      <w:r w:rsidR="00B064BB">
        <w:rPr>
          <w:rFonts w:asciiTheme="minorHAnsi" w:hAnsiTheme="minorHAnsi"/>
          <w:sz w:val="22"/>
          <w:szCs w:val="22"/>
        </w:rPr>
        <w:t>sihteeristöön nimetyt</w:t>
      </w:r>
      <w:r w:rsidR="00412C43">
        <w:rPr>
          <w:rFonts w:asciiTheme="minorHAnsi" w:hAnsiTheme="minorHAnsi"/>
          <w:sz w:val="22"/>
          <w:szCs w:val="22"/>
        </w:rPr>
        <w:t xml:space="preserve"> henkilöt</w:t>
      </w:r>
      <w:r w:rsidR="00E47AFD" w:rsidRPr="00B064BB">
        <w:rPr>
          <w:rFonts w:asciiTheme="minorHAnsi" w:hAnsiTheme="minorHAnsi"/>
          <w:sz w:val="22"/>
          <w:szCs w:val="22"/>
        </w:rPr>
        <w:t>, jonka jälkeen neuvottelukunta antaa lausunnon.</w:t>
      </w:r>
      <w:r w:rsidR="00C1545C">
        <w:rPr>
          <w:rFonts w:asciiTheme="minorHAnsi" w:hAnsiTheme="minorHAnsi"/>
          <w:sz w:val="22"/>
          <w:szCs w:val="22"/>
        </w:rPr>
        <w:t xml:space="preserve"> </w:t>
      </w:r>
      <w:r w:rsidR="00C1545C" w:rsidRPr="00412C43">
        <w:rPr>
          <w:rFonts w:asciiTheme="minorHAnsi" w:hAnsiTheme="minorHAnsi"/>
          <w:sz w:val="22"/>
          <w:szCs w:val="22"/>
        </w:rPr>
        <w:t>Lausuntopyyntöjä ei ole nykyisen lain voimassaoloaikana pyydetty</w:t>
      </w:r>
      <w:r w:rsidR="00C1545C">
        <w:rPr>
          <w:rFonts w:asciiTheme="minorHAnsi" w:hAnsiTheme="minorHAnsi"/>
          <w:sz w:val="22"/>
          <w:szCs w:val="22"/>
        </w:rPr>
        <w:t>.</w:t>
      </w:r>
      <w:r w:rsidR="00E47AFD" w:rsidRPr="00B064BB">
        <w:rPr>
          <w:rFonts w:asciiTheme="minorHAnsi" w:hAnsiTheme="minorHAnsi"/>
          <w:sz w:val="22"/>
          <w:szCs w:val="22"/>
        </w:rPr>
        <w:t xml:space="preserve"> </w:t>
      </w:r>
      <w:r w:rsidR="00B064BB">
        <w:rPr>
          <w:rFonts w:asciiTheme="minorHAnsi" w:hAnsiTheme="minorHAnsi"/>
          <w:sz w:val="22"/>
          <w:szCs w:val="22"/>
        </w:rPr>
        <w:t>Sihteeristö</w:t>
      </w:r>
      <w:r w:rsidR="0083248A" w:rsidRPr="00B064BB">
        <w:rPr>
          <w:rFonts w:asciiTheme="minorHAnsi" w:hAnsiTheme="minorHAnsi"/>
          <w:sz w:val="22"/>
          <w:szCs w:val="22"/>
        </w:rPr>
        <w:t xml:space="preserve"> voi pyytää ennakkoarvioinnin tueksi ulkopuolisen asiantu</w:t>
      </w:r>
      <w:r w:rsidRPr="00B064BB">
        <w:rPr>
          <w:rFonts w:asciiTheme="minorHAnsi" w:hAnsiTheme="minorHAnsi"/>
          <w:sz w:val="22"/>
          <w:szCs w:val="22"/>
        </w:rPr>
        <w:t>ntijalausunnon tai selvityksen. Tätä mahdollisuutta ei ole vielä käytetty</w:t>
      </w:r>
      <w:r w:rsidR="00E47AFD" w:rsidRPr="00B064BB">
        <w:rPr>
          <w:rFonts w:asciiTheme="minorHAnsi" w:hAnsiTheme="minorHAnsi"/>
          <w:sz w:val="22"/>
          <w:szCs w:val="22"/>
        </w:rPr>
        <w:t>.</w:t>
      </w:r>
      <w:r w:rsidRPr="00B064BB">
        <w:rPr>
          <w:rFonts w:asciiTheme="minorHAnsi" w:hAnsiTheme="minorHAnsi"/>
          <w:sz w:val="22"/>
          <w:szCs w:val="22"/>
        </w:rPr>
        <w:t xml:space="preserve"> </w:t>
      </w:r>
    </w:p>
    <w:sectPr w:rsidR="00C204D1" w:rsidRPr="00412C43" w:rsidSect="00E47AF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FD" w:rsidRDefault="00E47AFD" w:rsidP="00E47AFD">
      <w:pPr>
        <w:spacing w:after="0" w:line="240" w:lineRule="auto"/>
      </w:pPr>
      <w:r>
        <w:separator/>
      </w:r>
    </w:p>
  </w:endnote>
  <w:endnote w:type="continuationSeparator" w:id="0">
    <w:p w:rsidR="00E47AFD" w:rsidRDefault="00E47AFD" w:rsidP="00E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FD" w:rsidRDefault="00E47AFD" w:rsidP="00E47AFD">
      <w:pPr>
        <w:spacing w:after="0" w:line="240" w:lineRule="auto"/>
      </w:pPr>
      <w:r>
        <w:separator/>
      </w:r>
    </w:p>
  </w:footnote>
  <w:footnote w:type="continuationSeparator" w:id="0">
    <w:p w:rsidR="00E47AFD" w:rsidRDefault="00E47AFD" w:rsidP="00E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FD" w:rsidRDefault="00B064BB">
    <w:pPr>
      <w:pStyle w:val="Yltunniste"/>
    </w:pPr>
    <w:r>
      <w:t>Parlamentaariselle yritystukityöryhmälle, 2</w:t>
    </w:r>
    <w:r w:rsidR="00E47AFD">
      <w:t>.2.2018</w:t>
    </w:r>
    <w:r w:rsidR="00412C43">
      <w:t xml:space="preserve"> 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000"/>
    <w:multiLevelType w:val="hybridMultilevel"/>
    <w:tmpl w:val="FE20CC98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61F"/>
    <w:multiLevelType w:val="hybridMultilevel"/>
    <w:tmpl w:val="B226EF16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BD5"/>
    <w:multiLevelType w:val="hybridMultilevel"/>
    <w:tmpl w:val="07F46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66A3"/>
    <w:multiLevelType w:val="hybridMultilevel"/>
    <w:tmpl w:val="9DE2920C"/>
    <w:lvl w:ilvl="0" w:tplc="3DD0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8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8D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E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2D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8D04AE"/>
    <w:multiLevelType w:val="hybridMultilevel"/>
    <w:tmpl w:val="49D836E4"/>
    <w:lvl w:ilvl="0" w:tplc="2928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E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6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4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6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E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4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91637"/>
    <w:multiLevelType w:val="hybridMultilevel"/>
    <w:tmpl w:val="D8AA69A6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72CA"/>
    <w:multiLevelType w:val="hybridMultilevel"/>
    <w:tmpl w:val="ED0A38AA"/>
    <w:lvl w:ilvl="0" w:tplc="26526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01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8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0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C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A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C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5C49FD"/>
    <w:multiLevelType w:val="hybridMultilevel"/>
    <w:tmpl w:val="B4EE8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232"/>
    <w:multiLevelType w:val="hybridMultilevel"/>
    <w:tmpl w:val="53AAF02C"/>
    <w:lvl w:ilvl="0" w:tplc="6DE2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0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8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CF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09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581087"/>
    <w:multiLevelType w:val="hybridMultilevel"/>
    <w:tmpl w:val="9DE0411C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50E89"/>
    <w:multiLevelType w:val="hybridMultilevel"/>
    <w:tmpl w:val="B9C2CABA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A4D3A"/>
    <w:multiLevelType w:val="hybridMultilevel"/>
    <w:tmpl w:val="CB02A00C"/>
    <w:lvl w:ilvl="0" w:tplc="C7BC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90483"/>
    <w:multiLevelType w:val="hybridMultilevel"/>
    <w:tmpl w:val="A7841CCE"/>
    <w:lvl w:ilvl="0" w:tplc="C7BCFC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662306"/>
    <w:multiLevelType w:val="hybridMultilevel"/>
    <w:tmpl w:val="A6A20F70"/>
    <w:lvl w:ilvl="0" w:tplc="ACE8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C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2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CE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A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E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2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83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6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0C6150"/>
    <w:multiLevelType w:val="hybridMultilevel"/>
    <w:tmpl w:val="D1F6675A"/>
    <w:lvl w:ilvl="0" w:tplc="05C81A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930C1"/>
    <w:multiLevelType w:val="hybridMultilevel"/>
    <w:tmpl w:val="3A4022A4"/>
    <w:lvl w:ilvl="0" w:tplc="4092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C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C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E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8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4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88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C7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6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4D1"/>
    <w:rsid w:val="000A5A91"/>
    <w:rsid w:val="00126E1A"/>
    <w:rsid w:val="00197137"/>
    <w:rsid w:val="001E4F11"/>
    <w:rsid w:val="001F3BA7"/>
    <w:rsid w:val="00375454"/>
    <w:rsid w:val="00412C43"/>
    <w:rsid w:val="00616F0F"/>
    <w:rsid w:val="006229D5"/>
    <w:rsid w:val="00693B74"/>
    <w:rsid w:val="007B572F"/>
    <w:rsid w:val="0082526F"/>
    <w:rsid w:val="0083248A"/>
    <w:rsid w:val="00B0536E"/>
    <w:rsid w:val="00B064BB"/>
    <w:rsid w:val="00B27123"/>
    <w:rsid w:val="00B47CB9"/>
    <w:rsid w:val="00B77DC6"/>
    <w:rsid w:val="00C1545C"/>
    <w:rsid w:val="00C204D1"/>
    <w:rsid w:val="00D17800"/>
    <w:rsid w:val="00DC4B94"/>
    <w:rsid w:val="00E11172"/>
    <w:rsid w:val="00E22984"/>
    <w:rsid w:val="00E47AFD"/>
    <w:rsid w:val="00E70CA5"/>
    <w:rsid w:val="00EE77A5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0C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0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83248A"/>
    <w:pPr>
      <w:spacing w:after="0" w:line="240" w:lineRule="auto"/>
    </w:pPr>
  </w:style>
  <w:style w:type="paragraph" w:customStyle="1" w:styleId="LLKappalejako">
    <w:name w:val="LLKappalejako"/>
    <w:link w:val="LLKappalejakoChar"/>
    <w:autoRedefine/>
    <w:rsid w:val="00E47AFD"/>
    <w:pPr>
      <w:spacing w:after="0" w:line="220" w:lineRule="exact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E47AFD"/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47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AFD"/>
  </w:style>
  <w:style w:type="paragraph" w:styleId="Alatunniste">
    <w:name w:val="footer"/>
    <w:basedOn w:val="Normaali"/>
    <w:link w:val="AlatunnisteChar"/>
    <w:uiPriority w:val="99"/>
    <w:unhideWhenUsed/>
    <w:rsid w:val="00E47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64FE-A446-4F2F-9817-91831A5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406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Rothovius Anne TEM</dc:creator>
  <cp:lastModifiedBy>Rothovius Anne TEM</cp:lastModifiedBy>
  <cp:revision>7</cp:revision>
  <dcterms:created xsi:type="dcterms:W3CDTF">2018-02-01T13:28:00Z</dcterms:created>
  <dcterms:modified xsi:type="dcterms:W3CDTF">2018-02-28T14:05:00Z</dcterms:modified>
</cp:coreProperties>
</file>