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8" w:rsidRPr="00054B93" w:rsidRDefault="000F0B4F" w:rsidP="002F5D09">
      <w:pPr>
        <w:pStyle w:val="Otsikko"/>
        <w:tabs>
          <w:tab w:val="left" w:pos="8120"/>
        </w:tabs>
        <w:rPr>
          <w:sz w:val="22"/>
          <w:szCs w:val="22"/>
        </w:rPr>
      </w:pPr>
      <w:r>
        <w:t>Tekesin avustukset, lainat ja</w:t>
      </w:r>
      <w:r w:rsidRPr="000F0B4F">
        <w:t xml:space="preserve"> pääomasijoitustoiminta</w:t>
      </w:r>
      <w:r>
        <w:t xml:space="preserve"> – </w:t>
      </w:r>
      <w:proofErr w:type="spellStart"/>
      <w:r>
        <w:t>kv</w:t>
      </w:r>
      <w:proofErr w:type="spellEnd"/>
      <w:r>
        <w:t>-vertailu</w:t>
      </w:r>
    </w:p>
    <w:p w:rsidR="00AB497E" w:rsidRDefault="00AB497E" w:rsidP="00AB497E">
      <w:pPr>
        <w:pStyle w:val="Leipteksti"/>
        <w:ind w:left="993"/>
      </w:pPr>
      <w:r>
        <w:t>Työ- ja elinkeinoministeriön raportin</w:t>
      </w:r>
      <w:r>
        <w:rPr>
          <w:rStyle w:val="Alaviitteenviite"/>
        </w:rPr>
        <w:footnoteReference w:id="1"/>
      </w:r>
      <w:r>
        <w:t xml:space="preserve"> mukaan y</w:t>
      </w:r>
      <w:r w:rsidRPr="009309AF">
        <w:t>ritystukijärjestelmän painopistettä tulisi siirtää yrityssektorin pitkä</w:t>
      </w:r>
      <w:r>
        <w:t>n aikavälin tuottavuutta edistä</w:t>
      </w:r>
      <w:r w:rsidRPr="009309AF">
        <w:t>vään suuntaan</w:t>
      </w:r>
      <w:r>
        <w:t xml:space="preserve">. </w:t>
      </w:r>
      <w:r w:rsidRPr="009309AF">
        <w:t>Pitkän aikavälin tuottavuutta</w:t>
      </w:r>
      <w:r>
        <w:t xml:space="preserve"> </w:t>
      </w:r>
      <w:r w:rsidRPr="009309AF">
        <w:t xml:space="preserve">edistäviä yritystukia ovat </w:t>
      </w:r>
      <w:r>
        <w:t xml:space="preserve">selvityksen mukaan </w:t>
      </w:r>
      <w:r w:rsidRPr="009309AF">
        <w:t>tuet, jotka kannustavat yrityksiä kehittämään uutta osaamista ja ottamaan käyttöön edistyksellisimpiä tuotantotapoja ja -välineitä.</w:t>
      </w:r>
      <w:r>
        <w:t xml:space="preserve"> Yritystukien kokonaismäärän arvioidaan olleen yhteensä noin 4 miljardia euroa vuoden 2017 talousarviossa. Talouden rakenteita uudistavien tukien osuuden arvioidaan olevan noin 11 prosenttia kaikista yritystuista. </w:t>
      </w:r>
    </w:p>
    <w:p w:rsidR="00777079" w:rsidRPr="00777079" w:rsidRDefault="00AB497E" w:rsidP="00777079">
      <w:pPr>
        <w:pStyle w:val="Otsikko1"/>
      </w:pPr>
      <w:r>
        <w:t>Tutkimus- ja kehityspanostus eri maissa</w:t>
      </w:r>
    </w:p>
    <w:p w:rsidR="009510D0" w:rsidRPr="002D4597" w:rsidRDefault="00A92933" w:rsidP="009510D0">
      <w:pPr>
        <w:pStyle w:val="Leipteksti"/>
        <w:ind w:left="993" w:hanging="993"/>
      </w:pPr>
      <w:r>
        <w:t xml:space="preserve">Kuvio 1. </w:t>
      </w:r>
      <w:r>
        <w:tab/>
      </w:r>
      <w:r w:rsidR="009510D0">
        <w:t xml:space="preserve">Maailman </w:t>
      </w:r>
      <w:proofErr w:type="spellStart"/>
      <w:r w:rsidR="009510D0">
        <w:t>t&amp;k-inten</w:t>
      </w:r>
      <w:r w:rsidR="00AD15CF">
        <w:t>siivisimmät</w:t>
      </w:r>
      <w:proofErr w:type="spellEnd"/>
      <w:r w:rsidR="00AD15CF">
        <w:t xml:space="preserve"> maat </w:t>
      </w:r>
      <w:r w:rsidR="009510D0">
        <w:t>BKT:hen suhteutettuna ovat</w:t>
      </w:r>
      <w:r w:rsidR="009510D0" w:rsidRPr="002D4597">
        <w:t xml:space="preserve"> Korea</w:t>
      </w:r>
      <w:r w:rsidR="009510D0">
        <w:t xml:space="preserve"> ja Israel</w:t>
      </w:r>
      <w:r w:rsidR="009510D0" w:rsidRPr="002D4597">
        <w:t>, jo</w:t>
      </w:r>
      <w:r w:rsidR="009510D0">
        <w:t>i</w:t>
      </w:r>
      <w:r w:rsidR="009510D0" w:rsidRPr="002D4597">
        <w:t xml:space="preserve">ssa </w:t>
      </w:r>
      <w:proofErr w:type="spellStart"/>
      <w:r w:rsidR="009510D0" w:rsidRPr="002D4597">
        <w:t>t&amp;k-menojen</w:t>
      </w:r>
      <w:proofErr w:type="spellEnd"/>
      <w:r w:rsidR="009510D0" w:rsidRPr="002D4597">
        <w:t xml:space="preserve"> bruttokansantuoteosuus oli </w:t>
      </w:r>
      <w:r w:rsidR="009510D0">
        <w:t>4,2 prosenttia vuonna 2015</w:t>
      </w:r>
      <w:r w:rsidR="009510D0" w:rsidRPr="002D4597">
        <w:t>. Seura</w:t>
      </w:r>
      <w:r w:rsidR="009510D0">
        <w:t xml:space="preserve">avina seurasivat </w:t>
      </w:r>
      <w:r w:rsidR="009510D0" w:rsidRPr="002D4597">
        <w:t>Japani</w:t>
      </w:r>
      <w:r w:rsidR="009510D0">
        <w:t>, Ruotsi ja Itävalta</w:t>
      </w:r>
      <w:r w:rsidR="009510D0" w:rsidRPr="002D4597">
        <w:t xml:space="preserve">. </w:t>
      </w:r>
      <w:r w:rsidR="009510D0">
        <w:t xml:space="preserve">Suomen osuus on laskenut viime vuosina </w:t>
      </w:r>
      <w:r w:rsidR="003D29C9">
        <w:t xml:space="preserve">3.9 %:sta (2009) 2.9 </w:t>
      </w:r>
      <w:proofErr w:type="gramStart"/>
      <w:r w:rsidR="003D29C9">
        <w:t>%:iin</w:t>
      </w:r>
      <w:proofErr w:type="gramEnd"/>
      <w:r w:rsidR="003D29C9">
        <w:t xml:space="preserve"> (2015)</w:t>
      </w:r>
    </w:p>
    <w:p w:rsidR="00A92933" w:rsidRDefault="00A92933" w:rsidP="009510D0">
      <w:pPr>
        <w:pStyle w:val="Leipteksti"/>
        <w:ind w:left="993" w:hanging="993"/>
      </w:pPr>
      <w:r>
        <w:t xml:space="preserve">Kuvio 2. </w:t>
      </w:r>
      <w:r>
        <w:tab/>
      </w:r>
      <w:r w:rsidR="009510D0">
        <w:t>T&amp;k-</w:t>
      </w:r>
      <w:r w:rsidR="009510D0" w:rsidRPr="007C15B1">
        <w:t xml:space="preserve">rahoituksen vertailu osoittaa, että talouskriisin aikana </w:t>
      </w:r>
      <w:r w:rsidR="009510D0">
        <w:t xml:space="preserve">lähes kaikissa </w:t>
      </w:r>
      <w:r w:rsidR="009510D0" w:rsidRPr="007C15B1">
        <w:t xml:space="preserve">kehittyvissä maissa </w:t>
      </w:r>
      <w:r w:rsidR="009510D0">
        <w:t>t&amp;k-rahoitus</w:t>
      </w:r>
      <w:r w:rsidR="009510D0" w:rsidRPr="007C15B1">
        <w:t xml:space="preserve"> on </w:t>
      </w:r>
      <w:r w:rsidR="009510D0">
        <w:t xml:space="preserve">reaalisesti </w:t>
      </w:r>
      <w:r w:rsidR="009510D0" w:rsidRPr="007C15B1">
        <w:t>kasvanut</w:t>
      </w:r>
      <w:r w:rsidR="009510D0">
        <w:t>.</w:t>
      </w:r>
      <w:r w:rsidR="009510D0" w:rsidRPr="007C15B1">
        <w:t xml:space="preserve"> </w:t>
      </w:r>
      <w:r w:rsidR="009510D0">
        <w:t>Suomessa t&amp;k-rahoitus on kuitenkin vähenty</w:t>
      </w:r>
      <w:r w:rsidR="009510D0" w:rsidRPr="007C15B1">
        <w:t xml:space="preserve">nyt </w:t>
      </w:r>
      <w:r w:rsidR="009510D0">
        <w:t xml:space="preserve">voimakkaasti vuoden 2008 jälkeen. </w:t>
      </w:r>
    </w:p>
    <w:p w:rsidR="00777079" w:rsidRDefault="00777079" w:rsidP="00777079">
      <w:pPr>
        <w:pStyle w:val="Otsikko1"/>
      </w:pPr>
      <w:r>
        <w:t>Julkinen tutkimus- ja kehityspanostus eri maissa</w:t>
      </w:r>
    </w:p>
    <w:p w:rsidR="00777079" w:rsidRDefault="00777079" w:rsidP="00777079">
      <w:pPr>
        <w:pStyle w:val="Leipteksti"/>
        <w:ind w:left="993"/>
      </w:pPr>
      <w:r w:rsidRPr="00AB497E">
        <w:t>Julkista rahoitusta tutkimus-, kehitys- ja innovaatiotoimintaan on</w:t>
      </w:r>
      <w:r>
        <w:t xml:space="preserve"> Suomessa</w:t>
      </w:r>
      <w:r w:rsidRPr="00AB497E">
        <w:t xml:space="preserve"> voimakkaasti leikattu viimeisten vuosien aikana. Samaan aikaan ovat yritysten omat panostukset tutkimus- ja innovaatiotoimintaan voimakkaasti vähentyneet. Tilastokeskus arvioi yritysten </w:t>
      </w:r>
      <w:proofErr w:type="spellStart"/>
      <w:r w:rsidRPr="00AB497E">
        <w:t>t&amp;k-toiminnan</w:t>
      </w:r>
      <w:proofErr w:type="spellEnd"/>
      <w:r w:rsidRPr="00AB497E">
        <w:t xml:space="preserve"> menoiksi 3,998 miljardia euroa vuonna 2016</w:t>
      </w:r>
      <w:r w:rsidR="00AD15CF">
        <w:t>;</w:t>
      </w:r>
      <w:r w:rsidRPr="00AB497E">
        <w:t xml:space="preserve"> vähennystä huippuvuodesta 2008 on 1,1 miljardia euroa. Yritysten </w:t>
      </w:r>
      <w:proofErr w:type="spellStart"/>
      <w:r w:rsidRPr="00AB497E">
        <w:t>t&amp;k-menot</w:t>
      </w:r>
      <w:proofErr w:type="spellEnd"/>
      <w:r w:rsidRPr="00AB497E">
        <w:t xml:space="preserve"> olivat viimeksi nimellisesti alle 4 miljardin euron vuonna 2005.  </w:t>
      </w:r>
    </w:p>
    <w:p w:rsidR="00AD15CF" w:rsidRDefault="00C0284B" w:rsidP="00C0284B">
      <w:pPr>
        <w:pStyle w:val="Leipteksti"/>
        <w:ind w:left="993"/>
      </w:pPr>
      <w:r w:rsidRPr="00C0284B">
        <w:t xml:space="preserve">Suomen innovaatiotoiminnan rahoitustilanne on tällä hetkellä huolestuttava, koska yksityiset ja julkiset tutkimus- ja kehityspanostukset vähenevät yhtä aikaa. Vaikeassa taloustilanteessa säästöjä on haettu valtion </w:t>
      </w:r>
      <w:proofErr w:type="spellStart"/>
      <w:r w:rsidRPr="00C0284B">
        <w:t>t&amp;k-panostuksesta</w:t>
      </w:r>
      <w:proofErr w:type="spellEnd"/>
      <w:r w:rsidRPr="00C0284B">
        <w:t xml:space="preserve"> toisin kuin esimerkiksi 1990-luvun laman aikana, jolloin kasvua haettiin lisäämällä julkista </w:t>
      </w:r>
      <w:proofErr w:type="spellStart"/>
      <w:r w:rsidRPr="00C0284B">
        <w:t>t&amp;k-rahoitusta</w:t>
      </w:r>
      <w:proofErr w:type="spellEnd"/>
      <w:r w:rsidRPr="00C0284B">
        <w:t>.</w:t>
      </w:r>
    </w:p>
    <w:p w:rsidR="00C0284B" w:rsidRPr="00C0284B" w:rsidRDefault="00C0284B" w:rsidP="00AD15CF">
      <w:pPr>
        <w:pStyle w:val="Leipteksti"/>
        <w:ind w:left="993" w:hanging="993"/>
      </w:pPr>
      <w:r w:rsidRPr="00C0284B">
        <w:t xml:space="preserve"> </w:t>
      </w:r>
      <w:r w:rsidR="00AD15CF">
        <w:t xml:space="preserve">Kuvio 3. </w:t>
      </w:r>
      <w:r w:rsidR="00AD15CF">
        <w:tab/>
        <w:t>J</w:t>
      </w:r>
      <w:r w:rsidR="00AD15CF" w:rsidRPr="00D47BB3">
        <w:t>ulkinen rahoitus soveltavaan tutkimukseen ja</w:t>
      </w:r>
      <w:r w:rsidR="00AD15CF">
        <w:t xml:space="preserve"> mahdollistaviin teknologioihin </w:t>
      </w:r>
      <w:r w:rsidR="00AD15CF" w:rsidRPr="00D47BB3">
        <w:t>on merkittävästi vähentynyt Tekesin avustusvaltuuksien leikkausten jälkeen. OECD:n mukaan yritysten, yliopistojen ja tutkimuslaitosten välinen yhteistyö on Suomessa ollut perinteisesti tiivistä, mutta sekin on viime vuosien aikana heikentynyt. Tekesin budjetin suuret leikkaukset ovat merkinneet yhteistyössä tehtävän tutkimus- ja innovaatiotoiminnan merkittävää vähenemistä.</w:t>
      </w:r>
    </w:p>
    <w:p w:rsidR="003D29C9" w:rsidRDefault="009510D0" w:rsidP="003D29C9">
      <w:pPr>
        <w:pStyle w:val="Leipteksti"/>
        <w:ind w:left="993" w:hanging="993"/>
      </w:pPr>
      <w:r>
        <w:t xml:space="preserve">Kuvio 4. </w:t>
      </w:r>
      <w:r w:rsidR="003D29C9">
        <w:tab/>
      </w:r>
      <w:r w:rsidR="003D29C9" w:rsidRPr="00D47BB3">
        <w:t xml:space="preserve">Suomessa </w:t>
      </w:r>
      <w:r w:rsidR="003D29C9">
        <w:t>julkisen sektorin osuus</w:t>
      </w:r>
      <w:r w:rsidR="003D29C9" w:rsidRPr="00D47BB3">
        <w:t xml:space="preserve"> tutkimus- ja kehitystoimintaan o</w:t>
      </w:r>
      <w:r w:rsidR="003D29C9">
        <w:t>n keskitasolla verrattuna muihin OECD-maihin</w:t>
      </w:r>
      <w:r w:rsidR="003D29C9" w:rsidRPr="00D47BB3">
        <w:t>. Suurin osa julkisesta rahoituksesta kohdistuu tutkimukseen, joka ei suoraan hyödytä elinkeinoelämää. Noin 2 miljardin euron julkisesta rahoi</w:t>
      </w:r>
      <w:r w:rsidR="003D29C9">
        <w:t xml:space="preserve">tuksesta </w:t>
      </w:r>
      <w:r w:rsidR="0009400A">
        <w:t>vain pieni murto-osa</w:t>
      </w:r>
      <w:r w:rsidR="003D29C9" w:rsidRPr="00D47BB3">
        <w:t xml:space="preserve"> suunnataan ensisijaisesti elinkeinoelämän hyötyjä ajatellen.</w:t>
      </w:r>
    </w:p>
    <w:p w:rsidR="003D29C9" w:rsidRDefault="003D29C9" w:rsidP="003D29C9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Kuvio 5. </w:t>
      </w:r>
      <w:r>
        <w:rPr>
          <w:rFonts w:ascii="MyriadPro-Light" w:hAnsi="MyriadPro-Light" w:cs="MyriadPro-Light"/>
        </w:rPr>
        <w:tab/>
      </w:r>
      <w:r w:rsidRPr="003D29C9">
        <w:rPr>
          <w:rFonts w:ascii="MyriadPro-Light" w:hAnsi="MyriadPro-Light" w:cs="MyriadPro-Light"/>
        </w:rPr>
        <w:t xml:space="preserve">Suomessa yritysten saama julkinen rahoitus tutkimus ja kehitystoimintaan on vaatimatonta kilpailijamaihin verrattuna ja olemme jäämässä yhä kauemmas OECD-maiden keskiarvosta. </w:t>
      </w:r>
    </w:p>
    <w:p w:rsidR="003D29C9" w:rsidRDefault="003D29C9" w:rsidP="003D29C9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</w:p>
    <w:p w:rsidR="003D29C9" w:rsidRDefault="003D29C9" w:rsidP="003D29C9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lastRenderedPageBreak/>
        <w:tab/>
      </w:r>
      <w:r w:rsidRPr="003D29C9">
        <w:rPr>
          <w:rFonts w:ascii="MyriadPro-Light" w:hAnsi="MyriadPro-Light" w:cs="MyriadPro-Light"/>
        </w:rPr>
        <w:t xml:space="preserve">OECD:n vertailun mukaan Suomessa yritysten saama julkinen tutkimus- ja kehitysrahoitus </w:t>
      </w:r>
      <w:r>
        <w:rPr>
          <w:rFonts w:ascii="MyriadPro-Light" w:hAnsi="MyriadPro-Light" w:cs="MyriadPro-Light"/>
        </w:rPr>
        <w:t xml:space="preserve">verrattuna BKT:hen on OECD-maiden häntäpäässä. </w:t>
      </w:r>
      <w:r w:rsidR="00A410E6">
        <w:rPr>
          <w:rFonts w:ascii="MyriadPro-Light" w:hAnsi="MyriadPro-Light" w:cs="MyriadPro-Light"/>
        </w:rPr>
        <w:t xml:space="preserve">Yritysten saama rahoitus on vähentynyt vuoteen 2014 mennessä, kun vastaavasti Suomen tärkeimmät kilpailijamaat ovat kasvattaneet runsaasti yritysten saamaa julkista </w:t>
      </w:r>
      <w:proofErr w:type="spellStart"/>
      <w:r w:rsidR="00A410E6">
        <w:rPr>
          <w:rFonts w:ascii="MyriadPro-Light" w:hAnsi="MyriadPro-Light" w:cs="MyriadPro-Light"/>
        </w:rPr>
        <w:t>t&amp;k-rahoitusta</w:t>
      </w:r>
      <w:proofErr w:type="spellEnd"/>
      <w:r w:rsidR="00A410E6">
        <w:rPr>
          <w:rFonts w:ascii="MyriadPro-Light" w:hAnsi="MyriadPro-Light" w:cs="MyriadPro-Light"/>
        </w:rPr>
        <w:t xml:space="preserve">. </w:t>
      </w:r>
    </w:p>
    <w:p w:rsidR="003D29C9" w:rsidRDefault="003D29C9" w:rsidP="003D29C9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</w:p>
    <w:p w:rsidR="00A410E6" w:rsidRDefault="00A410E6" w:rsidP="003D29C9">
      <w:pPr>
        <w:autoSpaceDE w:val="0"/>
        <w:autoSpaceDN w:val="0"/>
        <w:adjustRightInd w:val="0"/>
        <w:ind w:left="993"/>
        <w:rPr>
          <w:rFonts w:ascii="MyriadPro-Light" w:hAnsi="MyriadPro-Light" w:cs="MyriadPro-Light"/>
        </w:rPr>
      </w:pPr>
      <w:r w:rsidRPr="003D29C9">
        <w:rPr>
          <w:rFonts w:ascii="MyriadPro-Light" w:hAnsi="MyriadPro-Light" w:cs="MyriadPro-Light"/>
        </w:rPr>
        <w:t>Bruttokansantuotteeseen suhteutettuna suorat ja epäsuorat valtion tutkimus- ja kehityskannusteet yrityksille ovat Suomessa kolmasosa Yhdysvaltojen tasosta, alle neljäsosa Korean tasosta ja kaksi kolmasosaa Ruotsin tasosta.</w:t>
      </w:r>
    </w:p>
    <w:p w:rsidR="00A410E6" w:rsidRDefault="00A410E6" w:rsidP="003D29C9">
      <w:pPr>
        <w:autoSpaceDE w:val="0"/>
        <w:autoSpaceDN w:val="0"/>
        <w:adjustRightInd w:val="0"/>
        <w:ind w:left="993"/>
        <w:rPr>
          <w:rFonts w:ascii="MyriadPro-Light" w:hAnsi="MyriadPro-Light" w:cs="MyriadPro-Light"/>
        </w:rPr>
      </w:pPr>
    </w:p>
    <w:p w:rsidR="00CE2441" w:rsidRDefault="00A410E6" w:rsidP="00CE2441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  <w:r>
        <w:rPr>
          <w:rFonts w:ascii="MyriadPro-Light" w:hAnsi="MyriadPro-Light" w:cs="MyriadPro-Light"/>
        </w:rPr>
        <w:t xml:space="preserve">Kuvio 6. </w:t>
      </w:r>
      <w:r>
        <w:rPr>
          <w:rFonts w:ascii="MyriadPro-Light" w:hAnsi="MyriadPro-Light" w:cs="MyriadPro-Light"/>
        </w:rPr>
        <w:tab/>
      </w:r>
      <w:r w:rsidRPr="003D29C9">
        <w:rPr>
          <w:rFonts w:ascii="MyriadPro-Light" w:hAnsi="MyriadPro-Light" w:cs="MyriadPro-Light"/>
        </w:rPr>
        <w:t xml:space="preserve">OECD:n vertailun mukaan </w:t>
      </w:r>
      <w:r w:rsidR="0009400A">
        <w:rPr>
          <w:rFonts w:ascii="MyriadPro-Light" w:hAnsi="MyriadPro-Light" w:cs="MyriadPro-Light"/>
        </w:rPr>
        <w:t xml:space="preserve">Suomen </w:t>
      </w:r>
      <w:r w:rsidR="003D29C9" w:rsidRPr="003D29C9">
        <w:rPr>
          <w:rFonts w:ascii="MyriadPro-Light" w:hAnsi="MyriadPro-Light" w:cs="MyriadPro-Light"/>
        </w:rPr>
        <w:t xml:space="preserve">julkinen tutkimus- ja kehitysrahoitus on vajaa 3 prosenttia yritysten omista tutkimus- ja kehityspanoksista. OECD-maiden keskiarvo on noin 7 prosenttia. </w:t>
      </w:r>
    </w:p>
    <w:p w:rsidR="003F6164" w:rsidRPr="00CE2441" w:rsidRDefault="003F6164" w:rsidP="00CE2441">
      <w:pPr>
        <w:autoSpaceDE w:val="0"/>
        <w:autoSpaceDN w:val="0"/>
        <w:adjustRightInd w:val="0"/>
        <w:ind w:left="993" w:hanging="993"/>
        <w:rPr>
          <w:rFonts w:ascii="MyriadPro-Light" w:hAnsi="MyriadPro-Light" w:cs="MyriadPro-Light"/>
        </w:rPr>
      </w:pPr>
    </w:p>
    <w:p w:rsidR="007C15B1" w:rsidRPr="00D47BB3" w:rsidRDefault="00A410E6" w:rsidP="00777079">
      <w:pPr>
        <w:pStyle w:val="Leipteksti"/>
        <w:ind w:left="993" w:hanging="993"/>
      </w:pPr>
      <w:r>
        <w:t xml:space="preserve">Kuvio 7. </w:t>
      </w:r>
      <w:r>
        <w:tab/>
      </w:r>
      <w:r w:rsidR="002D4597" w:rsidRPr="002D4597">
        <w:t>Maailman suurin</w:t>
      </w:r>
      <w:r w:rsidR="00464DAB">
        <w:t xml:space="preserve"> julkinen panostaja</w:t>
      </w:r>
      <w:r w:rsidR="002D4597" w:rsidRPr="002D4597">
        <w:t xml:space="preserve"> </w:t>
      </w:r>
      <w:r>
        <w:t xml:space="preserve">yritysten </w:t>
      </w:r>
      <w:proofErr w:type="spellStart"/>
      <w:r w:rsidR="002D4597" w:rsidRPr="002D4597">
        <w:t>t&amp;k-</w:t>
      </w:r>
      <w:r>
        <w:t>toimintaan</w:t>
      </w:r>
      <w:proofErr w:type="spellEnd"/>
      <w:r>
        <w:t xml:space="preserve"> </w:t>
      </w:r>
      <w:r w:rsidR="00464DAB">
        <w:t xml:space="preserve">Yhdysvaltain dollareina mitattuna </w:t>
      </w:r>
      <w:r w:rsidR="002D4597" w:rsidRPr="002D4597">
        <w:t>oli OECD:n tietojen mukaan Yhdysvallat</w:t>
      </w:r>
      <w:r w:rsidR="00777079" w:rsidRPr="00777079">
        <w:t xml:space="preserve"> </w:t>
      </w:r>
      <w:r w:rsidR="00777079" w:rsidRPr="002D4597">
        <w:t>vuonna 2014</w:t>
      </w:r>
      <w:r w:rsidR="002D4597" w:rsidRPr="002D4597">
        <w:t>. Kiinan kasvuvauhti on kuitenkin ollut erittäin nopeaa</w:t>
      </w:r>
      <w:r w:rsidR="00777079">
        <w:t>, ja se on kivunnut toiseksi</w:t>
      </w:r>
      <w:r w:rsidR="002D4597" w:rsidRPr="002D4597">
        <w:t xml:space="preserve">. </w:t>
      </w:r>
      <w:r w:rsidR="00464DAB">
        <w:t>Näiden jälkeen e</w:t>
      </w:r>
      <w:r w:rsidR="002D4597" w:rsidRPr="002D4597">
        <w:t>niten</w:t>
      </w:r>
      <w:r>
        <w:t xml:space="preserve"> julkista tukea yritysten </w:t>
      </w:r>
      <w:proofErr w:type="spellStart"/>
      <w:r w:rsidR="002D4597" w:rsidRPr="002D4597">
        <w:t>t&amp;k-toimintaan</w:t>
      </w:r>
      <w:proofErr w:type="spellEnd"/>
      <w:r w:rsidR="002D4597" w:rsidRPr="002D4597">
        <w:t xml:space="preserve"> investoineet maat </w:t>
      </w:r>
      <w:r w:rsidR="00464DAB">
        <w:t>olivat Venäjä,</w:t>
      </w:r>
      <w:r w:rsidR="00777079">
        <w:t xml:space="preserve"> Ranska</w:t>
      </w:r>
      <w:r w:rsidR="00464DAB" w:rsidRPr="00464DAB">
        <w:t xml:space="preserve"> </w:t>
      </w:r>
      <w:r w:rsidR="00464DAB">
        <w:t xml:space="preserve">ja Japani </w:t>
      </w:r>
      <w:r w:rsidR="00464DAB" w:rsidRPr="002D4597">
        <w:t>vuonna 2014</w:t>
      </w:r>
      <w:r w:rsidR="002D4597" w:rsidRPr="002D4597">
        <w:t xml:space="preserve">. </w:t>
      </w:r>
    </w:p>
    <w:p w:rsidR="00031ED4" w:rsidRDefault="00031ED4" w:rsidP="00B70754">
      <w:pPr>
        <w:pStyle w:val="Leipteksti"/>
        <w:ind w:left="993"/>
      </w:pPr>
      <w:bookmarkStart w:id="0" w:name="_GoBack"/>
      <w:bookmarkEnd w:id="0"/>
    </w:p>
    <w:sectPr w:rsidR="00031ED4" w:rsidSect="00AA6284">
      <w:headerReference w:type="default" r:id="rId8"/>
      <w:type w:val="continuous"/>
      <w:pgSz w:w="11906" w:h="16838" w:code="9"/>
      <w:pgMar w:top="2552" w:right="567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80" w:rsidRDefault="00195A80" w:rsidP="00CE31C1">
      <w:r>
        <w:separator/>
      </w:r>
    </w:p>
  </w:endnote>
  <w:endnote w:type="continuationSeparator" w:id="0">
    <w:p w:rsidR="00195A80" w:rsidRDefault="00195A80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80" w:rsidRDefault="00195A80" w:rsidP="00CE31C1">
      <w:r>
        <w:separator/>
      </w:r>
    </w:p>
  </w:footnote>
  <w:footnote w:type="continuationSeparator" w:id="0">
    <w:p w:rsidR="00195A80" w:rsidRDefault="00195A80" w:rsidP="00CE31C1">
      <w:r>
        <w:continuationSeparator/>
      </w:r>
    </w:p>
  </w:footnote>
  <w:footnote w:id="1">
    <w:p w:rsidR="00AB497E" w:rsidRDefault="00AB497E" w:rsidP="00AB497E">
      <w:pPr>
        <w:pStyle w:val="Leipteksti"/>
        <w:ind w:left="993"/>
      </w:pPr>
      <w:r>
        <w:rPr>
          <w:rStyle w:val="Alaviitteenviite"/>
        </w:rPr>
        <w:footnoteRef/>
      </w:r>
      <w:r>
        <w:t xml:space="preserve"> Työ- ja elinkeinoministeriön julkaisuja, Yritykset 22/2017, Virkamiesselvitys yritystuista ja niiden vaikutuksista. </w:t>
      </w:r>
    </w:p>
    <w:p w:rsidR="00AB497E" w:rsidRDefault="00AB497E" w:rsidP="00AB497E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F84B04" w:rsidTr="00123286">
      <w:tc>
        <w:tcPr>
          <w:tcW w:w="5216" w:type="dxa"/>
          <w:vMerge w:val="restart"/>
        </w:tcPr>
        <w:p w:rsidR="00F84B04" w:rsidRPr="00233E07" w:rsidRDefault="00F84B04" w:rsidP="003468EC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1568B83B" wp14:editId="6D707EC8">
                <wp:simplePos x="0" y="0"/>
                <wp:positionH relativeFrom="column">
                  <wp:posOffset>-78740</wp:posOffset>
                </wp:positionH>
                <wp:positionV relativeFrom="paragraph">
                  <wp:posOffset>-48895</wp:posOffset>
                </wp:positionV>
                <wp:extent cx="1079500" cy="323850"/>
                <wp:effectExtent l="19050" t="0" r="635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ke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id w:val="168779102"/>
          <w:text/>
        </w:sdtPr>
        <w:sdtEndPr/>
        <w:sdtContent>
          <w:tc>
            <w:tcPr>
              <w:tcW w:w="2609" w:type="dxa"/>
            </w:tcPr>
            <w:p w:rsidR="00F84B04" w:rsidRPr="00DC786B" w:rsidRDefault="00195A80" w:rsidP="00195A80">
              <w:pPr>
                <w:pStyle w:val="Yltunniste"/>
              </w:pPr>
              <w:r>
                <w:t>Muistio</w:t>
              </w:r>
            </w:p>
          </w:tc>
        </w:sdtContent>
      </w:sdt>
      <w:tc>
        <w:tcPr>
          <w:tcW w:w="1304" w:type="dxa"/>
        </w:tcPr>
        <w:p w:rsidR="00F84B04" w:rsidRPr="00233E07" w:rsidRDefault="00F84B04" w:rsidP="003468EC">
          <w:pPr>
            <w:pStyle w:val="Yltunniste"/>
          </w:pPr>
        </w:p>
      </w:tc>
      <w:tc>
        <w:tcPr>
          <w:tcW w:w="1216" w:type="dxa"/>
        </w:tcPr>
        <w:p w:rsidR="00F84B04" w:rsidRDefault="00CC77D4" w:rsidP="003468EC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9400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84B04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9400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84B04">
            <w:t>)</w:t>
          </w:r>
        </w:p>
      </w:tc>
    </w:tr>
    <w:tr w:rsidR="00F84B04" w:rsidTr="00123286">
      <w:tc>
        <w:tcPr>
          <w:tcW w:w="5216" w:type="dxa"/>
          <w:vMerge/>
        </w:tcPr>
        <w:p w:rsidR="00F84B04" w:rsidRPr="00233E07" w:rsidRDefault="00F84B04" w:rsidP="003468EC">
          <w:pPr>
            <w:pStyle w:val="Yltunniste"/>
          </w:pPr>
        </w:p>
      </w:tc>
      <w:tc>
        <w:tcPr>
          <w:tcW w:w="2609" w:type="dxa"/>
        </w:tcPr>
        <w:p w:rsidR="00F84B04" w:rsidRDefault="00F84B04" w:rsidP="003468EC">
          <w:pPr>
            <w:pStyle w:val="Yltunniste"/>
          </w:pPr>
        </w:p>
      </w:tc>
      <w:tc>
        <w:tcPr>
          <w:tcW w:w="2520" w:type="dxa"/>
          <w:gridSpan w:val="2"/>
        </w:tcPr>
        <w:p w:rsidR="00F84B04" w:rsidRDefault="00F84B04" w:rsidP="003468EC">
          <w:pPr>
            <w:pStyle w:val="Yltunniste"/>
          </w:pPr>
        </w:p>
      </w:tc>
    </w:tr>
    <w:tr w:rsidR="00F84B04" w:rsidTr="00123286">
      <w:tc>
        <w:tcPr>
          <w:tcW w:w="5216" w:type="dxa"/>
          <w:vMerge/>
        </w:tcPr>
        <w:p w:rsidR="00F84B04" w:rsidRPr="00233E07" w:rsidRDefault="00F84B04" w:rsidP="003468EC">
          <w:pPr>
            <w:pStyle w:val="Yltunniste"/>
          </w:pPr>
        </w:p>
      </w:tc>
      <w:tc>
        <w:tcPr>
          <w:tcW w:w="2609" w:type="dxa"/>
        </w:tcPr>
        <w:p w:rsidR="00F84B04" w:rsidRDefault="00F84B04" w:rsidP="003468EC">
          <w:pPr>
            <w:pStyle w:val="Yltunniste"/>
          </w:pPr>
        </w:p>
      </w:tc>
      <w:tc>
        <w:tcPr>
          <w:tcW w:w="2520" w:type="dxa"/>
          <w:gridSpan w:val="2"/>
        </w:tcPr>
        <w:p w:rsidR="00F84B04" w:rsidRDefault="00F84B04" w:rsidP="003468EC">
          <w:pPr>
            <w:pStyle w:val="Yltunniste"/>
          </w:pPr>
        </w:p>
      </w:tc>
    </w:tr>
    <w:tr w:rsidR="00F84B04" w:rsidTr="00123286">
      <w:tc>
        <w:tcPr>
          <w:tcW w:w="5216" w:type="dxa"/>
        </w:tcPr>
        <w:p w:rsidR="00F84B04" w:rsidRPr="00D91E88" w:rsidRDefault="0009400A" w:rsidP="00116F74">
          <w:pPr>
            <w:pStyle w:val="Yltunniste"/>
          </w:pPr>
          <w:sdt>
            <w:sdtPr>
              <w:id w:val="168779103"/>
              <w:text/>
            </w:sdtPr>
            <w:sdtEndPr/>
            <w:sdtContent>
              <w:r w:rsidR="00116F74">
                <w:t>Strategia ja ohjelmat</w:t>
              </w:r>
            </w:sdtContent>
          </w:sdt>
        </w:p>
      </w:tc>
      <w:sdt>
        <w:sdtPr>
          <w:id w:val="168779104"/>
          <w:dropDownList>
            <w:listItem w:displayText="Julkinen" w:value="Julkinen"/>
            <w:listItem w:displayText="Osittain salassa pidettävä" w:value="Osittain salassa pidettävä"/>
            <w:listItem w:displayText="Salassa pidettävä" w:value="Salassa pidettävä"/>
          </w:dropDownList>
        </w:sdtPr>
        <w:sdtEndPr/>
        <w:sdtContent>
          <w:tc>
            <w:tcPr>
              <w:tcW w:w="2609" w:type="dxa"/>
            </w:tcPr>
            <w:p w:rsidR="00F84B04" w:rsidRDefault="00F84B04" w:rsidP="003468EC">
              <w:pPr>
                <w:pStyle w:val="Yltunniste"/>
              </w:pPr>
              <w:r>
                <w:t>Julkinen</w:t>
              </w:r>
            </w:p>
          </w:tc>
        </w:sdtContent>
      </w:sdt>
      <w:sdt>
        <w:sdtPr>
          <w:rPr>
            <w:color w:val="000000" w:themeColor="background2"/>
          </w:rPr>
          <w:id w:val="168779105"/>
          <w:showingPlcHdr/>
          <w:text/>
        </w:sdtPr>
        <w:sdtEndPr/>
        <w:sdtContent>
          <w:tc>
            <w:tcPr>
              <w:tcW w:w="2520" w:type="dxa"/>
              <w:gridSpan w:val="2"/>
            </w:tcPr>
            <w:p w:rsidR="00F84B04" w:rsidRPr="00CC77D4" w:rsidRDefault="00FC77A6" w:rsidP="00FC77A6">
              <w:pPr>
                <w:pStyle w:val="Yltunniste"/>
                <w:rPr>
                  <w:color w:val="000000" w:themeColor="background2"/>
                </w:rPr>
              </w:pPr>
              <w:r>
                <w:rPr>
                  <w:color w:val="000000" w:themeColor="background2"/>
                </w:rPr>
                <w:t xml:space="preserve">     </w:t>
              </w:r>
            </w:p>
          </w:tc>
        </w:sdtContent>
      </w:sdt>
    </w:tr>
    <w:tr w:rsidR="00F84B04" w:rsidTr="00123286">
      <w:sdt>
        <w:sdtPr>
          <w:id w:val="168779106"/>
          <w:showingPlcHdr/>
          <w:text/>
        </w:sdtPr>
        <w:sdtEndPr/>
        <w:sdtContent>
          <w:tc>
            <w:tcPr>
              <w:tcW w:w="5216" w:type="dxa"/>
            </w:tcPr>
            <w:p w:rsidR="00F84B04" w:rsidRPr="00D91E88" w:rsidRDefault="00A92933" w:rsidP="00A92933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2609" w:type="dxa"/>
        </w:tcPr>
        <w:p w:rsidR="00F84B04" w:rsidRPr="00E846B4" w:rsidRDefault="0009400A" w:rsidP="002F5D09">
          <w:pPr>
            <w:pStyle w:val="Yltunniste"/>
          </w:pPr>
          <w:sdt>
            <w:sdtPr>
              <w:rPr>
                <w:noProof/>
              </w:rPr>
              <w:id w:val="168779107"/>
              <w:date w:fullDate="2017-11-0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AB497E">
                <w:rPr>
                  <w:noProof/>
                </w:rPr>
                <w:t>2.11.2017</w:t>
              </w:r>
            </w:sdtContent>
          </w:sdt>
        </w:p>
      </w:tc>
      <w:sdt>
        <w:sdtPr>
          <w:rPr>
            <w:color w:val="000000" w:themeColor="background2"/>
          </w:rPr>
          <w:id w:val="168779108"/>
          <w:text/>
        </w:sdtPr>
        <w:sdtEndPr/>
        <w:sdtContent>
          <w:tc>
            <w:tcPr>
              <w:tcW w:w="2520" w:type="dxa"/>
              <w:gridSpan w:val="2"/>
            </w:tcPr>
            <w:p w:rsidR="00F84B04" w:rsidRPr="00CC77D4" w:rsidRDefault="000F0B4F" w:rsidP="000F0B4F">
              <w:pPr>
                <w:pStyle w:val="Yltunniste"/>
                <w:rPr>
                  <w:color w:val="000000" w:themeColor="background2"/>
                </w:rPr>
              </w:pPr>
              <w:r>
                <w:rPr>
                  <w:color w:val="000000" w:themeColor="background2"/>
                </w:rPr>
                <w:t>DM 1939813</w:t>
              </w:r>
            </w:p>
          </w:tc>
        </w:sdtContent>
      </w:sdt>
    </w:tr>
  </w:tbl>
  <w:p w:rsidR="00F84B04" w:rsidRPr="00E47048" w:rsidRDefault="00F84B04" w:rsidP="00D91E88">
    <w:pPr>
      <w:pStyle w:val="Yltunniste"/>
      <w:tabs>
        <w:tab w:val="left" w:pos="5890"/>
      </w:tabs>
      <w:ind w:left="6610"/>
      <w:rPr>
        <w:color w:val="FF0000"/>
        <w:sz w:val="18"/>
        <w:szCs w:val="18"/>
      </w:rPr>
    </w:pPr>
  </w:p>
  <w:p w:rsidR="00F84B04" w:rsidRPr="00BE1A5E" w:rsidRDefault="00F84B04" w:rsidP="00D91E88">
    <w:pPr>
      <w:pStyle w:val="Yltunniste"/>
      <w:tabs>
        <w:tab w:val="left" w:pos="5890"/>
      </w:tabs>
      <w:ind w:left="6610"/>
      <w:rPr>
        <w:color w:val="000000" w:themeColor="background2"/>
        <w:sz w:val="18"/>
        <w:szCs w:val="18"/>
      </w:rPr>
    </w:pPr>
  </w:p>
  <w:p w:rsidR="00F84B04" w:rsidRPr="00BE1A5E" w:rsidRDefault="00F84B04" w:rsidP="00D91E88">
    <w:pPr>
      <w:pStyle w:val="Yltunniste"/>
      <w:tabs>
        <w:tab w:val="left" w:pos="5890"/>
      </w:tabs>
      <w:ind w:left="6610"/>
      <w:rPr>
        <w:color w:val="000000" w:themeColor="background2"/>
        <w:sz w:val="18"/>
        <w:szCs w:val="18"/>
      </w:rPr>
    </w:pPr>
  </w:p>
  <w:p w:rsidR="00E47048" w:rsidRPr="00BE1A5E" w:rsidRDefault="00E47048" w:rsidP="00D91E88">
    <w:pPr>
      <w:pStyle w:val="Yltunniste"/>
      <w:tabs>
        <w:tab w:val="left" w:pos="5890"/>
      </w:tabs>
      <w:ind w:left="6610"/>
      <w:rPr>
        <w:color w:val="000000" w:themeColor="background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450318D"/>
    <w:multiLevelType w:val="hybridMultilevel"/>
    <w:tmpl w:val="75EEC250"/>
    <w:lvl w:ilvl="0" w:tplc="040B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7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4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2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9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6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370" w:hanging="360"/>
      </w:pPr>
      <w:rPr>
        <w:rFonts w:ascii="Wingdings" w:hAnsi="Wingdings" w:hint="default"/>
      </w:rPr>
    </w:lvl>
  </w:abstractNum>
  <w:abstractNum w:abstractNumId="5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6" w15:restartNumberingAfterBreak="0">
    <w:nsid w:val="3C041B65"/>
    <w:multiLevelType w:val="multilevel"/>
    <w:tmpl w:val="F73A360A"/>
    <w:numStyleLink w:val="Tekesnumerointi"/>
  </w:abstractNum>
  <w:abstractNum w:abstractNumId="7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pStyle w:val="Otsikko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5194F36"/>
    <w:multiLevelType w:val="hybridMultilevel"/>
    <w:tmpl w:val="2D768B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B049B6"/>
    <w:multiLevelType w:val="multilevel"/>
    <w:tmpl w:val="F73A360A"/>
    <w:numStyleLink w:val="Tekesnumerointi"/>
  </w:abstractNum>
  <w:abstractNum w:abstractNumId="11" w15:restartNumberingAfterBreak="0">
    <w:nsid w:val="73AA1326"/>
    <w:multiLevelType w:val="hybridMultilevel"/>
    <w:tmpl w:val="8590562C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80"/>
    <w:rsid w:val="0000042C"/>
    <w:rsid w:val="00027014"/>
    <w:rsid w:val="00031ED4"/>
    <w:rsid w:val="00036DCE"/>
    <w:rsid w:val="000502C9"/>
    <w:rsid w:val="00054B93"/>
    <w:rsid w:val="00060143"/>
    <w:rsid w:val="00080353"/>
    <w:rsid w:val="00090424"/>
    <w:rsid w:val="0009400A"/>
    <w:rsid w:val="00097462"/>
    <w:rsid w:val="000C25DA"/>
    <w:rsid w:val="000F0B4F"/>
    <w:rsid w:val="00105F20"/>
    <w:rsid w:val="00116F74"/>
    <w:rsid w:val="00123286"/>
    <w:rsid w:val="00125DA0"/>
    <w:rsid w:val="00150EC5"/>
    <w:rsid w:val="001545D4"/>
    <w:rsid w:val="00165CA6"/>
    <w:rsid w:val="001875A1"/>
    <w:rsid w:val="00195A80"/>
    <w:rsid w:val="001D72BA"/>
    <w:rsid w:val="00201798"/>
    <w:rsid w:val="00233E07"/>
    <w:rsid w:val="002373A7"/>
    <w:rsid w:val="002725F7"/>
    <w:rsid w:val="0027647E"/>
    <w:rsid w:val="0028325F"/>
    <w:rsid w:val="00291723"/>
    <w:rsid w:val="0029497C"/>
    <w:rsid w:val="002A4F29"/>
    <w:rsid w:val="002B4C23"/>
    <w:rsid w:val="002B52C9"/>
    <w:rsid w:val="002D4597"/>
    <w:rsid w:val="002F50EC"/>
    <w:rsid w:val="002F5D09"/>
    <w:rsid w:val="0031724B"/>
    <w:rsid w:val="00327C94"/>
    <w:rsid w:val="00341688"/>
    <w:rsid w:val="00361BF6"/>
    <w:rsid w:val="00365BAB"/>
    <w:rsid w:val="0039462A"/>
    <w:rsid w:val="003D29C9"/>
    <w:rsid w:val="003D2F18"/>
    <w:rsid w:val="003E1A60"/>
    <w:rsid w:val="003F5DEE"/>
    <w:rsid w:val="003F6164"/>
    <w:rsid w:val="0041757A"/>
    <w:rsid w:val="00427671"/>
    <w:rsid w:val="004413FF"/>
    <w:rsid w:val="00463CF9"/>
    <w:rsid w:val="00464DAB"/>
    <w:rsid w:val="004A667E"/>
    <w:rsid w:val="004B6084"/>
    <w:rsid w:val="004D0BBA"/>
    <w:rsid w:val="004D5319"/>
    <w:rsid w:val="004F2445"/>
    <w:rsid w:val="004F3A99"/>
    <w:rsid w:val="0050029C"/>
    <w:rsid w:val="00507D9A"/>
    <w:rsid w:val="0051446F"/>
    <w:rsid w:val="00515832"/>
    <w:rsid w:val="005629D4"/>
    <w:rsid w:val="00577DC4"/>
    <w:rsid w:val="005A19FA"/>
    <w:rsid w:val="005A4C1C"/>
    <w:rsid w:val="005A6D00"/>
    <w:rsid w:val="005B50AE"/>
    <w:rsid w:val="005F687B"/>
    <w:rsid w:val="0060217F"/>
    <w:rsid w:val="0061240E"/>
    <w:rsid w:val="006240E5"/>
    <w:rsid w:val="00633C22"/>
    <w:rsid w:val="006345DF"/>
    <w:rsid w:val="00677A98"/>
    <w:rsid w:val="00695B65"/>
    <w:rsid w:val="006A2165"/>
    <w:rsid w:val="006C3366"/>
    <w:rsid w:val="006E4739"/>
    <w:rsid w:val="006F4EBC"/>
    <w:rsid w:val="006F7E6B"/>
    <w:rsid w:val="00724959"/>
    <w:rsid w:val="00730F7C"/>
    <w:rsid w:val="00777079"/>
    <w:rsid w:val="00780201"/>
    <w:rsid w:val="007C01CE"/>
    <w:rsid w:val="007C15B1"/>
    <w:rsid w:val="007E40D3"/>
    <w:rsid w:val="007E6821"/>
    <w:rsid w:val="008043AE"/>
    <w:rsid w:val="00810F26"/>
    <w:rsid w:val="0081368E"/>
    <w:rsid w:val="008446C6"/>
    <w:rsid w:val="0085421F"/>
    <w:rsid w:val="00864DED"/>
    <w:rsid w:val="00880983"/>
    <w:rsid w:val="008B082E"/>
    <w:rsid w:val="008B790E"/>
    <w:rsid w:val="008E14DF"/>
    <w:rsid w:val="008E64B1"/>
    <w:rsid w:val="00902563"/>
    <w:rsid w:val="00905CE2"/>
    <w:rsid w:val="009068DF"/>
    <w:rsid w:val="00914C50"/>
    <w:rsid w:val="009309AF"/>
    <w:rsid w:val="00943EC6"/>
    <w:rsid w:val="009510D0"/>
    <w:rsid w:val="00956C2E"/>
    <w:rsid w:val="00966A1D"/>
    <w:rsid w:val="009721D2"/>
    <w:rsid w:val="009962E5"/>
    <w:rsid w:val="009C1561"/>
    <w:rsid w:val="009C446A"/>
    <w:rsid w:val="009E0B39"/>
    <w:rsid w:val="009E2B3B"/>
    <w:rsid w:val="00A410E6"/>
    <w:rsid w:val="00A53ED7"/>
    <w:rsid w:val="00A7176E"/>
    <w:rsid w:val="00A8612F"/>
    <w:rsid w:val="00A92933"/>
    <w:rsid w:val="00AA6284"/>
    <w:rsid w:val="00AB497E"/>
    <w:rsid w:val="00AD15CF"/>
    <w:rsid w:val="00AD591C"/>
    <w:rsid w:val="00B33282"/>
    <w:rsid w:val="00B43F70"/>
    <w:rsid w:val="00B70754"/>
    <w:rsid w:val="00B9603C"/>
    <w:rsid w:val="00BB4780"/>
    <w:rsid w:val="00BB7DC2"/>
    <w:rsid w:val="00BC74D1"/>
    <w:rsid w:val="00BE1A5E"/>
    <w:rsid w:val="00BE4077"/>
    <w:rsid w:val="00BE5C40"/>
    <w:rsid w:val="00C0284B"/>
    <w:rsid w:val="00C20C10"/>
    <w:rsid w:val="00C43C28"/>
    <w:rsid w:val="00C441B8"/>
    <w:rsid w:val="00C50FAA"/>
    <w:rsid w:val="00C51365"/>
    <w:rsid w:val="00C6381C"/>
    <w:rsid w:val="00C6677E"/>
    <w:rsid w:val="00C73E5B"/>
    <w:rsid w:val="00CA3925"/>
    <w:rsid w:val="00CA5D7F"/>
    <w:rsid w:val="00CC2AE1"/>
    <w:rsid w:val="00CC2DA9"/>
    <w:rsid w:val="00CC77D4"/>
    <w:rsid w:val="00CD10FF"/>
    <w:rsid w:val="00CE2441"/>
    <w:rsid w:val="00CE31C1"/>
    <w:rsid w:val="00D1545C"/>
    <w:rsid w:val="00D25892"/>
    <w:rsid w:val="00D336D3"/>
    <w:rsid w:val="00D47BB3"/>
    <w:rsid w:val="00D80C36"/>
    <w:rsid w:val="00D91E88"/>
    <w:rsid w:val="00DA6498"/>
    <w:rsid w:val="00DC786B"/>
    <w:rsid w:val="00DF27B5"/>
    <w:rsid w:val="00E10B31"/>
    <w:rsid w:val="00E22E73"/>
    <w:rsid w:val="00E40CDA"/>
    <w:rsid w:val="00E411DD"/>
    <w:rsid w:val="00E47048"/>
    <w:rsid w:val="00E62B2F"/>
    <w:rsid w:val="00E668E1"/>
    <w:rsid w:val="00E846B4"/>
    <w:rsid w:val="00EA5ED8"/>
    <w:rsid w:val="00EA67DC"/>
    <w:rsid w:val="00EB7DE6"/>
    <w:rsid w:val="00ED6231"/>
    <w:rsid w:val="00EF52CC"/>
    <w:rsid w:val="00F47880"/>
    <w:rsid w:val="00F52434"/>
    <w:rsid w:val="00F5577B"/>
    <w:rsid w:val="00F60C8E"/>
    <w:rsid w:val="00F7732D"/>
    <w:rsid w:val="00F77F49"/>
    <w:rsid w:val="00F84B04"/>
    <w:rsid w:val="00F9480A"/>
    <w:rsid w:val="00FB679C"/>
    <w:rsid w:val="00FC6553"/>
    <w:rsid w:val="00FC77A6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108526A"/>
  <w15:docId w15:val="{B3E4CA0F-C889-44A1-81F3-575FCFF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5832"/>
  </w:style>
  <w:style w:type="paragraph" w:styleId="Otsikko1">
    <w:name w:val="heading 1"/>
    <w:basedOn w:val="Normaali"/>
    <w:next w:val="Leipteksti"/>
    <w:link w:val="Otsikko1Char"/>
    <w:uiPriority w:val="9"/>
    <w:qFormat/>
    <w:rsid w:val="00BE1A5E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43C28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43C28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C43C28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43C28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C43C28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43C28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43C28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43C28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E1A5E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A5E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E1A5E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515832"/>
  </w:style>
  <w:style w:type="character" w:customStyle="1" w:styleId="Otsikko2Char">
    <w:name w:val="Otsikko 2 Char"/>
    <w:basedOn w:val="Kappaleenoletusfontti"/>
    <w:link w:val="Otsikko2"/>
    <w:uiPriority w:val="9"/>
    <w:rsid w:val="00C43C2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43C2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C43C2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C43C2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C43C2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C43C2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C43C2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43C28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numbering" w:customStyle="1" w:styleId="Tekesotsikkonumerointi">
    <w:name w:val="Tekes otsikkonumerointi"/>
    <w:uiPriority w:val="99"/>
    <w:rsid w:val="00C43C28"/>
    <w:pPr>
      <w:numPr>
        <w:numId w:val="8"/>
      </w:numPr>
    </w:pPr>
  </w:style>
  <w:style w:type="table" w:customStyle="1" w:styleId="Eireunaviivaa">
    <w:name w:val="Ei reunaviivaa"/>
    <w:basedOn w:val="Normaalitaulukko"/>
    <w:uiPriority w:val="99"/>
    <w:qFormat/>
    <w:rsid w:val="00123286"/>
    <w:tblPr/>
  </w:style>
  <w:style w:type="paragraph" w:styleId="Luettelokappale">
    <w:name w:val="List Paragraph"/>
    <w:basedOn w:val="Normaali"/>
    <w:uiPriority w:val="34"/>
    <w:unhideWhenUsed/>
    <w:qFormat/>
    <w:rsid w:val="00D91E88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309A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309A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309AF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EF52CC"/>
    <w:rPr>
      <w:color w:val="3366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dosto\ohjelma\Tekesmallit\Muistio_Tekes2016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F4E-6A40-4C38-B8FF-E738057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Muistio_Tekes2016</Template>
  <TotalTime>145</TotalTime>
  <Pages>2</Pages>
  <Words>457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Muistio</dc:subject>
  <dc:creator>Mikkelä Ari</dc:creator>
  <cp:lastModifiedBy>Hyvärinen Jari</cp:lastModifiedBy>
  <cp:revision>6</cp:revision>
  <cp:lastPrinted>2013-03-01T08:55:00Z</cp:lastPrinted>
  <dcterms:created xsi:type="dcterms:W3CDTF">2017-11-02T06:31:00Z</dcterms:created>
  <dcterms:modified xsi:type="dcterms:W3CDTF">2017-11-03T12:29:00Z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1202095741</vt:i4>
  </property>
</Properties>
</file>