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6926" w14:textId="6F51718E" w:rsidR="005166D3" w:rsidRPr="005166D3" w:rsidRDefault="005166D3" w:rsidP="000071DF">
      <w:r w:rsidRPr="005166D3">
        <w:t>TEM/EOS</w:t>
      </w:r>
    </w:p>
    <w:p w14:paraId="61D956E1" w14:textId="3B0CF9FE" w:rsidR="000071DF" w:rsidRPr="000071DF" w:rsidRDefault="000071DF" w:rsidP="000071DF">
      <w:pPr>
        <w:rPr>
          <w:b/>
          <w:bCs/>
        </w:rPr>
      </w:pPr>
      <w:r>
        <w:rPr>
          <w:b/>
          <w:bCs/>
        </w:rPr>
        <w:t>Lausuntoyhteenveto</w:t>
      </w:r>
      <w:r w:rsidRPr="000071DF">
        <w:rPr>
          <w:b/>
          <w:bCs/>
        </w:rPr>
        <w:t>: Asetus bioperäisen hiilidioksidin talteenoton avustuksesta</w:t>
      </w:r>
    </w:p>
    <w:p w14:paraId="69E6E036" w14:textId="77777777" w:rsidR="000071DF" w:rsidRPr="000071DF" w:rsidRDefault="000071DF" w:rsidP="000071DF">
      <w:pPr>
        <w:rPr>
          <w:b/>
          <w:bCs/>
        </w:rPr>
      </w:pPr>
      <w:r w:rsidRPr="000071DF">
        <w:rPr>
          <w:b/>
          <w:bCs/>
        </w:rPr>
        <w:t>1. Johdanto</w:t>
      </w:r>
    </w:p>
    <w:p w14:paraId="593455BA" w14:textId="34F90627" w:rsidR="000071DF" w:rsidRDefault="000071DF" w:rsidP="000071DF">
      <w:r w:rsidRPr="000071DF">
        <w:t>Valtioneuvoston asetus tähtää bioperäisen hiilidioksidin talteenoton edistämiseen investointiavustuksilla. Tavoitteena on tukea CCS- ja CCU-hankkeita osana Suomen ja EU:n ilmastotavoitteita. Lausuntokierros keräsi laajasti näkemyksiä eri toimijoilta, kuten</w:t>
      </w:r>
      <w:r w:rsidR="00126295">
        <w:t xml:space="preserve"> viranomaisilta, etujärjestöiltä,</w:t>
      </w:r>
      <w:r w:rsidRPr="000071DF">
        <w:t xml:space="preserve"> teollisuudelta ja ympäristöjärjestöiltä.</w:t>
      </w:r>
    </w:p>
    <w:p w14:paraId="6E6F1F4A" w14:textId="069F8836" w:rsidR="00D74872" w:rsidRDefault="000071DF" w:rsidP="000071DF">
      <w:r>
        <w:t>Lausunnon jättivät</w:t>
      </w:r>
      <w:r w:rsidR="0028482A" w:rsidRPr="0028482A">
        <w:t xml:space="preserve"> </w:t>
      </w:r>
      <w:r w:rsidR="00AA06A8">
        <w:t xml:space="preserve">Valtiovarainministeriö, </w:t>
      </w:r>
      <w:r w:rsidR="0028482A">
        <w:t xml:space="preserve">Ympäristöministeriö, Luonnonvarakeskus, </w:t>
      </w:r>
      <w:r w:rsidR="0028482A" w:rsidRPr="0028482A">
        <w:t>Bioenergia ry</w:t>
      </w:r>
      <w:r w:rsidR="0028482A">
        <w:t xml:space="preserve">, </w:t>
      </w:r>
      <w:proofErr w:type="spellStart"/>
      <w:r w:rsidR="0028482A">
        <w:t>Climate</w:t>
      </w:r>
      <w:proofErr w:type="spellEnd"/>
      <w:r w:rsidR="0028482A">
        <w:t xml:space="preserve"> </w:t>
      </w:r>
      <w:proofErr w:type="spellStart"/>
      <w:r w:rsidR="0028482A">
        <w:t>Leadership</w:t>
      </w:r>
      <w:proofErr w:type="spellEnd"/>
      <w:r w:rsidR="0028482A">
        <w:t xml:space="preserve"> </w:t>
      </w:r>
      <w:proofErr w:type="spellStart"/>
      <w:r w:rsidR="0028482A">
        <w:t>Coalition</w:t>
      </w:r>
      <w:proofErr w:type="spellEnd"/>
      <w:r w:rsidR="0028482A">
        <w:t>, Elinkeinoelämän keskusliitto EK, Energiateollisuus ry, Kemianteollisuus ry, Keskuskauppakamari,</w:t>
      </w:r>
      <w:r w:rsidR="00E92E36">
        <w:t xml:space="preserve"> Metsäteollisuus ry,</w:t>
      </w:r>
      <w:r w:rsidR="0028482A">
        <w:t xml:space="preserve"> Palvelualojen työnantajat Palta ry,</w:t>
      </w:r>
      <w:r w:rsidR="00A44261">
        <w:t xml:space="preserve"> Päijät-Hämeen liitto,</w:t>
      </w:r>
      <w:r w:rsidR="0028482A">
        <w:t xml:space="preserve"> Suomen Biokierto ja Biokaasu ry, Suomen luonnonsuojeluliitto ry, </w:t>
      </w:r>
      <w:proofErr w:type="spellStart"/>
      <w:r w:rsidR="0028482A">
        <w:t>Auris</w:t>
      </w:r>
      <w:proofErr w:type="spellEnd"/>
      <w:r w:rsidR="0028482A">
        <w:t xml:space="preserve"> Energia Oy, </w:t>
      </w:r>
      <w:proofErr w:type="spellStart"/>
      <w:r w:rsidR="0028482A">
        <w:t>Carbonaide</w:t>
      </w:r>
      <w:proofErr w:type="spellEnd"/>
      <w:r w:rsidR="0028482A">
        <w:t xml:space="preserve"> Oy, </w:t>
      </w:r>
      <w:proofErr w:type="spellStart"/>
      <w:r w:rsidR="0028482A">
        <w:t>Demeca</w:t>
      </w:r>
      <w:proofErr w:type="spellEnd"/>
      <w:r w:rsidR="0028482A">
        <w:t xml:space="preserve"> Oy,</w:t>
      </w:r>
      <w:r w:rsidR="0028482A" w:rsidRPr="0028482A">
        <w:t xml:space="preserve"> Finnair Oyj</w:t>
      </w:r>
      <w:r w:rsidR="0028482A">
        <w:t>,</w:t>
      </w:r>
      <w:r w:rsidR="0028482A" w:rsidRPr="0028482A">
        <w:t xml:space="preserve"> Fortum Oyj</w:t>
      </w:r>
      <w:r w:rsidR="0028482A">
        <w:t>,</w:t>
      </w:r>
      <w:r w:rsidR="00D74872">
        <w:t xml:space="preserve"> Lahden Seudun Kehitys LADEC Oy, </w:t>
      </w:r>
      <w:r w:rsidR="00D74872" w:rsidRPr="00D74872">
        <w:t xml:space="preserve"> Liquid </w:t>
      </w:r>
      <w:proofErr w:type="spellStart"/>
      <w:r w:rsidR="00D74872" w:rsidRPr="00D74872">
        <w:t>Wind</w:t>
      </w:r>
      <w:proofErr w:type="spellEnd"/>
      <w:r w:rsidR="00D74872" w:rsidRPr="00D74872">
        <w:t xml:space="preserve"> Oy</w:t>
      </w:r>
      <w:r w:rsidR="00D74872">
        <w:t xml:space="preserve">, </w:t>
      </w:r>
      <w:r w:rsidR="00D74872" w:rsidRPr="00D74872">
        <w:t>Metsä Group</w:t>
      </w:r>
      <w:r w:rsidR="00D74872">
        <w:t xml:space="preserve">, </w:t>
      </w:r>
      <w:proofErr w:type="spellStart"/>
      <w:r w:rsidR="00D74872">
        <w:t>Nevel</w:t>
      </w:r>
      <w:proofErr w:type="spellEnd"/>
      <w:r w:rsidR="00D74872">
        <w:t xml:space="preserve"> Oy, </w:t>
      </w:r>
      <w:r w:rsidR="00D74872" w:rsidRPr="00D74872">
        <w:t>NG Nordic Finland Oy</w:t>
      </w:r>
      <w:r w:rsidR="00D74872">
        <w:t>,</w:t>
      </w:r>
      <w:r w:rsidR="006661CA">
        <w:t xml:space="preserve"> Sarlin Oy,</w:t>
      </w:r>
      <w:r w:rsidR="00D74872">
        <w:t xml:space="preserve"> </w:t>
      </w:r>
      <w:r w:rsidR="00D74872" w:rsidRPr="00D74872">
        <w:t xml:space="preserve">St1 Nordic </w:t>
      </w:r>
      <w:r w:rsidR="00D74872">
        <w:t>Oy</w:t>
      </w:r>
      <w:r w:rsidR="003B63C0">
        <w:t>,</w:t>
      </w:r>
      <w:r w:rsidR="00D74872">
        <w:t xml:space="preserve"> </w:t>
      </w:r>
      <w:r w:rsidR="0028482A" w:rsidRPr="0028482A">
        <w:t>Suomen Lantakaasu Oy</w:t>
      </w:r>
      <w:r w:rsidR="00E92E36">
        <w:t xml:space="preserve">, </w:t>
      </w:r>
      <w:r w:rsidR="003B63C0">
        <w:t>Vantaan Energia Oy</w:t>
      </w:r>
      <w:r w:rsidR="00E92E36">
        <w:t xml:space="preserve"> ja </w:t>
      </w:r>
      <w:proofErr w:type="spellStart"/>
      <w:r w:rsidR="00E92E36">
        <w:t>Wega</w:t>
      </w:r>
      <w:proofErr w:type="spellEnd"/>
      <w:r w:rsidR="00E92E36">
        <w:t xml:space="preserve"> Group Oy</w:t>
      </w:r>
      <w:r w:rsidR="00D74872">
        <w:t>.</w:t>
      </w:r>
    </w:p>
    <w:p w14:paraId="7E3E0E71" w14:textId="4150B84E" w:rsidR="009A5B31" w:rsidRPr="000071DF" w:rsidRDefault="000071DF" w:rsidP="000071DF">
      <w:r>
        <w:t>Liikenne- ja viestintäministeriö totesi, ettei ministeriöllä ole asiasta lausuttavaa.</w:t>
      </w:r>
    </w:p>
    <w:p w14:paraId="1D047682" w14:textId="088DC1CE" w:rsidR="000071DF" w:rsidRDefault="000071DF" w:rsidP="000071DF">
      <w:pPr>
        <w:rPr>
          <w:b/>
          <w:bCs/>
        </w:rPr>
      </w:pPr>
      <w:r w:rsidRPr="000071DF">
        <w:rPr>
          <w:b/>
          <w:bCs/>
        </w:rPr>
        <w:t xml:space="preserve">2. </w:t>
      </w:r>
      <w:r w:rsidR="009A5B31">
        <w:rPr>
          <w:b/>
          <w:bCs/>
        </w:rPr>
        <w:t>Yleinen palaute</w:t>
      </w:r>
    </w:p>
    <w:p w14:paraId="6FA5FA84" w14:textId="4E98209B" w:rsidR="00AA06A8" w:rsidRDefault="00AA06A8" w:rsidP="009A5B31">
      <w:pPr>
        <w:spacing w:before="200" w:after="200"/>
        <w:rPr>
          <w:rFonts w:ascii="Calibri" w:eastAsia="Calibri" w:hAnsi="Calibri" w:cs="Calibri"/>
          <w:color w:val="000000"/>
          <w:sz w:val="24"/>
        </w:rPr>
      </w:pPr>
      <w:r>
        <w:rPr>
          <w:rFonts w:ascii="Calibri" w:eastAsia="Calibri" w:hAnsi="Calibri" w:cs="Calibri"/>
          <w:color w:val="000000"/>
          <w:sz w:val="24"/>
        </w:rPr>
        <w:t>Ympäristöministeriö</w:t>
      </w:r>
      <w:r w:rsidR="00E579F1">
        <w:rPr>
          <w:rFonts w:ascii="Calibri" w:eastAsia="Calibri" w:hAnsi="Calibri" w:cs="Calibri"/>
          <w:color w:val="000000"/>
          <w:sz w:val="24"/>
        </w:rPr>
        <w:t xml:space="preserve"> totesi, ettei sitä ole konsultoitu asetuksen valmistelun aikana.</w:t>
      </w:r>
    </w:p>
    <w:p w14:paraId="588A8280" w14:textId="3D33C52A" w:rsidR="005E0FD1" w:rsidRDefault="009E5927" w:rsidP="009A5B31">
      <w:pPr>
        <w:spacing w:before="200" w:after="200"/>
        <w:rPr>
          <w:rFonts w:ascii="Calibri" w:eastAsia="Calibri" w:hAnsi="Calibri" w:cs="Calibri"/>
          <w:color w:val="000000"/>
          <w:sz w:val="24"/>
        </w:rPr>
      </w:pPr>
      <w:r>
        <w:rPr>
          <w:rFonts w:ascii="Calibri" w:eastAsia="Calibri" w:hAnsi="Calibri" w:cs="Calibri"/>
          <w:color w:val="000000"/>
          <w:sz w:val="24"/>
        </w:rPr>
        <w:t>Ehdotettua i</w:t>
      </w:r>
      <w:r w:rsidR="00662E48">
        <w:rPr>
          <w:rFonts w:ascii="Calibri" w:eastAsia="Calibri" w:hAnsi="Calibri" w:cs="Calibri"/>
          <w:color w:val="000000"/>
          <w:sz w:val="24"/>
        </w:rPr>
        <w:t>nvestointitu</w:t>
      </w:r>
      <w:r w:rsidR="00126295">
        <w:rPr>
          <w:rFonts w:ascii="Calibri" w:eastAsia="Calibri" w:hAnsi="Calibri" w:cs="Calibri"/>
          <w:color w:val="000000"/>
          <w:sz w:val="24"/>
        </w:rPr>
        <w:t>en käyttöönottoa tuettiin useassa lausunnossa.</w:t>
      </w:r>
      <w:r w:rsidR="00662E48">
        <w:rPr>
          <w:rFonts w:ascii="Calibri" w:eastAsia="Calibri" w:hAnsi="Calibri" w:cs="Calibri"/>
          <w:color w:val="000000"/>
          <w:sz w:val="24"/>
        </w:rPr>
        <w:t xml:space="preserve"> </w:t>
      </w:r>
      <w:r w:rsidR="00126295">
        <w:rPr>
          <w:rFonts w:ascii="Calibri" w:eastAsia="Calibri" w:hAnsi="Calibri" w:cs="Calibri"/>
          <w:color w:val="000000"/>
          <w:sz w:val="24"/>
        </w:rPr>
        <w:t xml:space="preserve">Tuen katsottiin </w:t>
      </w:r>
      <w:r w:rsidR="00662E48">
        <w:rPr>
          <w:rFonts w:ascii="Calibri" w:eastAsia="Calibri" w:hAnsi="Calibri" w:cs="Calibri"/>
          <w:color w:val="000000"/>
          <w:sz w:val="24"/>
        </w:rPr>
        <w:t>voi</w:t>
      </w:r>
      <w:r w:rsidR="00126295">
        <w:rPr>
          <w:rFonts w:ascii="Calibri" w:eastAsia="Calibri" w:hAnsi="Calibri" w:cs="Calibri"/>
          <w:color w:val="000000"/>
          <w:sz w:val="24"/>
        </w:rPr>
        <w:t>van</w:t>
      </w:r>
      <w:r w:rsidR="00662E48">
        <w:rPr>
          <w:rFonts w:ascii="Calibri" w:eastAsia="Calibri" w:hAnsi="Calibri" w:cs="Calibri"/>
          <w:color w:val="000000"/>
          <w:sz w:val="24"/>
        </w:rPr>
        <w:t xml:space="preserve"> vauhdittaa biogeenisen hiilidioksidin talteenottoon ja hyödyntämiseen liittyvää toimintaa </w:t>
      </w:r>
      <w:r w:rsidR="00CE2CD2">
        <w:rPr>
          <w:rFonts w:ascii="Calibri" w:eastAsia="Calibri" w:hAnsi="Calibri" w:cs="Calibri"/>
          <w:color w:val="000000"/>
          <w:sz w:val="24"/>
        </w:rPr>
        <w:t xml:space="preserve">sekä laajempia investointeja </w:t>
      </w:r>
      <w:r w:rsidR="00662E48">
        <w:rPr>
          <w:rFonts w:ascii="Calibri" w:eastAsia="Calibri" w:hAnsi="Calibri" w:cs="Calibri"/>
          <w:color w:val="000000"/>
          <w:sz w:val="24"/>
        </w:rPr>
        <w:t>Suomessa</w:t>
      </w:r>
      <w:r>
        <w:rPr>
          <w:rFonts w:ascii="Calibri" w:eastAsia="Calibri" w:hAnsi="Calibri" w:cs="Calibri"/>
          <w:color w:val="000000"/>
          <w:sz w:val="24"/>
        </w:rPr>
        <w:t xml:space="preserve"> (EK, Palta, </w:t>
      </w:r>
      <w:r w:rsidR="00CE2CD2">
        <w:rPr>
          <w:rFonts w:ascii="Calibri" w:eastAsia="Calibri" w:hAnsi="Calibri" w:cs="Calibri"/>
          <w:color w:val="000000"/>
          <w:sz w:val="24"/>
        </w:rPr>
        <w:t xml:space="preserve">Energiateollisuus, LADEC, </w:t>
      </w:r>
      <w:proofErr w:type="spellStart"/>
      <w:r w:rsidR="00CE2CD2">
        <w:rPr>
          <w:rFonts w:ascii="Calibri" w:eastAsia="Calibri" w:hAnsi="Calibri" w:cs="Calibri"/>
          <w:color w:val="000000"/>
          <w:sz w:val="24"/>
        </w:rPr>
        <w:t>Carbonaide</w:t>
      </w:r>
      <w:proofErr w:type="spellEnd"/>
      <w:r w:rsidR="00CE2CD2">
        <w:rPr>
          <w:rFonts w:ascii="Calibri" w:eastAsia="Calibri" w:hAnsi="Calibri" w:cs="Calibri"/>
          <w:color w:val="000000"/>
          <w:sz w:val="24"/>
        </w:rPr>
        <w:t>).</w:t>
      </w:r>
    </w:p>
    <w:p w14:paraId="13186842" w14:textId="2C24BE37" w:rsidR="00CE2CD2" w:rsidRDefault="00CE2CD2" w:rsidP="009A5B31">
      <w:pPr>
        <w:spacing w:before="200" w:after="200"/>
        <w:rPr>
          <w:rFonts w:ascii="Calibri" w:eastAsia="Calibri" w:hAnsi="Calibri" w:cs="Calibri"/>
          <w:color w:val="000000"/>
          <w:sz w:val="24"/>
        </w:rPr>
      </w:pPr>
      <w:r>
        <w:rPr>
          <w:rFonts w:ascii="Calibri" w:eastAsia="Calibri" w:hAnsi="Calibri" w:cs="Calibri"/>
          <w:color w:val="000000"/>
          <w:sz w:val="24"/>
        </w:rPr>
        <w:t>Energiateollisuus ja Bioenergia huomauttivat</w:t>
      </w:r>
      <w:r w:rsidR="001D1DD4">
        <w:rPr>
          <w:rFonts w:ascii="Calibri" w:eastAsia="Calibri" w:hAnsi="Calibri" w:cs="Calibri"/>
          <w:color w:val="000000"/>
          <w:sz w:val="24"/>
        </w:rPr>
        <w:t>,</w:t>
      </w:r>
      <w:r>
        <w:rPr>
          <w:rFonts w:ascii="Calibri" w:eastAsia="Calibri" w:hAnsi="Calibri" w:cs="Calibri"/>
          <w:color w:val="000000"/>
          <w:sz w:val="24"/>
        </w:rPr>
        <w:t xml:space="preserve"> että vaikka esitetty 140 miljoonan euron tuki on oikeasuuntainen toimenpide ei tuki kuitenkaan ole riittävä vastaamaan </w:t>
      </w:r>
      <w:proofErr w:type="spellStart"/>
      <w:r>
        <w:rPr>
          <w:rFonts w:ascii="Calibri" w:eastAsia="Calibri" w:hAnsi="Calibri" w:cs="Calibri"/>
          <w:color w:val="000000"/>
          <w:sz w:val="24"/>
        </w:rPr>
        <w:t>HO:ssa</w:t>
      </w:r>
      <w:proofErr w:type="spellEnd"/>
      <w:r>
        <w:rPr>
          <w:rFonts w:ascii="Calibri" w:eastAsia="Calibri" w:hAnsi="Calibri" w:cs="Calibri"/>
          <w:color w:val="000000"/>
          <w:sz w:val="24"/>
        </w:rPr>
        <w:t xml:space="preserve"> mainittuihin tavoitteisiin teknisten nielujen osalta.</w:t>
      </w:r>
      <w:r w:rsidR="00E92E36">
        <w:rPr>
          <w:rFonts w:ascii="Calibri" w:eastAsia="Calibri" w:hAnsi="Calibri" w:cs="Calibri"/>
          <w:color w:val="000000"/>
          <w:sz w:val="24"/>
        </w:rPr>
        <w:t xml:space="preserve"> CLC</w:t>
      </w:r>
      <w:r w:rsidR="00892813">
        <w:rPr>
          <w:rFonts w:ascii="Calibri" w:eastAsia="Calibri" w:hAnsi="Calibri" w:cs="Calibri"/>
          <w:color w:val="000000"/>
          <w:sz w:val="24"/>
        </w:rPr>
        <w:t xml:space="preserve"> ja Fortum</w:t>
      </w:r>
      <w:r w:rsidR="00E92E36">
        <w:rPr>
          <w:rFonts w:ascii="Calibri" w:eastAsia="Calibri" w:hAnsi="Calibri" w:cs="Calibri"/>
          <w:color w:val="000000"/>
          <w:sz w:val="24"/>
        </w:rPr>
        <w:t xml:space="preserve"> piti</w:t>
      </w:r>
      <w:r w:rsidR="00892813">
        <w:rPr>
          <w:rFonts w:ascii="Calibri" w:eastAsia="Calibri" w:hAnsi="Calibri" w:cs="Calibri"/>
          <w:color w:val="000000"/>
          <w:sz w:val="24"/>
        </w:rPr>
        <w:t>vät</w:t>
      </w:r>
      <w:r w:rsidR="00E92E36">
        <w:rPr>
          <w:rFonts w:ascii="Calibri" w:eastAsia="Calibri" w:hAnsi="Calibri" w:cs="Calibri"/>
          <w:color w:val="000000"/>
          <w:sz w:val="24"/>
        </w:rPr>
        <w:t xml:space="preserve"> tukeen varattua määrärahaa vähäisenä.</w:t>
      </w:r>
      <w:r>
        <w:rPr>
          <w:rFonts w:ascii="Calibri" w:eastAsia="Calibri" w:hAnsi="Calibri" w:cs="Calibri"/>
          <w:color w:val="000000"/>
          <w:sz w:val="24"/>
        </w:rPr>
        <w:t xml:space="preserve"> Bioenergia huomautti myös yksittäisen hankkeen 30 miljoonan euron enimmäistukimäärän olevan liian pieni</w:t>
      </w:r>
      <w:r w:rsidR="00892813">
        <w:rPr>
          <w:rFonts w:ascii="Calibri" w:eastAsia="Calibri" w:hAnsi="Calibri" w:cs="Calibri"/>
          <w:color w:val="000000"/>
          <w:sz w:val="24"/>
        </w:rPr>
        <w:t>, ja CLC ja Fortum totesivat olevan ilmeistä, että toteutuakseen hankkeet tarvitsevat tuen ohella myös muuta rahoitusta.</w:t>
      </w:r>
    </w:p>
    <w:p w14:paraId="26D1743C" w14:textId="3BD7BCCD" w:rsidR="00D74872" w:rsidRPr="000071DF" w:rsidRDefault="00445A49" w:rsidP="00C666D7">
      <w:pPr>
        <w:spacing w:before="200" w:after="200"/>
        <w:rPr>
          <w:rFonts w:ascii="Calibri" w:eastAsia="Calibri" w:hAnsi="Calibri" w:cs="Calibri"/>
          <w:color w:val="000000"/>
        </w:rPr>
      </w:pPr>
      <w:r>
        <w:rPr>
          <w:rFonts w:ascii="Calibri" w:eastAsia="Calibri" w:hAnsi="Calibri" w:cs="Calibri"/>
          <w:color w:val="000000"/>
          <w:sz w:val="24"/>
        </w:rPr>
        <w:t>Luonnonsuojeluliit</w:t>
      </w:r>
      <w:r w:rsidR="00CE2CD2">
        <w:rPr>
          <w:rFonts w:ascii="Calibri" w:eastAsia="Calibri" w:hAnsi="Calibri" w:cs="Calibri"/>
          <w:color w:val="000000"/>
          <w:sz w:val="24"/>
        </w:rPr>
        <w:t>to totesi</w:t>
      </w:r>
      <w:r>
        <w:rPr>
          <w:rFonts w:ascii="Calibri" w:eastAsia="Calibri" w:hAnsi="Calibri" w:cs="Calibri"/>
          <w:color w:val="000000"/>
          <w:sz w:val="24"/>
        </w:rPr>
        <w:t xml:space="preserve"> esitety</w:t>
      </w:r>
      <w:r w:rsidR="00CE2CD2">
        <w:rPr>
          <w:rFonts w:ascii="Calibri" w:eastAsia="Calibri" w:hAnsi="Calibri" w:cs="Calibri"/>
          <w:color w:val="000000"/>
          <w:sz w:val="24"/>
        </w:rPr>
        <w:t>n</w:t>
      </w:r>
      <w:r>
        <w:rPr>
          <w:rFonts w:ascii="Calibri" w:eastAsia="Calibri" w:hAnsi="Calibri" w:cs="Calibri"/>
          <w:color w:val="000000"/>
          <w:sz w:val="24"/>
        </w:rPr>
        <w:t xml:space="preserve"> tukimalli</w:t>
      </w:r>
      <w:r w:rsidR="00CE2CD2">
        <w:rPr>
          <w:rFonts w:ascii="Calibri" w:eastAsia="Calibri" w:hAnsi="Calibri" w:cs="Calibri"/>
          <w:color w:val="000000"/>
          <w:sz w:val="24"/>
        </w:rPr>
        <w:t xml:space="preserve">n olevan ongelmallinen, sillä se ohjaa </w:t>
      </w:r>
      <w:r>
        <w:rPr>
          <w:rFonts w:ascii="Calibri" w:eastAsia="Calibri" w:hAnsi="Calibri" w:cs="Calibri"/>
          <w:color w:val="000000"/>
          <w:sz w:val="24"/>
        </w:rPr>
        <w:t xml:space="preserve">julkista rahoitusta uusille teknisille nieluille samaan aikaan, kun luonnollisten hiilinielujen tukirakenteet ovat puutteellisia. </w:t>
      </w:r>
      <w:r w:rsidR="00CE2CD2">
        <w:rPr>
          <w:rFonts w:ascii="Calibri" w:eastAsia="Calibri" w:hAnsi="Calibri" w:cs="Calibri"/>
          <w:color w:val="000000"/>
          <w:sz w:val="24"/>
        </w:rPr>
        <w:t>Luonno</w:t>
      </w:r>
      <w:r w:rsidR="001D1DD4">
        <w:rPr>
          <w:rFonts w:ascii="Calibri" w:eastAsia="Calibri" w:hAnsi="Calibri" w:cs="Calibri"/>
          <w:color w:val="000000"/>
          <w:sz w:val="24"/>
        </w:rPr>
        <w:t>n</w:t>
      </w:r>
      <w:r w:rsidR="00CE2CD2">
        <w:rPr>
          <w:rFonts w:ascii="Calibri" w:eastAsia="Calibri" w:hAnsi="Calibri" w:cs="Calibri"/>
          <w:color w:val="000000"/>
          <w:sz w:val="24"/>
        </w:rPr>
        <w:t xml:space="preserve">suojeluliitto totesi luonnollisten hiilinielujen olevan vaikuttava ilmastotoimin samalla kun </w:t>
      </w:r>
      <w:r>
        <w:rPr>
          <w:rFonts w:ascii="Calibri" w:eastAsia="Calibri" w:hAnsi="Calibri" w:cs="Calibri"/>
          <w:color w:val="000000"/>
          <w:sz w:val="24"/>
        </w:rPr>
        <w:t>BECCS- ja BECCU-teknologian ilmastovaikutu</w:t>
      </w:r>
      <w:r w:rsidR="00CE2CD2">
        <w:rPr>
          <w:rFonts w:ascii="Calibri" w:eastAsia="Calibri" w:hAnsi="Calibri" w:cs="Calibri"/>
          <w:color w:val="000000"/>
          <w:sz w:val="24"/>
        </w:rPr>
        <w:t>kset ja ehdotetun tuen ilmastohyödyt ovat epävarmoja</w:t>
      </w:r>
      <w:r>
        <w:rPr>
          <w:rFonts w:ascii="Calibri" w:eastAsia="Calibri" w:hAnsi="Calibri" w:cs="Calibri"/>
          <w:color w:val="000000"/>
          <w:sz w:val="24"/>
        </w:rPr>
        <w:t xml:space="preserve">. </w:t>
      </w:r>
    </w:p>
    <w:p w14:paraId="4F431671" w14:textId="2B2A6F72" w:rsidR="000071DF" w:rsidRPr="000071DF" w:rsidRDefault="000071DF" w:rsidP="000071DF">
      <w:pPr>
        <w:rPr>
          <w:b/>
          <w:bCs/>
        </w:rPr>
      </w:pPr>
      <w:r w:rsidRPr="000071DF">
        <w:rPr>
          <w:b/>
          <w:bCs/>
        </w:rPr>
        <w:t xml:space="preserve">2.1. </w:t>
      </w:r>
      <w:proofErr w:type="spellStart"/>
      <w:r w:rsidR="00AB1DAA">
        <w:rPr>
          <w:b/>
          <w:bCs/>
        </w:rPr>
        <w:t>Talteenotetun</w:t>
      </w:r>
      <w:proofErr w:type="spellEnd"/>
      <w:r w:rsidR="00AB1DAA">
        <w:rPr>
          <w:b/>
          <w:bCs/>
        </w:rPr>
        <w:t xml:space="preserve"> hiilidioksidin v</w:t>
      </w:r>
      <w:r w:rsidRPr="000071DF">
        <w:rPr>
          <w:b/>
          <w:bCs/>
        </w:rPr>
        <w:t>ähimmäisraja</w:t>
      </w:r>
    </w:p>
    <w:p w14:paraId="2088F436" w14:textId="4474FB6E" w:rsidR="004B4153" w:rsidRDefault="004B4153" w:rsidP="004B4153">
      <w:r w:rsidRPr="00AB1DAA">
        <w:t>Luonnoksen mukaista</w:t>
      </w:r>
      <w:r>
        <w:rPr>
          <w:b/>
          <w:bCs/>
        </w:rPr>
        <w:t xml:space="preserve"> </w:t>
      </w:r>
      <w:r w:rsidR="00A44261">
        <w:t>20</w:t>
      </w:r>
      <w:r>
        <w:t xml:space="preserve"> </w:t>
      </w:r>
      <w:proofErr w:type="spellStart"/>
      <w:r>
        <w:t>kt</w:t>
      </w:r>
      <w:proofErr w:type="spellEnd"/>
      <w:r>
        <w:t xml:space="preserve"> vuotuista alarajaa</w:t>
      </w:r>
      <w:r w:rsidR="00A44261">
        <w:t xml:space="preserve"> </w:t>
      </w:r>
      <w:proofErr w:type="spellStart"/>
      <w:r w:rsidR="00A44261">
        <w:t>talteenotetu</w:t>
      </w:r>
      <w:r>
        <w:t>n</w:t>
      </w:r>
      <w:proofErr w:type="spellEnd"/>
      <w:r w:rsidR="00A44261">
        <w:t xml:space="preserve"> hiilidioksidi</w:t>
      </w:r>
      <w:r>
        <w:t>n määrälle</w:t>
      </w:r>
      <w:r w:rsidR="00A44261">
        <w:t xml:space="preserve"> pidettiin lausunnoissa yleisesti liian korkeana. </w:t>
      </w:r>
      <w:r w:rsidR="000071DF" w:rsidRPr="000071DF">
        <w:t>Raja</w:t>
      </w:r>
      <w:r w:rsidR="00A44261">
        <w:t>n huomautettiin</w:t>
      </w:r>
      <w:r w:rsidR="000071DF" w:rsidRPr="000071DF">
        <w:t xml:space="preserve"> sulke</w:t>
      </w:r>
      <w:r w:rsidR="00A44261">
        <w:t>va</w:t>
      </w:r>
      <w:r>
        <w:t>n</w:t>
      </w:r>
      <w:r w:rsidR="000071DF" w:rsidRPr="000071DF">
        <w:t xml:space="preserve"> pois pienet ja keskisuuret toimijat,</w:t>
      </w:r>
      <w:r w:rsidR="00A44261">
        <w:t xml:space="preserve"> sekä</w:t>
      </w:r>
      <w:r w:rsidR="000071DF" w:rsidRPr="000071DF">
        <w:t xml:space="preserve"> erityisesti biokaasulaitokset</w:t>
      </w:r>
      <w:r>
        <w:t>, joista lausuntopalautteen mukaan suurin osa jäisi ehdotetun alarajan alapuolelle.</w:t>
      </w:r>
      <w:r w:rsidRPr="004B4153">
        <w:t xml:space="preserve"> </w:t>
      </w:r>
      <w:r>
        <w:t>Alarajan poistoa</w:t>
      </w:r>
      <w:r w:rsidR="006A45A0">
        <w:t xml:space="preserve"> kokonaan</w:t>
      </w:r>
      <w:r>
        <w:t xml:space="preserve"> tai vaihtoehtois</w:t>
      </w:r>
      <w:r w:rsidR="006A45A0">
        <w:t>e</w:t>
      </w:r>
      <w:r>
        <w:t>sta laskemista</w:t>
      </w:r>
      <w:r w:rsidR="00F70419">
        <w:t xml:space="preserve"> </w:t>
      </w:r>
      <w:r w:rsidR="001D1DD4">
        <w:t>vähintää</w:t>
      </w:r>
      <w:r w:rsidR="00F70419">
        <w:t>n</w:t>
      </w:r>
      <w:r>
        <w:t xml:space="preserve"> n. </w:t>
      </w:r>
      <w:proofErr w:type="gramStart"/>
      <w:r>
        <w:t>5-10</w:t>
      </w:r>
      <w:proofErr w:type="gramEnd"/>
      <w:r>
        <w:t xml:space="preserve"> </w:t>
      </w:r>
      <w:proofErr w:type="spellStart"/>
      <w:r>
        <w:t>kt:iin</w:t>
      </w:r>
      <w:proofErr w:type="spellEnd"/>
      <w:r>
        <w:t xml:space="preserve"> kannatettiin laajasti. (Luonnonvarakeskus, CLC, EK, Kemianteollisuus, Sarlin Oy, Päijät-Hämeen liitto, Suomen Lantakaasu, St1 Nordic, Keskuskauppakamari, NG Nordic Finland </w:t>
      </w:r>
      <w:proofErr w:type="gramStart"/>
      <w:r>
        <w:t>Oy,  NG</w:t>
      </w:r>
      <w:proofErr w:type="gramEnd"/>
      <w:r>
        <w:t xml:space="preserve"> </w:t>
      </w:r>
      <w:r>
        <w:lastRenderedPageBreak/>
        <w:t xml:space="preserve">Nordic Oy, Energiateollisuus, Bioenergia, </w:t>
      </w:r>
      <w:proofErr w:type="spellStart"/>
      <w:r>
        <w:t>Nevel</w:t>
      </w:r>
      <w:proofErr w:type="spellEnd"/>
      <w:r>
        <w:t xml:space="preserve"> Oy,  LADEC, Suomen Biokierto ja Biokaasu ry, </w:t>
      </w:r>
      <w:proofErr w:type="spellStart"/>
      <w:r>
        <w:t>Demeca</w:t>
      </w:r>
      <w:proofErr w:type="spellEnd"/>
      <w:r>
        <w:t xml:space="preserve"> Oy, </w:t>
      </w:r>
      <w:proofErr w:type="spellStart"/>
      <w:r>
        <w:t>Auris</w:t>
      </w:r>
      <w:proofErr w:type="spellEnd"/>
      <w:r>
        <w:t xml:space="preserve"> Energia Oy, </w:t>
      </w:r>
      <w:proofErr w:type="spellStart"/>
      <w:r>
        <w:t>Carbonaide</w:t>
      </w:r>
      <w:proofErr w:type="spellEnd"/>
      <w:r w:rsidR="00E92E36">
        <w:t xml:space="preserve">, </w:t>
      </w:r>
      <w:proofErr w:type="spellStart"/>
      <w:r w:rsidR="00E92E36">
        <w:t>Wega</w:t>
      </w:r>
      <w:proofErr w:type="spellEnd"/>
      <w:r w:rsidR="00E92E36">
        <w:t xml:space="preserve"> Group</w:t>
      </w:r>
      <w:r>
        <w:t>)</w:t>
      </w:r>
      <w:r w:rsidR="00F70419">
        <w:t xml:space="preserve">. </w:t>
      </w:r>
    </w:p>
    <w:p w14:paraId="14D8D234" w14:textId="32B72977" w:rsidR="00E157DA" w:rsidRDefault="00E157DA" w:rsidP="006A45A0">
      <w:pPr>
        <w:spacing w:before="200" w:after="200"/>
        <w:rPr>
          <w:rFonts w:ascii="Calibri" w:eastAsia="Calibri" w:hAnsi="Calibri" w:cs="Calibri"/>
          <w:color w:val="000000"/>
          <w:sz w:val="24"/>
        </w:rPr>
      </w:pPr>
      <w:r>
        <w:rPr>
          <w:rFonts w:ascii="Calibri" w:eastAsia="Calibri" w:hAnsi="Calibri" w:cs="Calibri"/>
          <w:color w:val="000000"/>
          <w:sz w:val="24"/>
        </w:rPr>
        <w:t xml:space="preserve">Lausuntopalautteessa esitettiin perusteluja sekä sen puolesta, että valtaosa tuesta ohjattaisiin </w:t>
      </w:r>
      <w:proofErr w:type="gramStart"/>
      <w:r>
        <w:rPr>
          <w:rFonts w:ascii="Calibri" w:eastAsia="Calibri" w:hAnsi="Calibri" w:cs="Calibri"/>
          <w:color w:val="000000"/>
          <w:sz w:val="24"/>
        </w:rPr>
        <w:t>suurille hankkeille</w:t>
      </w:r>
      <w:proofErr w:type="gramEnd"/>
      <w:r>
        <w:rPr>
          <w:rFonts w:ascii="Calibri" w:eastAsia="Calibri" w:hAnsi="Calibri" w:cs="Calibri"/>
          <w:color w:val="000000"/>
          <w:sz w:val="24"/>
        </w:rPr>
        <w:t xml:space="preserve"> että sen puolesta, että myös pienet hankkeet voivat saada tukea</w:t>
      </w:r>
      <w:r w:rsidR="00F70419">
        <w:rPr>
          <w:rFonts w:ascii="Calibri" w:eastAsia="Calibri" w:hAnsi="Calibri" w:cs="Calibri"/>
          <w:color w:val="000000"/>
          <w:sz w:val="24"/>
        </w:rPr>
        <w:t>.</w:t>
      </w:r>
      <w:r>
        <w:rPr>
          <w:rFonts w:ascii="Calibri" w:eastAsia="Calibri" w:hAnsi="Calibri" w:cs="Calibri"/>
          <w:color w:val="000000"/>
          <w:sz w:val="24"/>
        </w:rPr>
        <w:t xml:space="preserve"> </w:t>
      </w:r>
      <w:r w:rsidR="00F70419">
        <w:rPr>
          <w:rFonts w:ascii="Calibri" w:eastAsia="Calibri" w:hAnsi="Calibri" w:cs="Calibri"/>
          <w:color w:val="000000"/>
          <w:sz w:val="24"/>
        </w:rPr>
        <w:t xml:space="preserve">Pienille hankkeille esitettiin osin joko omaa huutokauppa tai omaa (esim. </w:t>
      </w:r>
      <w:proofErr w:type="gramStart"/>
      <w:r w:rsidR="00F70419">
        <w:rPr>
          <w:rFonts w:ascii="Calibri" w:eastAsia="Calibri" w:hAnsi="Calibri" w:cs="Calibri"/>
          <w:color w:val="000000"/>
          <w:sz w:val="24"/>
        </w:rPr>
        <w:t>20-30</w:t>
      </w:r>
      <w:proofErr w:type="gramEnd"/>
      <w:r w:rsidR="00F70419">
        <w:rPr>
          <w:rFonts w:ascii="Calibri" w:eastAsia="Calibri" w:hAnsi="Calibri" w:cs="Calibri"/>
          <w:color w:val="000000"/>
          <w:sz w:val="24"/>
        </w:rPr>
        <w:t xml:space="preserve"> prosentin) kiintiötä huutokaupassa jaettavasta tukisummasta.</w:t>
      </w:r>
    </w:p>
    <w:p w14:paraId="296F0221" w14:textId="13D6290F" w:rsidR="00E157DA" w:rsidRDefault="00E157DA" w:rsidP="006A45A0">
      <w:pPr>
        <w:spacing w:before="200" w:after="200"/>
        <w:rPr>
          <w:rFonts w:ascii="Calibri" w:eastAsia="Calibri" w:hAnsi="Calibri" w:cs="Calibri"/>
          <w:color w:val="000000"/>
          <w:sz w:val="24"/>
        </w:rPr>
      </w:pPr>
      <w:r>
        <w:rPr>
          <w:rFonts w:ascii="Calibri" w:eastAsia="Calibri" w:hAnsi="Calibri" w:cs="Calibri"/>
          <w:color w:val="000000"/>
          <w:sz w:val="24"/>
        </w:rPr>
        <w:t>Suurien hankkeiden tukemisen hyötyjä perusteltiin mm. s</w:t>
      </w:r>
      <w:r w:rsidR="003261B0">
        <w:rPr>
          <w:rFonts w:ascii="Calibri" w:eastAsia="Calibri" w:hAnsi="Calibri" w:cs="Calibri"/>
          <w:color w:val="000000"/>
          <w:sz w:val="24"/>
        </w:rPr>
        <w:t>uurempien hankkeiden mittakaavaedu</w:t>
      </w:r>
      <w:r>
        <w:rPr>
          <w:rFonts w:ascii="Calibri" w:eastAsia="Calibri" w:hAnsi="Calibri" w:cs="Calibri"/>
          <w:color w:val="000000"/>
          <w:sz w:val="24"/>
        </w:rPr>
        <w:t>illa, jotka</w:t>
      </w:r>
      <w:r w:rsidR="003261B0">
        <w:rPr>
          <w:rFonts w:ascii="Calibri" w:eastAsia="Calibri" w:hAnsi="Calibri" w:cs="Calibri"/>
          <w:color w:val="000000"/>
          <w:sz w:val="24"/>
        </w:rPr>
        <w:t xml:space="preserve"> hyödyttävät koko hiilenhallinnan ekosysteemiä</w:t>
      </w:r>
      <w:r>
        <w:rPr>
          <w:rFonts w:ascii="Calibri" w:eastAsia="Calibri" w:hAnsi="Calibri" w:cs="Calibri"/>
          <w:color w:val="000000"/>
          <w:sz w:val="24"/>
        </w:rPr>
        <w:t xml:space="preserve"> mm.</w:t>
      </w:r>
      <w:r w:rsidR="003261B0">
        <w:rPr>
          <w:rFonts w:ascii="Calibri" w:eastAsia="Calibri" w:hAnsi="Calibri" w:cs="Calibri"/>
          <w:color w:val="000000"/>
          <w:sz w:val="24"/>
        </w:rPr>
        <w:t xml:space="preserve"> mahdollistamalla hiilidioksidi</w:t>
      </w:r>
      <w:r>
        <w:rPr>
          <w:rFonts w:ascii="Calibri" w:eastAsia="Calibri" w:hAnsi="Calibri" w:cs="Calibri"/>
          <w:color w:val="000000"/>
          <w:sz w:val="24"/>
        </w:rPr>
        <w:t xml:space="preserve">n talteenoton </w:t>
      </w:r>
      <w:r w:rsidR="003261B0">
        <w:rPr>
          <w:rFonts w:ascii="Calibri" w:eastAsia="Calibri" w:hAnsi="Calibri" w:cs="Calibri"/>
          <w:color w:val="000000"/>
          <w:sz w:val="24"/>
        </w:rPr>
        <w:t>infrastruktuuri</w:t>
      </w:r>
      <w:r>
        <w:rPr>
          <w:rFonts w:ascii="Calibri" w:eastAsia="Calibri" w:hAnsi="Calibri" w:cs="Calibri"/>
          <w:color w:val="000000"/>
          <w:sz w:val="24"/>
        </w:rPr>
        <w:t xml:space="preserve">a, joka voi myöhemmin hyödyttää kaiken kokoisia toimijoita. Suuremman mittakaavan hankkeilla katsottiin myös olevan suurempi vaikuttavuus ilmastotavoitteiden saavuttamisen kannalta (mm. Bioenergia). Toisaalta myös pienten hankkeiden vaikuttavuutta puolustettiin, sillä pienten hankkeiden osalta vahvuudeksi nähtiin erityisesti suurempia hankkeita nopeampi </w:t>
      </w:r>
      <w:proofErr w:type="spellStart"/>
      <w:r>
        <w:rPr>
          <w:rFonts w:ascii="Calibri" w:eastAsia="Calibri" w:hAnsi="Calibri" w:cs="Calibri"/>
          <w:color w:val="000000"/>
          <w:sz w:val="24"/>
        </w:rPr>
        <w:t>ylösajo</w:t>
      </w:r>
      <w:proofErr w:type="spellEnd"/>
      <w:r>
        <w:rPr>
          <w:rFonts w:ascii="Calibri" w:eastAsia="Calibri" w:hAnsi="Calibri" w:cs="Calibri"/>
          <w:color w:val="000000"/>
          <w:sz w:val="24"/>
        </w:rPr>
        <w:t>, kustannustehokkuus sekä mahdollisuus rakentaa paikallisia hiilidioksidin hyödyntämiseen perustuvia arvoketjuja. Lisäksi bi</w:t>
      </w:r>
      <w:r w:rsidR="00F70419">
        <w:rPr>
          <w:rFonts w:ascii="Calibri" w:eastAsia="Calibri" w:hAnsi="Calibri" w:cs="Calibri"/>
          <w:color w:val="000000"/>
          <w:sz w:val="24"/>
        </w:rPr>
        <w:t xml:space="preserve">okaasun tuottajien, joiden vuosittainen talteenottopotentiaali jäisi mm. </w:t>
      </w:r>
      <w:proofErr w:type="spellStart"/>
      <w:r w:rsidR="00F70419">
        <w:rPr>
          <w:rFonts w:ascii="Calibri" w:eastAsia="Calibri" w:hAnsi="Calibri" w:cs="Calibri"/>
          <w:color w:val="000000"/>
          <w:sz w:val="24"/>
        </w:rPr>
        <w:t>LUKE:n</w:t>
      </w:r>
      <w:proofErr w:type="spellEnd"/>
      <w:r w:rsidR="00F70419">
        <w:rPr>
          <w:rFonts w:ascii="Calibri" w:eastAsia="Calibri" w:hAnsi="Calibri" w:cs="Calibri"/>
          <w:color w:val="000000"/>
          <w:sz w:val="24"/>
        </w:rPr>
        <w:t xml:space="preserve"> lausunnossa esitetyn aineiston perusteella lähes poikkeuksetta alla luonnoksessa esitetyn 20 </w:t>
      </w:r>
      <w:proofErr w:type="spellStart"/>
      <w:r w:rsidR="00F70419">
        <w:rPr>
          <w:rFonts w:ascii="Calibri" w:eastAsia="Calibri" w:hAnsi="Calibri" w:cs="Calibri"/>
          <w:color w:val="000000"/>
          <w:sz w:val="24"/>
        </w:rPr>
        <w:t>kt:n</w:t>
      </w:r>
      <w:proofErr w:type="spellEnd"/>
      <w:r w:rsidR="00F70419">
        <w:rPr>
          <w:rFonts w:ascii="Calibri" w:eastAsia="Calibri" w:hAnsi="Calibri" w:cs="Calibri"/>
          <w:color w:val="000000"/>
          <w:sz w:val="24"/>
        </w:rPr>
        <w:t xml:space="preserve"> alarajan, eduksi todettiin, että kaasun valmistuksessa etuna olisivat sekä </w:t>
      </w:r>
      <w:proofErr w:type="spellStart"/>
      <w:r w:rsidR="00F70419">
        <w:rPr>
          <w:rFonts w:ascii="Calibri" w:eastAsia="Calibri" w:hAnsi="Calibri" w:cs="Calibri"/>
          <w:color w:val="000000"/>
          <w:sz w:val="24"/>
        </w:rPr>
        <w:t>talteenotettavan</w:t>
      </w:r>
      <w:proofErr w:type="spellEnd"/>
      <w:r w:rsidR="00F70419">
        <w:rPr>
          <w:rFonts w:ascii="Calibri" w:eastAsia="Calibri" w:hAnsi="Calibri" w:cs="Calibri"/>
          <w:color w:val="000000"/>
          <w:sz w:val="24"/>
        </w:rPr>
        <w:t xml:space="preserve"> hiilidioksidin suuri pitoisuus, hiilidioksidin korkea puhtausaste, mikä vähentää tarvetta investoida hiilidioksidin puhdistukseen sekä hiilidioksidivirtojen tasaisuus vuoden ympäri (Bioenergia, </w:t>
      </w:r>
      <w:proofErr w:type="spellStart"/>
      <w:r w:rsidR="00F70419">
        <w:rPr>
          <w:rFonts w:ascii="Calibri" w:eastAsia="Calibri" w:hAnsi="Calibri" w:cs="Calibri"/>
          <w:color w:val="000000"/>
          <w:sz w:val="24"/>
        </w:rPr>
        <w:t>Carbonaide</w:t>
      </w:r>
      <w:proofErr w:type="spellEnd"/>
      <w:r w:rsidR="00F70419">
        <w:rPr>
          <w:rFonts w:ascii="Calibri" w:eastAsia="Calibri" w:hAnsi="Calibri" w:cs="Calibri"/>
          <w:color w:val="000000"/>
          <w:sz w:val="24"/>
        </w:rPr>
        <w:t>).</w:t>
      </w:r>
      <w:r>
        <w:rPr>
          <w:rFonts w:ascii="Calibri" w:eastAsia="Calibri" w:hAnsi="Calibri" w:cs="Calibri"/>
          <w:color w:val="000000"/>
          <w:sz w:val="24"/>
        </w:rPr>
        <w:t xml:space="preserve"> </w:t>
      </w:r>
    </w:p>
    <w:p w14:paraId="1C5297EC" w14:textId="2D3FA316" w:rsidR="00F70419" w:rsidRDefault="00F70419" w:rsidP="00F70419">
      <w:r w:rsidRPr="00311381">
        <w:t>Vantaan Energia ja Metsä Group</w:t>
      </w:r>
      <w:r>
        <w:t xml:space="preserve"> kannattivat esitysluonnosta korkeampaa alarajaa. Metsä Groupin mukaan sopiva alaraja teollisen mittakaavan hankkeille olisi 30 </w:t>
      </w:r>
      <w:proofErr w:type="spellStart"/>
      <w:r>
        <w:t>kt</w:t>
      </w:r>
      <w:proofErr w:type="spellEnd"/>
      <w:r>
        <w:t>/vuosi</w:t>
      </w:r>
      <w:r w:rsidR="000A0063">
        <w:t>. Metsä Group perusteli kantaansa sillä, että suurilla teollisuuden hankkeilla voidaan saada suurin ilmastovaikutus.</w:t>
      </w:r>
      <w:r>
        <w:t xml:space="preserve"> </w:t>
      </w:r>
      <w:r>
        <w:rPr>
          <w:rFonts w:ascii="Calibri" w:eastAsia="Calibri" w:hAnsi="Calibri" w:cs="Calibri"/>
          <w:color w:val="000000"/>
          <w:sz w:val="24"/>
        </w:rPr>
        <w:t>Vantaan Energian mukaan talteenoton vähimmäismäärä tulisi korottaa 100 ktCO2-tasoon vuosittain. Vantaan Energia perusteli korkeaa alarajaa suuren mittakaavan teollisten hankkeiden tuottamilla mittakaavaeduilla, sekä talteenottoinfrastruktuurin kehittämisen koko toimialalle tuottamille hyödyillä.</w:t>
      </w:r>
    </w:p>
    <w:p w14:paraId="5985D579" w14:textId="5E2BB5AF" w:rsidR="000071DF" w:rsidRPr="000071DF" w:rsidRDefault="000071DF" w:rsidP="000071DF">
      <w:pPr>
        <w:rPr>
          <w:b/>
          <w:bCs/>
        </w:rPr>
      </w:pPr>
      <w:r w:rsidRPr="000071DF">
        <w:rPr>
          <w:b/>
          <w:bCs/>
        </w:rPr>
        <w:t xml:space="preserve">2.2. Biomassan </w:t>
      </w:r>
      <w:r w:rsidR="00C12A55">
        <w:rPr>
          <w:b/>
          <w:bCs/>
        </w:rPr>
        <w:t>alkuperää ja kestävyyttä koskevat vaatimukset</w:t>
      </w:r>
    </w:p>
    <w:p w14:paraId="320048B3" w14:textId="74B13EAC" w:rsidR="00741784" w:rsidRPr="000071DF" w:rsidRDefault="000A0063" w:rsidP="00741784">
      <w:r w:rsidRPr="009A5B31">
        <w:t>Luonnokse</w:t>
      </w:r>
      <w:r w:rsidR="00654FA2" w:rsidRPr="009A5B31">
        <w:t xml:space="preserve">n mukaisessa </w:t>
      </w:r>
      <w:r w:rsidRPr="009A5B31">
        <w:t xml:space="preserve">8 § </w:t>
      </w:r>
      <w:r w:rsidR="00706DA5" w:rsidRPr="009A5B31">
        <w:t>2</w:t>
      </w:r>
      <w:r w:rsidRPr="009A5B31">
        <w:t xml:space="preserve"> mom. esite</w:t>
      </w:r>
      <w:r w:rsidR="00706DA5" w:rsidRPr="009A5B31">
        <w:t>tyn</w:t>
      </w:r>
      <w:r w:rsidRPr="009A5B31">
        <w:t xml:space="preserve"> rajau</w:t>
      </w:r>
      <w:r w:rsidR="00706DA5" w:rsidRPr="009A5B31">
        <w:t>k</w:t>
      </w:r>
      <w:r w:rsidRPr="009A5B31">
        <w:t>s</w:t>
      </w:r>
      <w:r w:rsidR="00706DA5" w:rsidRPr="009A5B31">
        <w:t>en</w:t>
      </w:r>
      <w:r w:rsidRPr="009A5B31">
        <w:t xml:space="preserve"> </w:t>
      </w:r>
      <w:r w:rsidR="00706DA5" w:rsidRPr="009A5B31">
        <w:t>kestävän biomassan</w:t>
      </w:r>
      <w:r w:rsidRPr="009A5B31">
        <w:t xml:space="preserve"> poltosta syntyvään hiilidioksidiin</w:t>
      </w:r>
      <w:r w:rsidR="00706DA5" w:rsidRPr="009A5B31">
        <w:t xml:space="preserve"> </w:t>
      </w:r>
      <w:r w:rsidRPr="009A5B31">
        <w:t>huomautettiin</w:t>
      </w:r>
      <w:r w:rsidR="000071DF" w:rsidRPr="000071DF">
        <w:t xml:space="preserve"> sulke</w:t>
      </w:r>
      <w:r w:rsidRPr="009A5B31">
        <w:t xml:space="preserve">van </w:t>
      </w:r>
      <w:r w:rsidR="000071DF" w:rsidRPr="000071DF">
        <w:t>pois</w:t>
      </w:r>
      <w:r w:rsidRPr="009A5B31">
        <w:t xml:space="preserve"> biokaasun</w:t>
      </w:r>
      <w:r w:rsidR="000071DF" w:rsidRPr="000071DF">
        <w:t xml:space="preserve"> </w:t>
      </w:r>
      <w:r w:rsidRPr="009A5B31">
        <w:t xml:space="preserve">tuotannosta </w:t>
      </w:r>
      <w:r w:rsidR="00392DCA" w:rsidRPr="000071DF">
        <w:t>syntyvän</w:t>
      </w:r>
      <w:r w:rsidRPr="009A5B31">
        <w:t xml:space="preserve"> hiilidioksidin</w:t>
      </w:r>
      <w:r w:rsidR="00392DCA" w:rsidRPr="000071DF">
        <w:t>.</w:t>
      </w:r>
      <w:r w:rsidR="00706DA5" w:rsidRPr="009A5B31">
        <w:rPr>
          <w:rFonts w:ascii="Calibri" w:eastAsia="Calibri" w:hAnsi="Calibri" w:cs="Calibri"/>
          <w:color w:val="000000"/>
          <w:sz w:val="24"/>
        </w:rPr>
        <w:t xml:space="preserve"> E</w:t>
      </w:r>
      <w:r w:rsidR="00392DCA" w:rsidRPr="009A5B31">
        <w:rPr>
          <w:rFonts w:ascii="Calibri" w:eastAsia="Calibri" w:hAnsi="Calibri" w:cs="Calibri"/>
          <w:color w:val="000000"/>
          <w:sz w:val="24"/>
        </w:rPr>
        <w:t>htoj</w:t>
      </w:r>
      <w:r w:rsidRPr="009A5B31">
        <w:rPr>
          <w:rFonts w:ascii="Calibri" w:eastAsia="Calibri" w:hAnsi="Calibri" w:cs="Calibri"/>
          <w:color w:val="000000"/>
          <w:sz w:val="24"/>
        </w:rPr>
        <w:t>en laajentamista siten, että tukikelpoista olisi</w:t>
      </w:r>
      <w:r w:rsidR="00392DCA" w:rsidRPr="009A5B31">
        <w:rPr>
          <w:rFonts w:ascii="Calibri" w:eastAsia="Calibri" w:hAnsi="Calibri" w:cs="Calibri"/>
          <w:color w:val="000000"/>
          <w:sz w:val="24"/>
        </w:rPr>
        <w:t xml:space="preserve"> kaikki</w:t>
      </w:r>
      <w:r w:rsidRPr="009A5B31">
        <w:rPr>
          <w:rFonts w:ascii="Calibri" w:eastAsia="Calibri" w:hAnsi="Calibri" w:cs="Calibri"/>
          <w:color w:val="000000"/>
          <w:sz w:val="24"/>
        </w:rPr>
        <w:t xml:space="preserve"> kestävästä</w:t>
      </w:r>
      <w:r w:rsidR="00392DCA" w:rsidRPr="009A5B31">
        <w:rPr>
          <w:rFonts w:ascii="Calibri" w:eastAsia="Calibri" w:hAnsi="Calibri" w:cs="Calibri"/>
          <w:color w:val="000000"/>
          <w:sz w:val="24"/>
        </w:rPr>
        <w:t xml:space="preserve"> biomassasta peräisin oleva hiilidioksidi, </w:t>
      </w:r>
      <w:r w:rsidRPr="009A5B31">
        <w:rPr>
          <w:rFonts w:ascii="Calibri" w:eastAsia="Calibri" w:hAnsi="Calibri" w:cs="Calibri"/>
          <w:color w:val="000000"/>
          <w:sz w:val="24"/>
        </w:rPr>
        <w:t>v</w:t>
      </w:r>
      <w:r w:rsidR="00392DCA" w:rsidRPr="009A5B31">
        <w:rPr>
          <w:rFonts w:ascii="Calibri" w:eastAsia="Calibri" w:hAnsi="Calibri" w:cs="Calibri"/>
          <w:color w:val="000000"/>
          <w:sz w:val="24"/>
        </w:rPr>
        <w:t>ain poltosta syntyvä</w:t>
      </w:r>
      <w:r w:rsidRPr="009A5B31">
        <w:rPr>
          <w:rFonts w:ascii="Calibri" w:eastAsia="Calibri" w:hAnsi="Calibri" w:cs="Calibri"/>
          <w:color w:val="000000"/>
          <w:sz w:val="24"/>
        </w:rPr>
        <w:t>n hiilidioksidin sijaan</w:t>
      </w:r>
      <w:r w:rsidR="00706DA5" w:rsidRPr="009A5B31">
        <w:rPr>
          <w:rFonts w:ascii="Calibri" w:eastAsia="Calibri" w:hAnsi="Calibri" w:cs="Calibri"/>
          <w:color w:val="000000"/>
          <w:sz w:val="24"/>
        </w:rPr>
        <w:t>, kannatettiin laajasti</w:t>
      </w:r>
      <w:r w:rsidR="00392DCA" w:rsidRPr="009A5B31">
        <w:rPr>
          <w:rFonts w:ascii="Calibri" w:eastAsia="Calibri" w:hAnsi="Calibri" w:cs="Calibri"/>
          <w:color w:val="000000"/>
          <w:sz w:val="24"/>
        </w:rPr>
        <w:t>.</w:t>
      </w:r>
      <w:r w:rsidR="008A52EF" w:rsidRPr="009A5B31">
        <w:t xml:space="preserve"> (Suomen</w:t>
      </w:r>
      <w:r w:rsidR="008A52EF">
        <w:t xml:space="preserve"> Lantakaasu Oy</w:t>
      </w:r>
      <w:r w:rsidR="00392DCA">
        <w:t>, St1 Nordic</w:t>
      </w:r>
      <w:r w:rsidR="00512D92">
        <w:t>, Keskuskauppakamari</w:t>
      </w:r>
      <w:r w:rsidR="00EC604D">
        <w:t xml:space="preserve">, Suomen Biokierto ja Biokaasu ry, </w:t>
      </w:r>
      <w:proofErr w:type="spellStart"/>
      <w:r w:rsidR="00EC604D">
        <w:t>Demeca</w:t>
      </w:r>
      <w:proofErr w:type="spellEnd"/>
      <w:r w:rsidR="00EC604D">
        <w:t xml:space="preserve"> Oy</w:t>
      </w:r>
      <w:r w:rsidR="00741784">
        <w:t xml:space="preserve">, </w:t>
      </w:r>
      <w:proofErr w:type="spellStart"/>
      <w:r w:rsidR="00741784">
        <w:t>Carbonaide</w:t>
      </w:r>
      <w:proofErr w:type="spellEnd"/>
      <w:r w:rsidR="00E92E36">
        <w:t xml:space="preserve">, </w:t>
      </w:r>
      <w:proofErr w:type="spellStart"/>
      <w:r w:rsidR="00E92E36">
        <w:t>Wega</w:t>
      </w:r>
      <w:proofErr w:type="spellEnd"/>
      <w:r w:rsidR="00E92E36">
        <w:t xml:space="preserve"> Group</w:t>
      </w:r>
      <w:r w:rsidR="008A52EF">
        <w:t>)</w:t>
      </w:r>
      <w:r w:rsidR="00E92E36">
        <w:t>.</w:t>
      </w:r>
      <w:r w:rsidR="00A97574">
        <w:t xml:space="preserve"> </w:t>
      </w:r>
    </w:p>
    <w:p w14:paraId="5428A2EB" w14:textId="2DBF5D59" w:rsidR="003B63C0" w:rsidRPr="000071DF" w:rsidRDefault="005E0FD1" w:rsidP="00E74450">
      <w:pPr>
        <w:rPr>
          <w:rFonts w:ascii="Calibri" w:eastAsia="Calibri" w:hAnsi="Calibri" w:cs="Calibri"/>
          <w:color w:val="000000"/>
          <w:sz w:val="24"/>
        </w:rPr>
      </w:pPr>
      <w:r w:rsidRPr="00B671BB">
        <w:t>EK</w:t>
      </w:r>
      <w:r w:rsidR="00E74450" w:rsidRPr="00B671BB">
        <w:t>,</w:t>
      </w:r>
      <w:r w:rsidRPr="00B671BB">
        <w:t xml:space="preserve"> </w:t>
      </w:r>
      <w:r w:rsidR="006661CA" w:rsidRPr="00B671BB">
        <w:t>Kemianteollisuus</w:t>
      </w:r>
      <w:r w:rsidR="00E74450">
        <w:t xml:space="preserve"> ja NG Nordic esittivät, että asetuksella pitäisi mahdollistaa kestävän biomassan lisäksi myös</w:t>
      </w:r>
      <w:r w:rsidR="00512D92">
        <w:t xml:space="preserve"> </w:t>
      </w:r>
      <w:r w:rsidR="00E74450" w:rsidRPr="00E74450">
        <w:t>y</w:t>
      </w:r>
      <w:r w:rsidR="00512D92" w:rsidRPr="00E74450">
        <w:t>hdyskuntajätteen poltosta syntyvän hiilidioksidin käyt</w:t>
      </w:r>
      <w:r w:rsidR="00E74450" w:rsidRPr="00E74450">
        <w:t>tö.</w:t>
      </w:r>
      <w:r w:rsidR="00E74450">
        <w:t xml:space="preserve"> </w:t>
      </w:r>
      <w:r w:rsidR="00E74450" w:rsidRPr="00E74450">
        <w:t xml:space="preserve"> </w:t>
      </w:r>
      <w:r w:rsidR="006661CA" w:rsidRPr="00E74450">
        <w:t>Kemianteollisuus</w:t>
      </w:r>
      <w:r w:rsidR="00E74450" w:rsidRPr="00E74450">
        <w:t xml:space="preserve"> ja </w:t>
      </w:r>
      <w:r w:rsidR="00512D92" w:rsidRPr="00E74450">
        <w:t>NG Nordic</w:t>
      </w:r>
      <w:r w:rsidR="00E74450" w:rsidRPr="00E74450">
        <w:t xml:space="preserve"> pitivät aiheellisena</w:t>
      </w:r>
      <w:r w:rsidR="00512D92" w:rsidRPr="00E74450">
        <w:rPr>
          <w:rFonts w:ascii="Calibri" w:eastAsia="Calibri" w:hAnsi="Calibri" w:cs="Calibri"/>
          <w:color w:val="000000"/>
          <w:sz w:val="24"/>
        </w:rPr>
        <w:t xml:space="preserve"> hyväksyä massatasemenetelmän käyttö </w:t>
      </w:r>
      <w:proofErr w:type="spellStart"/>
      <w:r w:rsidR="00512D92" w:rsidRPr="00E74450">
        <w:rPr>
          <w:rFonts w:ascii="Calibri" w:eastAsia="Calibri" w:hAnsi="Calibri" w:cs="Calibri"/>
          <w:color w:val="000000"/>
          <w:sz w:val="24"/>
        </w:rPr>
        <w:t>talteenotettujen</w:t>
      </w:r>
      <w:proofErr w:type="spellEnd"/>
      <w:r w:rsidR="00512D92" w:rsidRPr="00E74450">
        <w:rPr>
          <w:rFonts w:ascii="Calibri" w:eastAsia="Calibri" w:hAnsi="Calibri" w:cs="Calibri"/>
          <w:color w:val="000000"/>
          <w:sz w:val="24"/>
        </w:rPr>
        <w:t xml:space="preserve"> CO2-päästöjen biogeenisen osuuden kohdentamisessa</w:t>
      </w:r>
      <w:r w:rsidR="00E74450">
        <w:rPr>
          <w:rFonts w:ascii="Calibri" w:eastAsia="Calibri" w:hAnsi="Calibri" w:cs="Calibri"/>
          <w:color w:val="000000"/>
          <w:sz w:val="24"/>
        </w:rPr>
        <w:t>, ja huomauttivat, ettei yhdyskuntajäte ole kestävyyden osoittamisen alla, mikä tekee yhdyskuntajätteenpolton aseman tukimekanismissa epäselväksi</w:t>
      </w:r>
      <w:r w:rsidR="00512D92" w:rsidRPr="00E74450">
        <w:rPr>
          <w:rFonts w:ascii="Calibri" w:eastAsia="Calibri" w:hAnsi="Calibri" w:cs="Calibri"/>
          <w:color w:val="000000"/>
          <w:sz w:val="24"/>
        </w:rPr>
        <w:t xml:space="preserve">. </w:t>
      </w:r>
      <w:r w:rsidR="00E74450">
        <w:rPr>
          <w:rFonts w:ascii="Calibri" w:eastAsia="Calibri" w:hAnsi="Calibri" w:cs="Calibri"/>
          <w:color w:val="000000"/>
          <w:sz w:val="24"/>
        </w:rPr>
        <w:t>NG Nordic esitti lisäksi, että</w:t>
      </w:r>
      <w:r w:rsidR="00512D92" w:rsidRPr="00E74450">
        <w:rPr>
          <w:rFonts w:ascii="Calibri" w:eastAsia="Calibri" w:hAnsi="Calibri" w:cs="Calibri"/>
          <w:color w:val="000000"/>
          <w:sz w:val="24"/>
        </w:rPr>
        <w:t xml:space="preserve"> laito</w:t>
      </w:r>
      <w:r w:rsidR="00E74450">
        <w:rPr>
          <w:rFonts w:ascii="Calibri" w:eastAsia="Calibri" w:hAnsi="Calibri" w:cs="Calibri"/>
          <w:color w:val="000000"/>
          <w:sz w:val="24"/>
        </w:rPr>
        <w:t xml:space="preserve">sten </w:t>
      </w:r>
      <w:r w:rsidR="00512D92" w:rsidRPr="00E74450">
        <w:rPr>
          <w:rFonts w:ascii="Calibri" w:eastAsia="Calibri" w:hAnsi="Calibri" w:cs="Calibri"/>
          <w:color w:val="000000"/>
          <w:sz w:val="24"/>
        </w:rPr>
        <w:t>päästö</w:t>
      </w:r>
      <w:r w:rsidR="00E74450">
        <w:rPr>
          <w:rFonts w:ascii="Calibri" w:eastAsia="Calibri" w:hAnsi="Calibri" w:cs="Calibri"/>
          <w:color w:val="000000"/>
          <w:sz w:val="24"/>
        </w:rPr>
        <w:t>jen ollessa</w:t>
      </w:r>
      <w:r w:rsidR="00512D92" w:rsidRPr="00E74450">
        <w:rPr>
          <w:rFonts w:ascii="Calibri" w:eastAsia="Calibri" w:hAnsi="Calibri" w:cs="Calibri"/>
          <w:color w:val="000000"/>
          <w:sz w:val="24"/>
        </w:rPr>
        <w:t xml:space="preserve"> sekoitus biogeenistä ja fossiilista hiilidioksidia, tul</w:t>
      </w:r>
      <w:r w:rsidR="00E74450">
        <w:rPr>
          <w:rFonts w:ascii="Calibri" w:eastAsia="Calibri" w:hAnsi="Calibri" w:cs="Calibri"/>
          <w:color w:val="000000"/>
          <w:sz w:val="24"/>
        </w:rPr>
        <w:t>isi</w:t>
      </w:r>
      <w:r w:rsidR="00512D92" w:rsidRPr="00E74450">
        <w:rPr>
          <w:rFonts w:ascii="Calibri" w:eastAsia="Calibri" w:hAnsi="Calibri" w:cs="Calibri"/>
          <w:color w:val="000000"/>
          <w:sz w:val="24"/>
        </w:rPr>
        <w:t xml:space="preserve"> </w:t>
      </w:r>
      <w:proofErr w:type="spellStart"/>
      <w:r w:rsidR="00512D92" w:rsidRPr="00E74450">
        <w:rPr>
          <w:rFonts w:ascii="Calibri" w:eastAsia="Calibri" w:hAnsi="Calibri" w:cs="Calibri"/>
          <w:color w:val="000000"/>
          <w:sz w:val="24"/>
        </w:rPr>
        <w:t>talteenotettu</w:t>
      </w:r>
      <w:proofErr w:type="spellEnd"/>
      <w:r w:rsidR="00512D92" w:rsidRPr="00E74450">
        <w:rPr>
          <w:rFonts w:ascii="Calibri" w:eastAsia="Calibri" w:hAnsi="Calibri" w:cs="Calibri"/>
          <w:color w:val="000000"/>
          <w:sz w:val="24"/>
        </w:rPr>
        <w:t xml:space="preserve"> hiilidioksidi voida katsoa kokonaan biogeeniseksi hiilidioksidiksi, kunhan </w:t>
      </w:r>
      <w:r w:rsidR="00E74450">
        <w:rPr>
          <w:rFonts w:ascii="Calibri" w:eastAsia="Calibri" w:hAnsi="Calibri" w:cs="Calibri"/>
          <w:color w:val="000000"/>
          <w:sz w:val="24"/>
        </w:rPr>
        <w:t>sen</w:t>
      </w:r>
      <w:r w:rsidR="00512D92" w:rsidRPr="00E74450">
        <w:rPr>
          <w:rFonts w:ascii="Calibri" w:eastAsia="Calibri" w:hAnsi="Calibri" w:cs="Calibri"/>
          <w:color w:val="000000"/>
          <w:sz w:val="24"/>
        </w:rPr>
        <w:t xml:space="preserve"> määrä ei ylitä biogeenisten hiilidioksidipäästöjen todellista määrää.</w:t>
      </w:r>
    </w:p>
    <w:p w14:paraId="62450D7A" w14:textId="50C27563" w:rsidR="008A52EF" w:rsidRDefault="000D060F" w:rsidP="000D060F">
      <w:pPr>
        <w:rPr>
          <w:rFonts w:ascii="Calibri" w:eastAsia="Calibri" w:hAnsi="Calibri" w:cs="Calibri"/>
          <w:color w:val="000000"/>
          <w:sz w:val="24"/>
        </w:rPr>
      </w:pPr>
      <w:r w:rsidRPr="000D060F">
        <w:lastRenderedPageBreak/>
        <w:t>Useat lausunnonantajat esittivät huolensa siitä, ettei</w:t>
      </w:r>
      <w:r>
        <w:rPr>
          <w:b/>
          <w:bCs/>
        </w:rPr>
        <w:t xml:space="preserve"> </w:t>
      </w:r>
      <w:r>
        <w:t>y</w:t>
      </w:r>
      <w:r w:rsidR="000071DF" w:rsidRPr="000071DF">
        <w:t xml:space="preserve">dinvoimalla tuotetun sähkön käyttö </w:t>
      </w:r>
      <w:r>
        <w:t>ns. vähähiilisten synteettisten polttoaineiden</w:t>
      </w:r>
      <w:r w:rsidR="000071DF" w:rsidRPr="000071DF">
        <w:t xml:space="preserve"> valmistuksessa </w:t>
      </w:r>
      <w:r>
        <w:t xml:space="preserve">olisi </w:t>
      </w:r>
      <w:r w:rsidR="000071DF" w:rsidRPr="000071DF">
        <w:t>tukikelpoista</w:t>
      </w:r>
      <w:r>
        <w:t xml:space="preserve"> (CLC, EK, Kemianteollisuus, Fortum, Keskuskauppakamari, Finnair, Palta). Keskuskauppakamari esitti </w:t>
      </w:r>
      <w:r>
        <w:rPr>
          <w:rFonts w:ascii="Calibri" w:eastAsia="Calibri" w:hAnsi="Calibri" w:cs="Calibri"/>
          <w:color w:val="000000"/>
          <w:sz w:val="24"/>
        </w:rPr>
        <w:t>8</w:t>
      </w:r>
      <w:r w:rsidR="001D1DD4">
        <w:rPr>
          <w:rFonts w:ascii="Calibri" w:eastAsia="Calibri" w:hAnsi="Calibri" w:cs="Calibri"/>
          <w:color w:val="000000"/>
          <w:sz w:val="24"/>
        </w:rPr>
        <w:t xml:space="preserve"> §</w:t>
      </w:r>
      <w:r>
        <w:rPr>
          <w:rFonts w:ascii="Calibri" w:eastAsia="Calibri" w:hAnsi="Calibri" w:cs="Calibri"/>
          <w:color w:val="000000"/>
          <w:sz w:val="24"/>
        </w:rPr>
        <w:t xml:space="preserve"> neljättä momenttia täydennettäväksi siten, että myös niin sanotun </w:t>
      </w:r>
      <w:proofErr w:type="spellStart"/>
      <w:r>
        <w:rPr>
          <w:rFonts w:ascii="Calibri" w:eastAsia="Calibri" w:hAnsi="Calibri" w:cs="Calibri"/>
          <w:color w:val="000000"/>
          <w:sz w:val="24"/>
        </w:rPr>
        <w:t>RefuelEU</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Aviation</w:t>
      </w:r>
      <w:proofErr w:type="spellEnd"/>
      <w:r>
        <w:rPr>
          <w:rFonts w:ascii="Calibri" w:eastAsia="Calibri" w:hAnsi="Calibri" w:cs="Calibri"/>
          <w:color w:val="000000"/>
          <w:sz w:val="24"/>
        </w:rPr>
        <w:t xml:space="preserve"> -asetuksen ja vähähiilisen vedyn delegoidun säädöksen vaatimukset täyttävät uusiutuvat polttoaineet ovat hyväksyttyjä käyttökohteita.</w:t>
      </w:r>
    </w:p>
    <w:p w14:paraId="72612971" w14:textId="48E751D2" w:rsidR="00E3346B" w:rsidRPr="000071DF" w:rsidRDefault="00E3346B" w:rsidP="000D060F">
      <w:r w:rsidRPr="00662E48">
        <w:rPr>
          <w:rFonts w:ascii="Calibri" w:eastAsia="Calibri" w:hAnsi="Calibri" w:cs="Calibri"/>
          <w:color w:val="000000"/>
          <w:sz w:val="24"/>
        </w:rPr>
        <w:t>Energiateollisuus totesi, että talteen otettua hiilidioksidia tulee voida hyödyntää myös vähähiilisten polttoaineiden ja muiden tuotteiden kuin polttoaineiden tuotannossa.</w:t>
      </w:r>
    </w:p>
    <w:p w14:paraId="0DC5FE1D" w14:textId="77777777" w:rsidR="000071DF" w:rsidRDefault="000071DF" w:rsidP="000071DF">
      <w:pPr>
        <w:rPr>
          <w:b/>
          <w:bCs/>
        </w:rPr>
      </w:pPr>
      <w:r w:rsidRPr="000071DF">
        <w:rPr>
          <w:b/>
          <w:bCs/>
        </w:rPr>
        <w:t>2.4. Huutokauppamalli</w:t>
      </w:r>
    </w:p>
    <w:p w14:paraId="38508B7B" w14:textId="4F1E4735" w:rsidR="004B6EC4" w:rsidRDefault="00AA06A8" w:rsidP="000071DF">
      <w:pPr>
        <w:rPr>
          <w:rFonts w:ascii="Calibri" w:eastAsia="Calibri" w:hAnsi="Calibri" w:cs="Calibri"/>
          <w:color w:val="000000"/>
          <w:sz w:val="24"/>
        </w:rPr>
      </w:pPr>
      <w:r w:rsidRPr="00AA06A8">
        <w:rPr>
          <w:rFonts w:ascii="Calibri" w:eastAsia="Calibri" w:hAnsi="Calibri" w:cs="Calibri"/>
          <w:color w:val="000000"/>
          <w:sz w:val="24"/>
        </w:rPr>
        <w:t>Valtiovarainministeriö tote</w:t>
      </w:r>
      <w:r w:rsidR="000D060F">
        <w:rPr>
          <w:rFonts w:ascii="Calibri" w:eastAsia="Calibri" w:hAnsi="Calibri" w:cs="Calibri"/>
          <w:color w:val="000000"/>
          <w:sz w:val="24"/>
        </w:rPr>
        <w:t>si</w:t>
      </w:r>
      <w:r w:rsidRPr="00AA06A8">
        <w:rPr>
          <w:rFonts w:ascii="Calibri" w:eastAsia="Calibri" w:hAnsi="Calibri" w:cs="Calibri"/>
          <w:color w:val="000000"/>
          <w:sz w:val="24"/>
        </w:rPr>
        <w:t xml:space="preserve">, että asetuksessa olisi hyvä tarkemmin tuoda esille suunnitellun käänteisen huutokaupan järjestämiseen liittyviä yksityiskohtia. </w:t>
      </w:r>
      <w:r w:rsidR="004B6EC4">
        <w:rPr>
          <w:rFonts w:ascii="Calibri" w:eastAsia="Calibri" w:hAnsi="Calibri" w:cs="Calibri"/>
          <w:color w:val="000000"/>
          <w:sz w:val="24"/>
        </w:rPr>
        <w:t xml:space="preserve"> Myös ympäristömin</w:t>
      </w:r>
      <w:r w:rsidR="001D1DD4">
        <w:rPr>
          <w:rFonts w:ascii="Calibri" w:eastAsia="Calibri" w:hAnsi="Calibri" w:cs="Calibri"/>
          <w:color w:val="000000"/>
          <w:sz w:val="24"/>
        </w:rPr>
        <w:t>i</w:t>
      </w:r>
      <w:r w:rsidR="004B6EC4">
        <w:rPr>
          <w:rFonts w:ascii="Calibri" w:eastAsia="Calibri" w:hAnsi="Calibri" w:cs="Calibri"/>
          <w:color w:val="000000"/>
          <w:sz w:val="24"/>
        </w:rPr>
        <w:t xml:space="preserve">steriön mukaan asetusta tulisi tarkentaa sekä huutokauppojen järjestämisen että tarjousten arviointikriteeristön osalta. </w:t>
      </w:r>
      <w:r w:rsidR="000D060F">
        <w:rPr>
          <w:rFonts w:ascii="Calibri" w:eastAsia="Calibri" w:hAnsi="Calibri" w:cs="Calibri"/>
          <w:color w:val="000000"/>
          <w:sz w:val="24"/>
        </w:rPr>
        <w:t>VM toi esiin ristiriidan p</w:t>
      </w:r>
      <w:r w:rsidRPr="00AA06A8">
        <w:rPr>
          <w:rFonts w:ascii="Calibri" w:eastAsia="Calibri" w:hAnsi="Calibri" w:cs="Calibri"/>
          <w:color w:val="000000"/>
          <w:sz w:val="24"/>
        </w:rPr>
        <w:t>erustelumuistio</w:t>
      </w:r>
      <w:r w:rsidR="000D060F">
        <w:rPr>
          <w:rFonts w:ascii="Calibri" w:eastAsia="Calibri" w:hAnsi="Calibri" w:cs="Calibri"/>
          <w:color w:val="000000"/>
          <w:sz w:val="24"/>
        </w:rPr>
        <w:t xml:space="preserve">ssa, jonka </w:t>
      </w:r>
      <w:r w:rsidRPr="00AA06A8">
        <w:rPr>
          <w:rFonts w:ascii="Calibri" w:eastAsia="Calibri" w:hAnsi="Calibri" w:cs="Calibri"/>
          <w:color w:val="000000"/>
          <w:sz w:val="24"/>
        </w:rPr>
        <w:t xml:space="preserve">mukaan ehdotetussa asetuksessa ei huomioitaisi muita arviointikriteerejä kuin alhaisin hinta </w:t>
      </w:r>
      <w:proofErr w:type="spellStart"/>
      <w:r w:rsidRPr="00AA06A8">
        <w:rPr>
          <w:rFonts w:ascii="Calibri" w:eastAsia="Calibri" w:hAnsi="Calibri" w:cs="Calibri"/>
          <w:color w:val="000000"/>
          <w:sz w:val="24"/>
        </w:rPr>
        <w:t>talteenotettua</w:t>
      </w:r>
      <w:proofErr w:type="spellEnd"/>
      <w:r w:rsidRPr="00AA06A8">
        <w:rPr>
          <w:rFonts w:ascii="Calibri" w:eastAsia="Calibri" w:hAnsi="Calibri" w:cs="Calibri"/>
          <w:color w:val="000000"/>
          <w:sz w:val="24"/>
        </w:rPr>
        <w:t xml:space="preserve"> hiilidioksiditonnia kohti.</w:t>
      </w:r>
      <w:r w:rsidR="000D060F">
        <w:rPr>
          <w:rFonts w:ascii="Calibri" w:eastAsia="Calibri" w:hAnsi="Calibri" w:cs="Calibri"/>
          <w:color w:val="000000"/>
          <w:sz w:val="24"/>
        </w:rPr>
        <w:t xml:space="preserve"> VM huomautti, että silti m</w:t>
      </w:r>
      <w:r w:rsidRPr="00AA06A8">
        <w:rPr>
          <w:rFonts w:ascii="Calibri" w:eastAsia="Calibri" w:hAnsi="Calibri" w:cs="Calibri"/>
          <w:color w:val="000000"/>
          <w:sz w:val="24"/>
        </w:rPr>
        <w:t xml:space="preserve">uistion pohjalta saa käsityksen, että myös muita kriteerejä käytettäisiin arvioinnissa. </w:t>
      </w:r>
      <w:r w:rsidR="004B6EC4">
        <w:rPr>
          <w:rFonts w:ascii="Calibri" w:eastAsia="Calibri" w:hAnsi="Calibri" w:cs="Calibri"/>
          <w:color w:val="000000"/>
          <w:sz w:val="24"/>
        </w:rPr>
        <w:t>Ympäristöministeriö korosti tarvetta laatia soveltamisala siten, että kustannustehokkaimmat ja varsin tiukalla aikataululla toteutettavissa olevien hankkeiden on mahdollista hakea tukea.</w:t>
      </w:r>
    </w:p>
    <w:p w14:paraId="7DC508F1" w14:textId="3A3FE1CE" w:rsidR="004B6EC4" w:rsidRDefault="004B6EC4" w:rsidP="000071DF">
      <w:pPr>
        <w:rPr>
          <w:rFonts w:ascii="Calibri" w:eastAsia="Calibri" w:hAnsi="Calibri" w:cs="Calibri"/>
          <w:color w:val="000000"/>
          <w:sz w:val="24"/>
        </w:rPr>
      </w:pPr>
      <w:r>
        <w:rPr>
          <w:rFonts w:ascii="Calibri" w:eastAsia="Calibri" w:hAnsi="Calibri" w:cs="Calibri"/>
          <w:color w:val="000000"/>
          <w:sz w:val="24"/>
        </w:rPr>
        <w:t>Ympäristöministeriö totesi, että huutokaupan toteuttaminen sopisi työ- ja elinkeinoministeriötä paremmin Energiaviraston tehtäväksi. V</w:t>
      </w:r>
      <w:r w:rsidRPr="004B6EC4">
        <w:rPr>
          <w:rFonts w:ascii="Calibri" w:eastAsia="Calibri" w:hAnsi="Calibri" w:cs="Calibri"/>
          <w:color w:val="000000"/>
          <w:sz w:val="24"/>
        </w:rPr>
        <w:t>M totesi myös, että hallituksen linjauksen mukaan, uusien velvoitteiden myötä tulevat tehtävät resursoidaan pääsääntöisesti luopumalla olemassa olevista tehtävistä tai tehostamalla nykyisten tehtävien hoitamist</w:t>
      </w:r>
      <w:r>
        <w:rPr>
          <w:rFonts w:ascii="Calibri" w:eastAsia="Calibri" w:hAnsi="Calibri" w:cs="Calibri"/>
          <w:color w:val="000000"/>
          <w:sz w:val="24"/>
        </w:rPr>
        <w:t>a, eikä</w:t>
      </w:r>
      <w:r w:rsidRPr="004B6EC4">
        <w:rPr>
          <w:rFonts w:ascii="Calibri" w:eastAsia="Calibri" w:hAnsi="Calibri" w:cs="Calibri"/>
          <w:color w:val="000000"/>
          <w:sz w:val="24"/>
        </w:rPr>
        <w:t xml:space="preserve"> asetuksella tule olla nykykehyksiin nähden ylittävää määrärahatarvetta. </w:t>
      </w:r>
    </w:p>
    <w:p w14:paraId="1489896F" w14:textId="25C95863" w:rsidR="000D060F" w:rsidRDefault="00E430AE" w:rsidP="000071DF">
      <w:pPr>
        <w:rPr>
          <w:rFonts w:ascii="Calibri" w:eastAsia="Calibri" w:hAnsi="Calibri" w:cs="Calibri"/>
          <w:color w:val="000000"/>
          <w:sz w:val="24"/>
        </w:rPr>
      </w:pPr>
      <w:r w:rsidRPr="00E430AE">
        <w:t xml:space="preserve">EK ja Energiateollisuus totesivat, </w:t>
      </w:r>
      <w:r w:rsidRPr="004B6EC4">
        <w:t>että h</w:t>
      </w:r>
      <w:r>
        <w:rPr>
          <w:rFonts w:ascii="Calibri" w:eastAsia="Calibri" w:hAnsi="Calibri" w:cs="Calibri"/>
          <w:color w:val="000000"/>
          <w:sz w:val="24"/>
        </w:rPr>
        <w:t xml:space="preserve">uutokaupan sääntöjen valmistelua tulisi kiirehtiä ja antaa ne ennen lopullista päätöstä lyhyelle lausuntokierrokselle. </w:t>
      </w:r>
    </w:p>
    <w:p w14:paraId="0A0EE0A3" w14:textId="7E0F99D6" w:rsidR="004B6EC4" w:rsidRPr="004B6EC4" w:rsidRDefault="004B6EC4" w:rsidP="004B6EC4">
      <w:pPr>
        <w:spacing w:before="200" w:after="200"/>
        <w:rPr>
          <w:rFonts w:ascii="Calibri" w:eastAsia="Calibri" w:hAnsi="Calibri" w:cs="Calibri"/>
          <w:color w:val="000000"/>
          <w:sz w:val="24"/>
        </w:rPr>
      </w:pPr>
      <w:r>
        <w:rPr>
          <w:rFonts w:ascii="Calibri" w:eastAsia="Calibri" w:hAnsi="Calibri" w:cs="Calibri"/>
          <w:color w:val="000000"/>
          <w:sz w:val="24"/>
        </w:rPr>
        <w:t xml:space="preserve">Ympäristöministeriö piti tarkoituksenmukaisena, että avustuksen myöntämisen ehtona olisi tarkastelu siitä miltä osin hiilidioksidipäästöjen kokonaisvähenemä toteutuu Suomessa. Luonnonsuojeluliiton mukaan, käänteinen huutokauppa ei takaa vaikuttavuutta päästöihin, jos valintakriteerit perustuvat vain tonnimääriin ilman arvioita toimien pysyvyydestä ja lisäisyydestä, tai ilmastohyötyjen aikataulusta. Myös Suomen lantakaasu ehdotti, että </w:t>
      </w:r>
      <w:proofErr w:type="spellStart"/>
      <w:r>
        <w:rPr>
          <w:rFonts w:ascii="Calibri" w:eastAsia="Calibri" w:hAnsi="Calibri" w:cs="Calibri"/>
          <w:color w:val="000000"/>
          <w:sz w:val="24"/>
        </w:rPr>
        <w:t>talteenotetun</w:t>
      </w:r>
      <w:proofErr w:type="spellEnd"/>
      <w:r>
        <w:rPr>
          <w:rFonts w:ascii="Calibri" w:eastAsia="Calibri" w:hAnsi="Calibri" w:cs="Calibri"/>
          <w:color w:val="000000"/>
          <w:sz w:val="24"/>
        </w:rPr>
        <w:t xml:space="preserve"> hiilidioksidin monipuolisen hyötykäytön mahdollistamiseksi avustuksen ehtona olisi selvitys hiilidioksidin sitoutumisen pysyvyydestä tuotteeseen tai selvitys hiilidioksidipäästöjen kokonaisvähenemisestä. Edellisten tapaan myös Metsä Group korosti myös ilmastovaikutusten arvioinnin tärkeyttä.</w:t>
      </w:r>
    </w:p>
    <w:p w14:paraId="2C03F536" w14:textId="6A8156AE" w:rsidR="00D70D41" w:rsidRPr="00733DDA" w:rsidRDefault="005E0FD1" w:rsidP="00733DDA">
      <w:pPr>
        <w:spacing w:before="200" w:after="200"/>
        <w:rPr>
          <w:rFonts w:ascii="Calibri" w:eastAsia="Calibri" w:hAnsi="Calibri" w:cs="Calibri"/>
          <w:color w:val="000000"/>
        </w:rPr>
      </w:pPr>
      <w:r>
        <w:rPr>
          <w:rFonts w:ascii="Calibri" w:eastAsia="Calibri" w:hAnsi="Calibri" w:cs="Calibri"/>
          <w:color w:val="000000"/>
          <w:sz w:val="24"/>
        </w:rPr>
        <w:t>Kääntei</w:t>
      </w:r>
      <w:r w:rsidR="00D70D41">
        <w:rPr>
          <w:rFonts w:ascii="Calibri" w:eastAsia="Calibri" w:hAnsi="Calibri" w:cs="Calibri"/>
          <w:color w:val="000000"/>
          <w:sz w:val="24"/>
        </w:rPr>
        <w:t>stä</w:t>
      </w:r>
      <w:r>
        <w:rPr>
          <w:rFonts w:ascii="Calibri" w:eastAsia="Calibri" w:hAnsi="Calibri" w:cs="Calibri"/>
          <w:color w:val="000000"/>
          <w:sz w:val="24"/>
        </w:rPr>
        <w:t xml:space="preserve"> huutokauppa</w:t>
      </w:r>
      <w:r w:rsidR="00D70D41">
        <w:rPr>
          <w:rFonts w:ascii="Calibri" w:eastAsia="Calibri" w:hAnsi="Calibri" w:cs="Calibri"/>
          <w:color w:val="000000"/>
          <w:sz w:val="24"/>
        </w:rPr>
        <w:t>a pidettiin kannatettavana, sillä sen nähtiin paranta</w:t>
      </w:r>
      <w:r w:rsidR="00E430AE">
        <w:rPr>
          <w:rFonts w:ascii="Calibri" w:eastAsia="Calibri" w:hAnsi="Calibri" w:cs="Calibri"/>
          <w:color w:val="000000"/>
          <w:sz w:val="24"/>
        </w:rPr>
        <w:t>van</w:t>
      </w:r>
      <w:r>
        <w:rPr>
          <w:rFonts w:ascii="Calibri" w:eastAsia="Calibri" w:hAnsi="Calibri" w:cs="Calibri"/>
          <w:color w:val="000000"/>
          <w:sz w:val="24"/>
        </w:rPr>
        <w:t xml:space="preserve"> tukien käytön kustannustehokkuutta (EK</w:t>
      </w:r>
      <w:r w:rsidR="00392DCA">
        <w:rPr>
          <w:rFonts w:ascii="Calibri" w:eastAsia="Calibri" w:hAnsi="Calibri" w:cs="Calibri"/>
          <w:color w:val="000000"/>
          <w:sz w:val="24"/>
        </w:rPr>
        <w:t>, Keskuskauppakamari</w:t>
      </w:r>
      <w:r w:rsidR="00D70D41">
        <w:rPr>
          <w:rFonts w:ascii="Calibri" w:eastAsia="Calibri" w:hAnsi="Calibri" w:cs="Calibri"/>
          <w:color w:val="000000"/>
          <w:sz w:val="24"/>
        </w:rPr>
        <w:t>,</w:t>
      </w:r>
      <w:r w:rsidR="00CE2CD2">
        <w:rPr>
          <w:rFonts w:ascii="Calibri" w:eastAsia="Calibri" w:hAnsi="Calibri" w:cs="Calibri"/>
          <w:color w:val="000000"/>
          <w:sz w:val="24"/>
        </w:rPr>
        <w:t xml:space="preserve"> Metsäteollisuus,</w:t>
      </w:r>
      <w:r w:rsidR="00D70D41">
        <w:rPr>
          <w:rFonts w:ascii="Calibri" w:eastAsia="Calibri" w:hAnsi="Calibri" w:cs="Calibri"/>
          <w:color w:val="000000"/>
          <w:sz w:val="24"/>
        </w:rPr>
        <w:t xml:space="preserve"> Liquid </w:t>
      </w:r>
      <w:proofErr w:type="spellStart"/>
      <w:r w:rsidR="00D70D41">
        <w:rPr>
          <w:rFonts w:ascii="Calibri" w:eastAsia="Calibri" w:hAnsi="Calibri" w:cs="Calibri"/>
          <w:color w:val="000000"/>
          <w:sz w:val="24"/>
        </w:rPr>
        <w:t>Wind</w:t>
      </w:r>
      <w:proofErr w:type="spellEnd"/>
      <w:r w:rsidR="00D70D41">
        <w:rPr>
          <w:rFonts w:ascii="Calibri" w:eastAsia="Calibri" w:hAnsi="Calibri" w:cs="Calibri"/>
          <w:color w:val="000000"/>
          <w:sz w:val="24"/>
        </w:rPr>
        <w:t xml:space="preserve">, </w:t>
      </w:r>
      <w:proofErr w:type="spellStart"/>
      <w:r w:rsidR="00D70D41">
        <w:rPr>
          <w:rFonts w:ascii="Calibri" w:eastAsia="Calibri" w:hAnsi="Calibri" w:cs="Calibri"/>
          <w:color w:val="000000"/>
          <w:sz w:val="24"/>
        </w:rPr>
        <w:t>Auris</w:t>
      </w:r>
      <w:proofErr w:type="spellEnd"/>
      <w:r w:rsidR="00D70D41">
        <w:rPr>
          <w:rFonts w:ascii="Calibri" w:eastAsia="Calibri" w:hAnsi="Calibri" w:cs="Calibri"/>
          <w:color w:val="000000"/>
          <w:sz w:val="24"/>
        </w:rPr>
        <w:t xml:space="preserve"> Energia</w:t>
      </w:r>
      <w:r w:rsidR="00733DDA">
        <w:rPr>
          <w:rFonts w:ascii="Calibri" w:eastAsia="Calibri" w:hAnsi="Calibri" w:cs="Calibri"/>
          <w:color w:val="000000"/>
          <w:sz w:val="24"/>
        </w:rPr>
        <w:t>, Päijät-Hämeen liitto</w:t>
      </w:r>
      <w:r>
        <w:rPr>
          <w:rFonts w:ascii="Calibri" w:eastAsia="Calibri" w:hAnsi="Calibri" w:cs="Calibri"/>
          <w:color w:val="000000"/>
          <w:sz w:val="24"/>
        </w:rPr>
        <w:t>)</w:t>
      </w:r>
      <w:r w:rsidR="00D70D41">
        <w:rPr>
          <w:rFonts w:ascii="Calibri" w:eastAsia="Calibri" w:hAnsi="Calibri" w:cs="Calibri"/>
          <w:color w:val="000000"/>
          <w:sz w:val="24"/>
        </w:rPr>
        <w:t xml:space="preserve">. Toisaalta huomautettiin, ettei </w:t>
      </w:r>
      <w:r w:rsidR="00D70D41">
        <w:t>p</w:t>
      </w:r>
      <w:r w:rsidR="000071DF" w:rsidRPr="000071DF">
        <w:t>elkä</w:t>
      </w:r>
      <w:r w:rsidR="00D70D41">
        <w:t>n</w:t>
      </w:r>
      <w:r w:rsidR="000071DF" w:rsidRPr="000071DF">
        <w:t xml:space="preserve"> hinnan perusteella tehtävä valinta huomioi</w:t>
      </w:r>
      <w:r w:rsidR="00D70D41">
        <w:t xml:space="preserve"> mm.</w:t>
      </w:r>
      <w:r w:rsidR="000071DF" w:rsidRPr="000071DF">
        <w:t xml:space="preserve"> hankkeiden ilmastovaikutuksia, toteutuskypsyyttä tai arvoketjuja.</w:t>
      </w:r>
      <w:r w:rsidR="00D70D41">
        <w:t xml:space="preserve"> Osin lausunnoissa toivottiinkin</w:t>
      </w:r>
      <w:r w:rsidR="000071DF" w:rsidRPr="000071DF">
        <w:t xml:space="preserve"> </w:t>
      </w:r>
      <w:r w:rsidR="00D70D41">
        <w:t>l</w:t>
      </w:r>
      <w:r w:rsidR="000071DF" w:rsidRPr="000071DF">
        <w:t>aadullist</w:t>
      </w:r>
      <w:r w:rsidR="00D70D41">
        <w:t>en</w:t>
      </w:r>
      <w:r w:rsidR="000071DF" w:rsidRPr="000071DF">
        <w:t xml:space="preserve"> arviointikriteeri</w:t>
      </w:r>
      <w:r w:rsidR="00D70D41">
        <w:t>en</w:t>
      </w:r>
      <w:r w:rsidR="00E430AE">
        <w:t xml:space="preserve"> tai vähintään tarjouksen realistisuutta varmistavien tekijöiden</w:t>
      </w:r>
      <w:r w:rsidR="00D70D41">
        <w:t xml:space="preserve"> sisällyttämistä arviointikriteeristöön (</w:t>
      </w:r>
      <w:r w:rsidR="00E430AE">
        <w:t xml:space="preserve">Luonnonsuojeluliitto, </w:t>
      </w:r>
      <w:r w:rsidR="00D70D41">
        <w:t xml:space="preserve">Fortum, Liquid </w:t>
      </w:r>
      <w:proofErr w:type="spellStart"/>
      <w:r w:rsidR="00D70D41">
        <w:t>Wind</w:t>
      </w:r>
      <w:proofErr w:type="spellEnd"/>
      <w:r w:rsidR="00E430AE">
        <w:t>, Metsä Group, LADEC)</w:t>
      </w:r>
      <w:r w:rsidR="00733DDA">
        <w:t>. Päijät-Hämeen liitto katsoi, että tukimallin tulee ma</w:t>
      </w:r>
      <w:r w:rsidR="00733DDA">
        <w:rPr>
          <w:rFonts w:ascii="Calibri" w:eastAsia="Calibri" w:hAnsi="Calibri" w:cs="Calibri"/>
          <w:color w:val="000000"/>
          <w:sz w:val="24"/>
        </w:rPr>
        <w:t xml:space="preserve">hdollistaa alueellisesti </w:t>
      </w:r>
      <w:r w:rsidR="00733DDA">
        <w:rPr>
          <w:rFonts w:ascii="Calibri" w:eastAsia="Calibri" w:hAnsi="Calibri" w:cs="Calibri"/>
          <w:color w:val="000000"/>
          <w:sz w:val="24"/>
        </w:rPr>
        <w:lastRenderedPageBreak/>
        <w:t>tasapainoinen toteutus ja varmistaa uusien toimijoiden mukaan pääsy.</w:t>
      </w:r>
      <w:r w:rsidR="00662E48" w:rsidRPr="00662E48">
        <w:rPr>
          <w:rFonts w:ascii="Calibri" w:eastAsia="Calibri" w:hAnsi="Calibri" w:cs="Calibri"/>
          <w:color w:val="000000"/>
          <w:sz w:val="24"/>
        </w:rPr>
        <w:t xml:space="preserve"> </w:t>
      </w:r>
      <w:r w:rsidR="00662E48">
        <w:rPr>
          <w:rFonts w:ascii="Calibri" w:eastAsia="Calibri" w:hAnsi="Calibri" w:cs="Calibri"/>
          <w:color w:val="000000"/>
          <w:sz w:val="24"/>
        </w:rPr>
        <w:t>EK</w:t>
      </w:r>
      <w:r w:rsidR="009E5927">
        <w:rPr>
          <w:rFonts w:ascii="Calibri" w:eastAsia="Calibri" w:hAnsi="Calibri" w:cs="Calibri"/>
          <w:color w:val="000000"/>
          <w:sz w:val="24"/>
        </w:rPr>
        <w:t xml:space="preserve"> ja Keskuskauppakamari</w:t>
      </w:r>
      <w:r w:rsidR="00662E48">
        <w:rPr>
          <w:rFonts w:ascii="Calibri" w:eastAsia="Calibri" w:hAnsi="Calibri" w:cs="Calibri"/>
          <w:color w:val="000000"/>
          <w:sz w:val="24"/>
        </w:rPr>
        <w:t xml:space="preserve"> piti</w:t>
      </w:r>
      <w:r w:rsidR="009E5927">
        <w:rPr>
          <w:rFonts w:ascii="Calibri" w:eastAsia="Calibri" w:hAnsi="Calibri" w:cs="Calibri"/>
          <w:color w:val="000000"/>
          <w:sz w:val="24"/>
        </w:rPr>
        <w:t>vät</w:t>
      </w:r>
      <w:r w:rsidR="00662E48">
        <w:rPr>
          <w:rFonts w:ascii="Calibri" w:eastAsia="Calibri" w:hAnsi="Calibri" w:cs="Calibri"/>
          <w:color w:val="000000"/>
          <w:sz w:val="24"/>
        </w:rPr>
        <w:t xml:space="preserve"> kannatettavana avustuksen kohdistamista talteenottokapasiteettiin, ottamatta kantaa siihen, päätyykö hiilidioksidi hyödynnettäväksi vai varastoitavaksi</w:t>
      </w:r>
    </w:p>
    <w:p w14:paraId="7AA4F697" w14:textId="05F83D10" w:rsidR="00D70D41" w:rsidRPr="004A600E" w:rsidRDefault="007D6E90" w:rsidP="00E430AE">
      <w:pPr>
        <w:spacing w:before="200" w:after="200"/>
        <w:rPr>
          <w:rFonts w:ascii="Calibri" w:eastAsia="Calibri" w:hAnsi="Calibri" w:cs="Calibri"/>
          <w:color w:val="000000"/>
        </w:rPr>
      </w:pPr>
      <w:r>
        <w:rPr>
          <w:rFonts w:ascii="Calibri" w:eastAsia="Calibri" w:hAnsi="Calibri" w:cs="Calibri"/>
          <w:color w:val="000000"/>
          <w:sz w:val="24"/>
        </w:rPr>
        <w:t>Useissa lausunnoissa korostettiin</w:t>
      </w:r>
      <w:r w:rsidR="00E430AE">
        <w:rPr>
          <w:rFonts w:ascii="Calibri" w:eastAsia="Calibri" w:hAnsi="Calibri" w:cs="Calibri"/>
          <w:color w:val="000000"/>
          <w:sz w:val="24"/>
        </w:rPr>
        <w:t xml:space="preserve"> tarvetta varmistaa, että </w:t>
      </w:r>
      <w:r w:rsidR="00D70D41">
        <w:rPr>
          <w:rFonts w:ascii="Calibri" w:eastAsia="Calibri" w:hAnsi="Calibri" w:cs="Calibri"/>
          <w:color w:val="000000"/>
          <w:sz w:val="24"/>
        </w:rPr>
        <w:t xml:space="preserve">tehdyt tarjoukset ovat realistisia, toteutettavissa ja niissä esitetyt laskelmat </w:t>
      </w:r>
      <w:proofErr w:type="gramStart"/>
      <w:r w:rsidR="00D70D41">
        <w:rPr>
          <w:rFonts w:ascii="Calibri" w:eastAsia="Calibri" w:hAnsi="Calibri" w:cs="Calibri"/>
          <w:color w:val="000000"/>
          <w:sz w:val="24"/>
        </w:rPr>
        <w:t>vertailukelpoisia</w:t>
      </w:r>
      <w:r>
        <w:rPr>
          <w:rFonts w:ascii="Calibri" w:eastAsia="Calibri" w:hAnsi="Calibri" w:cs="Calibri"/>
          <w:color w:val="000000"/>
          <w:sz w:val="24"/>
        </w:rPr>
        <w:t>.(</w:t>
      </w:r>
      <w:proofErr w:type="gramEnd"/>
      <w:r w:rsidRPr="00654FA2">
        <w:rPr>
          <w:rFonts w:ascii="Calibri" w:eastAsia="Calibri" w:hAnsi="Calibri" w:cs="Calibri"/>
          <w:color w:val="000000"/>
          <w:sz w:val="24"/>
        </w:rPr>
        <w:t xml:space="preserve">Metsä Group, Liquid </w:t>
      </w:r>
      <w:proofErr w:type="spellStart"/>
      <w:r w:rsidRPr="00654FA2">
        <w:rPr>
          <w:rFonts w:ascii="Calibri" w:eastAsia="Calibri" w:hAnsi="Calibri" w:cs="Calibri"/>
          <w:color w:val="000000"/>
          <w:sz w:val="24"/>
        </w:rPr>
        <w:t>Wind</w:t>
      </w:r>
      <w:proofErr w:type="spellEnd"/>
      <w:r w:rsidRPr="00654FA2">
        <w:rPr>
          <w:rFonts w:ascii="Calibri" w:eastAsia="Calibri" w:hAnsi="Calibri" w:cs="Calibri"/>
          <w:color w:val="000000"/>
          <w:sz w:val="24"/>
        </w:rPr>
        <w:t>, Vantaan Energia, Fortum</w:t>
      </w:r>
      <w:r w:rsidR="004A600E" w:rsidRPr="00654FA2">
        <w:rPr>
          <w:rFonts w:ascii="Calibri" w:eastAsia="Calibri" w:hAnsi="Calibri" w:cs="Calibri"/>
          <w:color w:val="000000"/>
          <w:sz w:val="24"/>
        </w:rPr>
        <w:t>, Vantaan Energia</w:t>
      </w:r>
      <w:r w:rsidRPr="00654FA2">
        <w:rPr>
          <w:rFonts w:ascii="Calibri" w:eastAsia="Calibri" w:hAnsi="Calibri" w:cs="Calibri"/>
          <w:color w:val="000000"/>
          <w:sz w:val="24"/>
        </w:rPr>
        <w:t>)</w:t>
      </w:r>
      <w:r w:rsidR="00F53C1A">
        <w:rPr>
          <w:rFonts w:ascii="Calibri" w:eastAsia="Calibri" w:hAnsi="Calibri" w:cs="Calibri"/>
          <w:color w:val="000000"/>
          <w:sz w:val="24"/>
        </w:rPr>
        <w:t>.</w:t>
      </w:r>
      <w:r w:rsidR="004A600E" w:rsidRPr="004A600E">
        <w:rPr>
          <w:rFonts w:ascii="Calibri" w:eastAsia="Calibri" w:hAnsi="Calibri" w:cs="Calibri"/>
          <w:color w:val="000000"/>
          <w:sz w:val="24"/>
        </w:rPr>
        <w:t xml:space="preserve"> </w:t>
      </w:r>
      <w:r w:rsidR="004A600E">
        <w:rPr>
          <w:rFonts w:ascii="Calibri" w:eastAsia="Calibri" w:hAnsi="Calibri" w:cs="Calibri"/>
          <w:color w:val="000000"/>
          <w:sz w:val="24"/>
        </w:rPr>
        <w:t xml:space="preserve">Bioenergian mukaan tuen jakokriteereissä tulisi huomioida hankkeiden </w:t>
      </w:r>
      <w:proofErr w:type="spellStart"/>
      <w:r w:rsidR="004A600E">
        <w:rPr>
          <w:rFonts w:ascii="Calibri" w:eastAsia="Calibri" w:hAnsi="Calibri" w:cs="Calibri"/>
          <w:color w:val="000000"/>
          <w:sz w:val="24"/>
        </w:rPr>
        <w:t>talteenotetun</w:t>
      </w:r>
      <w:proofErr w:type="spellEnd"/>
      <w:r w:rsidR="004A600E">
        <w:rPr>
          <w:rFonts w:ascii="Calibri" w:eastAsia="Calibri" w:hAnsi="Calibri" w:cs="Calibri"/>
          <w:color w:val="000000"/>
          <w:sz w:val="24"/>
        </w:rPr>
        <w:t xml:space="preserve"> hiilidioksidin määrän lisäksi hankkeen potentiaali luoda infrastruktuuria ja teknologiaa, jotka hyödyttävät muitakin talteenottohankkeita.</w:t>
      </w:r>
      <w:r w:rsidR="004A600E">
        <w:rPr>
          <w:rFonts w:ascii="Calibri" w:eastAsia="Calibri" w:hAnsi="Calibri" w:cs="Calibri"/>
          <w:color w:val="000000"/>
        </w:rPr>
        <w:t xml:space="preserve"> </w:t>
      </w:r>
      <w:r w:rsidR="00E430AE">
        <w:rPr>
          <w:rFonts w:ascii="Calibri" w:eastAsia="Calibri" w:hAnsi="Calibri" w:cs="Calibri"/>
          <w:color w:val="000000"/>
          <w:sz w:val="24"/>
        </w:rPr>
        <w:t>LADEC ilmaisi huolenaan, että toteutustavan vuoksi</w:t>
      </w:r>
      <w:r w:rsidR="00D70D41">
        <w:rPr>
          <w:rFonts w:ascii="Calibri" w:eastAsia="Calibri" w:hAnsi="Calibri" w:cs="Calibri"/>
          <w:color w:val="000000"/>
          <w:sz w:val="24"/>
        </w:rPr>
        <w:t xml:space="preserve"> voi jäädä huomiotta hankkeita, jotka ovat kansantaloudellisesti merkittäviä, vaikka eivät volyymiperusteisesti olisikaan suurimpia</w:t>
      </w:r>
      <w:r w:rsidR="00E430AE">
        <w:rPr>
          <w:rFonts w:ascii="Calibri" w:eastAsia="Calibri" w:hAnsi="Calibri" w:cs="Calibri"/>
          <w:color w:val="000000"/>
          <w:sz w:val="24"/>
        </w:rPr>
        <w:t>.</w:t>
      </w:r>
    </w:p>
    <w:p w14:paraId="4338A95B" w14:textId="0844E144" w:rsidR="001449BE" w:rsidRDefault="001449BE" w:rsidP="007D6E90">
      <w:pPr>
        <w:rPr>
          <w:rFonts w:ascii="Calibri" w:eastAsia="Calibri" w:hAnsi="Calibri" w:cs="Calibri"/>
          <w:color w:val="000000"/>
          <w:sz w:val="24"/>
        </w:rPr>
      </w:pPr>
      <w:r w:rsidRPr="00654FA2">
        <w:rPr>
          <w:rFonts w:ascii="Calibri" w:eastAsia="Calibri" w:hAnsi="Calibri" w:cs="Calibri"/>
          <w:color w:val="000000"/>
          <w:sz w:val="24"/>
        </w:rPr>
        <w:t>EK</w:t>
      </w:r>
      <w:r w:rsidR="009A5B31">
        <w:rPr>
          <w:rFonts w:ascii="Calibri" w:eastAsia="Calibri" w:hAnsi="Calibri" w:cs="Calibri"/>
          <w:color w:val="000000"/>
          <w:sz w:val="24"/>
        </w:rPr>
        <w:t>, Kemianteollisuus,</w:t>
      </w:r>
      <w:r w:rsidRPr="00654FA2">
        <w:rPr>
          <w:rFonts w:ascii="Calibri" w:eastAsia="Calibri" w:hAnsi="Calibri" w:cs="Calibri"/>
          <w:color w:val="000000"/>
          <w:sz w:val="24"/>
        </w:rPr>
        <w:t xml:space="preserve"> Bioenergia</w:t>
      </w:r>
      <w:r w:rsidR="009A5B31">
        <w:rPr>
          <w:rFonts w:ascii="Calibri" w:eastAsia="Calibri" w:hAnsi="Calibri" w:cs="Calibri"/>
          <w:color w:val="000000"/>
          <w:sz w:val="24"/>
        </w:rPr>
        <w:t xml:space="preserve"> ja Liquid </w:t>
      </w:r>
      <w:proofErr w:type="spellStart"/>
      <w:r w:rsidR="009A5B31">
        <w:rPr>
          <w:rFonts w:ascii="Calibri" w:eastAsia="Calibri" w:hAnsi="Calibri" w:cs="Calibri"/>
          <w:color w:val="000000"/>
          <w:sz w:val="24"/>
        </w:rPr>
        <w:t>Wind</w:t>
      </w:r>
      <w:proofErr w:type="spellEnd"/>
      <w:r w:rsidRPr="00654FA2">
        <w:rPr>
          <w:rFonts w:ascii="Calibri" w:eastAsia="Calibri" w:hAnsi="Calibri" w:cs="Calibri"/>
          <w:color w:val="000000"/>
          <w:sz w:val="24"/>
        </w:rPr>
        <w:t xml:space="preserve"> kiinnittivät huomiota</w:t>
      </w:r>
      <w:r>
        <w:rPr>
          <w:rFonts w:ascii="Calibri" w:eastAsia="Calibri" w:hAnsi="Calibri" w:cs="Calibri"/>
          <w:color w:val="000000"/>
          <w:sz w:val="24"/>
        </w:rPr>
        <w:t xml:space="preserve"> vaatimukseen </w:t>
      </w:r>
      <w:proofErr w:type="spellStart"/>
      <w:r>
        <w:rPr>
          <w:rFonts w:ascii="Calibri" w:eastAsia="Calibri" w:hAnsi="Calibri" w:cs="Calibri"/>
          <w:color w:val="000000"/>
          <w:sz w:val="24"/>
        </w:rPr>
        <w:t>talteenotetun</w:t>
      </w:r>
      <w:proofErr w:type="spellEnd"/>
      <w:r>
        <w:rPr>
          <w:rFonts w:ascii="Calibri" w:eastAsia="Calibri" w:hAnsi="Calibri" w:cs="Calibri"/>
          <w:color w:val="000000"/>
          <w:sz w:val="24"/>
        </w:rPr>
        <w:t xml:space="preserve"> </w:t>
      </w:r>
      <w:r w:rsidRPr="00F1739A">
        <w:rPr>
          <w:rFonts w:ascii="Calibri" w:eastAsia="Calibri" w:hAnsi="Calibri" w:cs="Calibri"/>
          <w:color w:val="000000"/>
          <w:sz w:val="24"/>
        </w:rPr>
        <w:t>hiilidioksidin varastointiin tai hyötykäyttöön liittyvistä esisopimuksista</w:t>
      </w:r>
      <w:r>
        <w:rPr>
          <w:rFonts w:ascii="Calibri" w:eastAsia="Calibri" w:hAnsi="Calibri" w:cs="Calibri"/>
          <w:color w:val="000000"/>
          <w:sz w:val="24"/>
        </w:rPr>
        <w:t>, jota ne pitivät</w:t>
      </w:r>
      <w:r w:rsidRPr="00F1739A">
        <w:rPr>
          <w:rFonts w:ascii="Calibri" w:eastAsia="Calibri" w:hAnsi="Calibri" w:cs="Calibri"/>
          <w:color w:val="000000"/>
          <w:sz w:val="24"/>
        </w:rPr>
        <w:t xml:space="preserve"> rajaava</w:t>
      </w:r>
      <w:r>
        <w:rPr>
          <w:rFonts w:ascii="Calibri" w:eastAsia="Calibri" w:hAnsi="Calibri" w:cs="Calibri"/>
          <w:color w:val="000000"/>
          <w:sz w:val="24"/>
        </w:rPr>
        <w:t>na</w:t>
      </w:r>
      <w:r w:rsidRPr="00F1739A">
        <w:rPr>
          <w:rFonts w:ascii="Calibri" w:eastAsia="Calibri" w:hAnsi="Calibri" w:cs="Calibri"/>
          <w:color w:val="000000"/>
          <w:sz w:val="24"/>
        </w:rPr>
        <w:t>,</w:t>
      </w:r>
      <w:r>
        <w:rPr>
          <w:rFonts w:ascii="Calibri" w:eastAsia="Calibri" w:hAnsi="Calibri" w:cs="Calibri"/>
          <w:color w:val="000000"/>
          <w:sz w:val="24"/>
        </w:rPr>
        <w:t xml:space="preserve"> ja huomauttivat, että</w:t>
      </w:r>
      <w:r w:rsidRPr="00F1739A">
        <w:rPr>
          <w:rFonts w:ascii="Calibri" w:eastAsia="Calibri" w:hAnsi="Calibri" w:cs="Calibri"/>
          <w:color w:val="000000"/>
          <w:sz w:val="24"/>
        </w:rPr>
        <w:t xml:space="preserve"> tavanomaisesti</w:t>
      </w:r>
      <w:r>
        <w:rPr>
          <w:rFonts w:ascii="Calibri" w:eastAsia="Calibri" w:hAnsi="Calibri" w:cs="Calibri"/>
          <w:color w:val="000000"/>
          <w:sz w:val="24"/>
        </w:rPr>
        <w:t xml:space="preserve"> ko. sopimukset</w:t>
      </w:r>
      <w:r w:rsidRPr="00F1739A">
        <w:rPr>
          <w:rFonts w:ascii="Calibri" w:eastAsia="Calibri" w:hAnsi="Calibri" w:cs="Calibri"/>
          <w:color w:val="000000"/>
          <w:sz w:val="24"/>
        </w:rPr>
        <w:t xml:space="preserve"> laaditaan vasta lähellä investointipäätöksen tekemistä, </w:t>
      </w:r>
      <w:r>
        <w:rPr>
          <w:rFonts w:ascii="Calibri" w:eastAsia="Calibri" w:hAnsi="Calibri" w:cs="Calibri"/>
          <w:color w:val="000000"/>
          <w:sz w:val="24"/>
        </w:rPr>
        <w:t xml:space="preserve">mikä asettaisi </w:t>
      </w:r>
      <w:r w:rsidRPr="00F1739A">
        <w:rPr>
          <w:rFonts w:ascii="Calibri" w:eastAsia="Calibri" w:hAnsi="Calibri" w:cs="Calibri"/>
          <w:color w:val="000000"/>
          <w:sz w:val="24"/>
        </w:rPr>
        <w:t>alkuvaiheess</w:t>
      </w:r>
      <w:r>
        <w:rPr>
          <w:rFonts w:ascii="Calibri" w:eastAsia="Calibri" w:hAnsi="Calibri" w:cs="Calibri"/>
          <w:color w:val="000000"/>
          <w:sz w:val="24"/>
        </w:rPr>
        <w:t>a olevat hankkeet epäedulliseen asemaan</w:t>
      </w:r>
      <w:r w:rsidRPr="00F1739A">
        <w:rPr>
          <w:rFonts w:ascii="Calibri" w:eastAsia="Calibri" w:hAnsi="Calibri" w:cs="Calibri"/>
          <w:color w:val="000000"/>
          <w:sz w:val="24"/>
        </w:rPr>
        <w:t xml:space="preserve"> tukihuutokaupassa.</w:t>
      </w:r>
      <w:r w:rsidRPr="001449BE">
        <w:rPr>
          <w:rFonts w:ascii="Calibri" w:eastAsia="Calibri" w:hAnsi="Calibri" w:cs="Calibri"/>
          <w:color w:val="000000"/>
          <w:sz w:val="24"/>
        </w:rPr>
        <w:t xml:space="preserve"> </w:t>
      </w:r>
      <w:r>
        <w:rPr>
          <w:rFonts w:ascii="Calibri" w:eastAsia="Calibri" w:hAnsi="Calibri" w:cs="Calibri"/>
          <w:color w:val="000000"/>
          <w:sz w:val="24"/>
        </w:rPr>
        <w:t>Bioenergia katsoi, että e</w:t>
      </w:r>
      <w:r w:rsidRPr="00205271">
        <w:rPr>
          <w:rFonts w:ascii="Calibri" w:eastAsia="Calibri" w:hAnsi="Calibri" w:cs="Calibri"/>
          <w:color w:val="000000"/>
          <w:sz w:val="24"/>
        </w:rPr>
        <w:t>sisopimusvaatimuksen sijaan hankkeiden kypsyyttä voitaisiin tarkastella esimerkiksi valmistuneen toteutettavuustutkimuksen perusteella</w:t>
      </w:r>
      <w:r w:rsidR="00B671BB">
        <w:rPr>
          <w:rFonts w:ascii="Calibri" w:eastAsia="Calibri" w:hAnsi="Calibri" w:cs="Calibri"/>
          <w:color w:val="000000"/>
          <w:sz w:val="24"/>
        </w:rPr>
        <w:t>.</w:t>
      </w:r>
    </w:p>
    <w:p w14:paraId="690AE5A8" w14:textId="487A9BA9" w:rsidR="00B671BB" w:rsidRDefault="00B671BB" w:rsidP="00B671BB">
      <w:pPr>
        <w:spacing w:before="200" w:after="200"/>
        <w:rPr>
          <w:rFonts w:ascii="Calibri" w:eastAsia="Calibri" w:hAnsi="Calibri" w:cs="Calibri"/>
          <w:color w:val="000000"/>
          <w:sz w:val="24"/>
        </w:rPr>
      </w:pPr>
      <w:r>
        <w:rPr>
          <w:rFonts w:ascii="Calibri" w:eastAsia="Calibri" w:hAnsi="Calibri" w:cs="Calibri"/>
          <w:color w:val="000000"/>
          <w:sz w:val="24"/>
        </w:rPr>
        <w:t xml:space="preserve">Kemianteollisuus ja St1 Nordic toivat ilmi, että suuren mittakaavan investointeja edeltää usein pilottiluonteiset investoinnit selvitys- ja demonstraatiovaiheineen. Ehdotettu tuki malli ei soveltuisi näille hankkeille. </w:t>
      </w:r>
    </w:p>
    <w:p w14:paraId="22028F41" w14:textId="56A2E6F1" w:rsidR="004A600E" w:rsidRPr="00654FA2" w:rsidRDefault="004A600E" w:rsidP="00654FA2">
      <w:proofErr w:type="spellStart"/>
      <w:r>
        <w:rPr>
          <w:rFonts w:ascii="Calibri" w:eastAsia="Calibri" w:hAnsi="Calibri" w:cs="Calibri"/>
          <w:color w:val="000000"/>
          <w:sz w:val="24"/>
        </w:rPr>
        <w:t>Bionergia</w:t>
      </w:r>
      <w:proofErr w:type="spellEnd"/>
      <w:r>
        <w:rPr>
          <w:rFonts w:ascii="Calibri" w:eastAsia="Calibri" w:hAnsi="Calibri" w:cs="Calibri"/>
          <w:color w:val="000000"/>
          <w:sz w:val="24"/>
        </w:rPr>
        <w:t xml:space="preserve"> katsoi, että mikäli asetuksen puitteissa järjestetään tulevaisuudessa lisää huutokauppoja, olisi tarkoituksenmukaista ottaa käyttöön erilliset korit erilaisille ja eri kokoluokan hankkeille (CCU-kori, CCS-kori, biohiili-kori) sekä erillinen huutokauppa pienen kokoluokan (alle 10 </w:t>
      </w:r>
      <w:proofErr w:type="spellStart"/>
      <w:r>
        <w:rPr>
          <w:rFonts w:ascii="Calibri" w:eastAsia="Calibri" w:hAnsi="Calibri" w:cs="Calibri"/>
          <w:color w:val="000000"/>
          <w:sz w:val="24"/>
        </w:rPr>
        <w:t>kt</w:t>
      </w:r>
      <w:proofErr w:type="spellEnd"/>
      <w:r>
        <w:rPr>
          <w:rFonts w:ascii="Calibri" w:eastAsia="Calibri" w:hAnsi="Calibri" w:cs="Calibri"/>
          <w:color w:val="000000"/>
          <w:sz w:val="24"/>
        </w:rPr>
        <w:t>/a) hankkeille. Lisäksi pienemmän kokoluokan hankkeille olisi syytä kohdistaa erillinen huutokauppa</w:t>
      </w:r>
      <w:r w:rsidR="00654FA2">
        <w:rPr>
          <w:rFonts w:ascii="Calibri" w:eastAsia="Calibri" w:hAnsi="Calibri" w:cs="Calibri"/>
          <w:color w:val="000000"/>
          <w:sz w:val="24"/>
        </w:rPr>
        <w:t xml:space="preserve"> (Bioenergia, </w:t>
      </w:r>
      <w:proofErr w:type="spellStart"/>
      <w:r w:rsidR="00654FA2">
        <w:rPr>
          <w:rFonts w:ascii="Calibri" w:eastAsia="Calibri" w:hAnsi="Calibri" w:cs="Calibri"/>
          <w:color w:val="000000"/>
          <w:sz w:val="24"/>
        </w:rPr>
        <w:t>Nevel</w:t>
      </w:r>
      <w:proofErr w:type="spellEnd"/>
      <w:r w:rsidR="00654FA2" w:rsidRPr="009A5B31">
        <w:rPr>
          <w:rFonts w:ascii="Calibri" w:eastAsia="Calibri" w:hAnsi="Calibri" w:cs="Calibri"/>
          <w:color w:val="000000"/>
          <w:sz w:val="24"/>
        </w:rPr>
        <w:t>)</w:t>
      </w:r>
      <w:r w:rsidRPr="009A5B31">
        <w:rPr>
          <w:rFonts w:ascii="Calibri" w:eastAsia="Calibri" w:hAnsi="Calibri" w:cs="Calibri"/>
          <w:color w:val="000000"/>
          <w:sz w:val="24"/>
        </w:rPr>
        <w:t>.</w:t>
      </w:r>
      <w:r w:rsidR="00654FA2" w:rsidRPr="009A5B31">
        <w:rPr>
          <w:rFonts w:ascii="Calibri" w:eastAsia="Calibri" w:hAnsi="Calibri" w:cs="Calibri"/>
          <w:color w:val="000000"/>
          <w:sz w:val="24"/>
        </w:rPr>
        <w:t xml:space="preserve"> </w:t>
      </w:r>
      <w:r w:rsidRPr="009A5B31">
        <w:rPr>
          <w:rFonts w:ascii="Calibri" w:eastAsia="Calibri" w:hAnsi="Calibri" w:cs="Calibri"/>
          <w:color w:val="000000"/>
          <w:sz w:val="24"/>
        </w:rPr>
        <w:t xml:space="preserve"> </w:t>
      </w:r>
      <w:proofErr w:type="spellStart"/>
      <w:r w:rsidRPr="009A5B31">
        <w:rPr>
          <w:rFonts w:ascii="Calibri" w:eastAsia="Calibri" w:hAnsi="Calibri" w:cs="Calibri"/>
          <w:color w:val="000000"/>
          <w:sz w:val="24"/>
        </w:rPr>
        <w:t>Auris</w:t>
      </w:r>
      <w:proofErr w:type="spellEnd"/>
      <w:r w:rsidRPr="009A5B31">
        <w:rPr>
          <w:rFonts w:ascii="Calibri" w:eastAsia="Calibri" w:hAnsi="Calibri" w:cs="Calibri"/>
          <w:color w:val="000000"/>
          <w:sz w:val="24"/>
        </w:rPr>
        <w:t xml:space="preserve"> Energia suositteli,</w:t>
      </w:r>
      <w:r>
        <w:rPr>
          <w:rFonts w:ascii="Calibri" w:eastAsia="Calibri" w:hAnsi="Calibri" w:cs="Calibri"/>
          <w:color w:val="000000"/>
          <w:sz w:val="24"/>
        </w:rPr>
        <w:t xml:space="preserve"> että tuki jaettaisiin kahdessa tai useammassa huutokaupassa, jotka järjestettäisiin kahden vuoden välein.</w:t>
      </w:r>
    </w:p>
    <w:p w14:paraId="48488A85" w14:textId="0392029E" w:rsidR="000405BB" w:rsidRPr="00A777C1" w:rsidRDefault="000071DF" w:rsidP="00A777C1">
      <w:pPr>
        <w:rPr>
          <w:b/>
          <w:bCs/>
        </w:rPr>
      </w:pPr>
      <w:r w:rsidRPr="000071DF">
        <w:rPr>
          <w:b/>
          <w:bCs/>
        </w:rPr>
        <w:t>2.5. Tukien maksatus ja aikataulu</w:t>
      </w:r>
    </w:p>
    <w:p w14:paraId="18A523B0" w14:textId="10905249" w:rsidR="00180EB8" w:rsidRPr="00F35100" w:rsidRDefault="00DC17BD" w:rsidP="00DC17BD">
      <w:pPr>
        <w:spacing w:before="200" w:after="200"/>
        <w:rPr>
          <w:rFonts w:ascii="Calibri" w:eastAsia="Calibri" w:hAnsi="Calibri" w:cs="Calibri"/>
          <w:color w:val="000000"/>
        </w:rPr>
      </w:pPr>
      <w:r w:rsidRPr="00F35100">
        <w:t>Laajalti katsottiin, että huutokauppa tulisi pitää mahdollisimman nopeasti siten, että tukipäätökset olisivat valmiina alkuvuodesta 2026.</w:t>
      </w:r>
      <w:r w:rsidR="00F35100">
        <w:t xml:space="preserve"> </w:t>
      </w:r>
      <w:r w:rsidR="00EC5DC0" w:rsidRPr="00F35100">
        <w:t xml:space="preserve">Vuoden 2026 alkua pidettiin tärkeänä tavoitteena usean tekijän takia. </w:t>
      </w:r>
      <w:proofErr w:type="gramStart"/>
      <w:r w:rsidR="00EC5DC0" w:rsidRPr="00F35100">
        <w:t>Ensinnäkin,</w:t>
      </w:r>
      <w:proofErr w:type="gramEnd"/>
      <w:r w:rsidR="00EC5DC0" w:rsidRPr="00F35100">
        <w:t xml:space="preserve"> EU:n innovaatiorahaston hakuaika umpeutuu </w:t>
      </w:r>
      <w:r w:rsidRPr="00F35100">
        <w:t xml:space="preserve">huhtikuussa </w:t>
      </w:r>
      <w:r w:rsidR="00EC5DC0" w:rsidRPr="00F35100">
        <w:t xml:space="preserve">2026, ja myönteinen tukipäätös voi parantaa hankkeen mahdollisuuksia saada rahoitusta myös innovaatiorahastosta. </w:t>
      </w:r>
      <w:r w:rsidRPr="00F35100">
        <w:t>Lisäksi ripeää aikataulua pidettiin tärkeänä myös</w:t>
      </w:r>
      <w:r w:rsidR="00EC5DC0" w:rsidRPr="00F35100">
        <w:t xml:space="preserve"> </w:t>
      </w:r>
      <w:r w:rsidRPr="00F35100">
        <w:rPr>
          <w:rFonts w:ascii="Calibri" w:eastAsia="Calibri" w:hAnsi="Calibri" w:cs="Calibri"/>
          <w:color w:val="000000"/>
          <w:sz w:val="24"/>
        </w:rPr>
        <w:t xml:space="preserve">synteettisten polttoaineiden hankkeiden ripeän etenemisen vuoksi.  Nopean etenemisen nähtiin myös parantavan biogeenisen hiilen pysyvän varastoinnin hankkeiden mahdollisuuksia solmia hiilenpoistojen </w:t>
      </w:r>
      <w:proofErr w:type="spellStart"/>
      <w:r w:rsidRPr="00F35100">
        <w:rPr>
          <w:rFonts w:ascii="Calibri" w:eastAsia="Calibri" w:hAnsi="Calibri" w:cs="Calibri"/>
          <w:color w:val="000000"/>
          <w:sz w:val="24"/>
        </w:rPr>
        <w:t>offtake</w:t>
      </w:r>
      <w:proofErr w:type="spellEnd"/>
      <w:r w:rsidRPr="00F35100">
        <w:rPr>
          <w:rFonts w:ascii="Calibri" w:eastAsia="Calibri" w:hAnsi="Calibri" w:cs="Calibri"/>
          <w:color w:val="000000"/>
          <w:sz w:val="24"/>
        </w:rPr>
        <w:t xml:space="preserve">-sopimuksia jo vuotta 2030 edeltävälle ajalle </w:t>
      </w:r>
      <w:r w:rsidR="00180EB8" w:rsidRPr="00F35100">
        <w:t>(EK, E</w:t>
      </w:r>
      <w:r w:rsidRPr="00F35100">
        <w:t>n</w:t>
      </w:r>
      <w:r w:rsidR="00180EB8" w:rsidRPr="00F35100">
        <w:t>ergiateollisuus</w:t>
      </w:r>
      <w:r w:rsidRPr="00F35100">
        <w:t>, Vantaan Energia)</w:t>
      </w:r>
      <w:r w:rsidR="00F53C1A">
        <w:t>.</w:t>
      </w:r>
      <w:r w:rsidR="00180EB8" w:rsidRPr="00F35100">
        <w:rPr>
          <w:rFonts w:ascii="Calibri" w:eastAsia="Calibri" w:hAnsi="Calibri" w:cs="Calibri"/>
          <w:color w:val="000000"/>
          <w:sz w:val="24"/>
        </w:rPr>
        <w:t xml:space="preserve"> </w:t>
      </w:r>
    </w:p>
    <w:p w14:paraId="2007CEC6" w14:textId="2CC050BD" w:rsidR="00EC5DC0" w:rsidRDefault="00EC5DC0" w:rsidP="00DC17BD">
      <w:pPr>
        <w:spacing w:before="200" w:after="200"/>
        <w:rPr>
          <w:rFonts w:ascii="Calibri" w:eastAsia="Calibri" w:hAnsi="Calibri" w:cs="Calibri"/>
          <w:color w:val="000000"/>
          <w:sz w:val="24"/>
        </w:rPr>
      </w:pPr>
      <w:r w:rsidRPr="00DC17BD">
        <w:rPr>
          <w:rFonts w:ascii="Calibri" w:eastAsia="Calibri" w:hAnsi="Calibri" w:cs="Calibri"/>
          <w:color w:val="000000"/>
          <w:sz w:val="24"/>
        </w:rPr>
        <w:t>Asetusluonnoksessa esitetty aikataulu hankkeiden käynnistymiselle vuoden 2030 loppuun mennessä</w:t>
      </w:r>
      <w:r w:rsidR="00303CF5" w:rsidRPr="00DC17BD">
        <w:rPr>
          <w:rFonts w:ascii="Calibri" w:eastAsia="Calibri" w:hAnsi="Calibri" w:cs="Calibri"/>
          <w:color w:val="000000"/>
          <w:sz w:val="24"/>
        </w:rPr>
        <w:t xml:space="preserve"> sekä </w:t>
      </w:r>
      <w:r w:rsidR="000177C7" w:rsidRPr="00DC17BD">
        <w:rPr>
          <w:rFonts w:ascii="Calibri" w:eastAsia="Calibri" w:hAnsi="Calibri" w:cs="Calibri"/>
          <w:color w:val="000000"/>
          <w:sz w:val="24"/>
        </w:rPr>
        <w:t>tuen kohte</w:t>
      </w:r>
      <w:r w:rsidR="00303CF5" w:rsidRPr="00DC17BD">
        <w:rPr>
          <w:rFonts w:ascii="Calibri" w:eastAsia="Calibri" w:hAnsi="Calibri" w:cs="Calibri"/>
          <w:color w:val="000000"/>
          <w:sz w:val="24"/>
        </w:rPr>
        <w:t>e</w:t>
      </w:r>
      <w:r w:rsidR="000177C7" w:rsidRPr="00DC17BD">
        <w:rPr>
          <w:rFonts w:ascii="Calibri" w:eastAsia="Calibri" w:hAnsi="Calibri" w:cs="Calibri"/>
          <w:color w:val="000000"/>
          <w:sz w:val="24"/>
        </w:rPr>
        <w:t xml:space="preserve">na olevan hiilidioksidimäärän </w:t>
      </w:r>
      <w:proofErr w:type="spellStart"/>
      <w:r w:rsidR="000177C7" w:rsidRPr="00DC17BD">
        <w:rPr>
          <w:rFonts w:ascii="Calibri" w:eastAsia="Calibri" w:hAnsi="Calibri" w:cs="Calibri"/>
          <w:color w:val="000000"/>
          <w:sz w:val="24"/>
        </w:rPr>
        <w:t>talteentotolle</w:t>
      </w:r>
      <w:proofErr w:type="spellEnd"/>
      <w:r w:rsidR="00303CF5" w:rsidRPr="00DC17BD">
        <w:rPr>
          <w:rFonts w:ascii="Calibri" w:eastAsia="Calibri" w:hAnsi="Calibri" w:cs="Calibri"/>
          <w:color w:val="000000"/>
          <w:sz w:val="24"/>
        </w:rPr>
        <w:t xml:space="preserve"> vuoden 2035 loppuun menne</w:t>
      </w:r>
      <w:r w:rsidR="00706DA5">
        <w:rPr>
          <w:rFonts w:ascii="Calibri" w:eastAsia="Calibri" w:hAnsi="Calibri" w:cs="Calibri"/>
          <w:color w:val="000000"/>
          <w:sz w:val="24"/>
        </w:rPr>
        <w:t>s</w:t>
      </w:r>
      <w:r w:rsidR="00303CF5" w:rsidRPr="00DC17BD">
        <w:rPr>
          <w:rFonts w:ascii="Calibri" w:eastAsia="Calibri" w:hAnsi="Calibri" w:cs="Calibri"/>
          <w:color w:val="000000"/>
          <w:sz w:val="24"/>
        </w:rPr>
        <w:t>sä</w:t>
      </w:r>
      <w:r w:rsidRPr="00DC17BD">
        <w:rPr>
          <w:rFonts w:ascii="Calibri" w:eastAsia="Calibri" w:hAnsi="Calibri" w:cs="Calibri"/>
          <w:color w:val="000000"/>
          <w:sz w:val="24"/>
        </w:rPr>
        <w:t xml:space="preserve"> todettiin tiukaksi, mutta sitä pidettiin myös yleisesti kannatettavana</w:t>
      </w:r>
      <w:r w:rsidR="00180EB8" w:rsidRPr="00DC17BD">
        <w:rPr>
          <w:rFonts w:ascii="Calibri" w:eastAsia="Calibri" w:hAnsi="Calibri" w:cs="Calibri"/>
          <w:color w:val="000000"/>
          <w:sz w:val="24"/>
        </w:rPr>
        <w:t xml:space="preserve"> (Vantaan Energia, EK</w:t>
      </w:r>
      <w:r w:rsidR="00303CF5" w:rsidRPr="00DC17BD">
        <w:rPr>
          <w:rFonts w:ascii="Calibri" w:eastAsia="Calibri" w:hAnsi="Calibri" w:cs="Calibri"/>
          <w:color w:val="000000"/>
          <w:sz w:val="24"/>
        </w:rPr>
        <w:t>, Metsä Group</w:t>
      </w:r>
      <w:r w:rsidR="00180EB8" w:rsidRPr="00DC17BD">
        <w:rPr>
          <w:rFonts w:ascii="Calibri" w:eastAsia="Calibri" w:hAnsi="Calibri" w:cs="Calibri"/>
          <w:color w:val="000000"/>
          <w:sz w:val="24"/>
        </w:rPr>
        <w:t>). Metsäteollisuus totesi hankkeiden valmistumiselle asetetun aikatauluvaatimuksen olevan erittäin kireä.</w:t>
      </w:r>
    </w:p>
    <w:p w14:paraId="09BF4A00" w14:textId="6B5D15BE" w:rsidR="00C65D17" w:rsidRPr="00C65D17" w:rsidRDefault="00C65D17" w:rsidP="00C65D17">
      <w:pPr>
        <w:rPr>
          <w:b/>
          <w:bCs/>
        </w:rPr>
      </w:pPr>
      <w:proofErr w:type="gramStart"/>
      <w:r w:rsidRPr="00F35100">
        <w:lastRenderedPageBreak/>
        <w:t>CLC  ja</w:t>
      </w:r>
      <w:proofErr w:type="gramEnd"/>
      <w:r w:rsidRPr="00F35100">
        <w:t xml:space="preserve"> Fortum huomauttivat, että ryhmäpoikkeusasetuksen perusteella annettava tuki</w:t>
      </w:r>
      <w:r w:rsidRPr="00F35100">
        <w:rPr>
          <w:rFonts w:ascii="Calibri" w:eastAsia="Calibri" w:hAnsi="Calibri" w:cs="Calibri"/>
          <w:color w:val="000000"/>
          <w:sz w:val="24"/>
        </w:rPr>
        <w:t xml:space="preserve"> rajaa</w:t>
      </w:r>
      <w:r>
        <w:rPr>
          <w:rFonts w:ascii="Calibri" w:eastAsia="Calibri" w:hAnsi="Calibri" w:cs="Calibri"/>
          <w:color w:val="000000"/>
          <w:sz w:val="24"/>
        </w:rPr>
        <w:t xml:space="preserve"> hankekohtaisen tuen enimmäismäärän 30%:iin investointikustannuksista tai 30 miljoonaan euroon, mistä johtuen on ilmeistä, että toteutuakseen useimmat hankkeet tarvitsevat myös muita rahoituslähteitä, jolloin tukihakemusten nopea käsittely on tärkeää myös muun rahoituksen hakemisen näkökulmasta. </w:t>
      </w:r>
    </w:p>
    <w:p w14:paraId="665C3294" w14:textId="5B16149C" w:rsidR="00EC5DC0" w:rsidRPr="00EC5DC0" w:rsidRDefault="00EC5DC0" w:rsidP="00EC5DC0">
      <w:pPr>
        <w:spacing w:before="200" w:after="200"/>
        <w:rPr>
          <w:rFonts w:ascii="Calibri" w:eastAsia="Calibri" w:hAnsi="Calibri" w:cs="Calibri"/>
          <w:color w:val="000000"/>
        </w:rPr>
      </w:pPr>
      <w:r w:rsidRPr="00EC5DC0">
        <w:rPr>
          <w:rFonts w:ascii="Calibri" w:eastAsia="Calibri" w:hAnsi="Calibri" w:cs="Calibri"/>
          <w:color w:val="000000"/>
          <w:sz w:val="24"/>
        </w:rPr>
        <w:t>Tukien maksu</w:t>
      </w:r>
      <w:r>
        <w:rPr>
          <w:rFonts w:ascii="Calibri" w:eastAsia="Calibri" w:hAnsi="Calibri" w:cs="Calibri"/>
          <w:color w:val="000000"/>
          <w:sz w:val="24"/>
        </w:rPr>
        <w:t>n aikataulua ehdotettiin muutettavan siten, että tukien maksaminen voitaisiin vähintään aloittaa</w:t>
      </w:r>
      <w:r w:rsidRPr="00EC5DC0">
        <w:rPr>
          <w:rFonts w:ascii="Calibri" w:eastAsia="Calibri" w:hAnsi="Calibri" w:cs="Calibri"/>
          <w:color w:val="000000"/>
          <w:sz w:val="24"/>
        </w:rPr>
        <w:t xml:space="preserve"> ennen käyttöönottoa, jotta tukipaketti tehokkaasti vauhdittaisi uusia sijoituksia talteenottohankkeisiin (Bioenergia</w:t>
      </w:r>
      <w:r w:rsidR="00381430">
        <w:rPr>
          <w:rFonts w:ascii="Calibri" w:eastAsia="Calibri" w:hAnsi="Calibri" w:cs="Calibri"/>
          <w:color w:val="000000"/>
          <w:sz w:val="24"/>
        </w:rPr>
        <w:t>, Energiateollisuus</w:t>
      </w:r>
      <w:r w:rsidRPr="00EC5DC0">
        <w:rPr>
          <w:rFonts w:ascii="Calibri" w:eastAsia="Calibri" w:hAnsi="Calibri" w:cs="Calibri"/>
          <w:color w:val="000000"/>
          <w:sz w:val="24"/>
        </w:rPr>
        <w:t>)</w:t>
      </w:r>
      <w:r w:rsidR="00F53C1A">
        <w:rPr>
          <w:rFonts w:ascii="Calibri" w:eastAsia="Calibri" w:hAnsi="Calibri" w:cs="Calibri"/>
          <w:color w:val="000000"/>
          <w:sz w:val="24"/>
        </w:rPr>
        <w:t>.</w:t>
      </w:r>
      <w:r w:rsidRPr="00EC5DC0">
        <w:rPr>
          <w:rFonts w:ascii="Calibri" w:eastAsia="Calibri" w:hAnsi="Calibri" w:cs="Calibri"/>
          <w:color w:val="000000"/>
          <w:sz w:val="24"/>
        </w:rPr>
        <w:t xml:space="preserve"> </w:t>
      </w:r>
    </w:p>
    <w:p w14:paraId="35E3AB9B" w14:textId="16FEE23F" w:rsidR="00EC5DC0" w:rsidRDefault="00180EB8" w:rsidP="008D1AFB">
      <w:pPr>
        <w:spacing w:before="200" w:after="200"/>
        <w:rPr>
          <w:rFonts w:ascii="Calibri" w:eastAsia="Calibri" w:hAnsi="Calibri" w:cs="Calibri"/>
          <w:color w:val="000000"/>
          <w:sz w:val="24"/>
        </w:rPr>
      </w:pPr>
      <w:r>
        <w:rPr>
          <w:rFonts w:ascii="Calibri" w:eastAsia="Calibri" w:hAnsi="Calibri" w:cs="Calibri"/>
          <w:color w:val="000000"/>
          <w:sz w:val="24"/>
        </w:rPr>
        <w:t>EK kiinnitt</w:t>
      </w:r>
      <w:r w:rsidR="008D1AFB">
        <w:rPr>
          <w:rFonts w:ascii="Calibri" w:eastAsia="Calibri" w:hAnsi="Calibri" w:cs="Calibri"/>
          <w:color w:val="000000"/>
          <w:sz w:val="24"/>
        </w:rPr>
        <w:t>i</w:t>
      </w:r>
      <w:r>
        <w:rPr>
          <w:rFonts w:ascii="Calibri" w:eastAsia="Calibri" w:hAnsi="Calibri" w:cs="Calibri"/>
          <w:color w:val="000000"/>
          <w:sz w:val="24"/>
        </w:rPr>
        <w:t xml:space="preserve"> huomiota siihen, ett</w:t>
      </w:r>
      <w:r w:rsidR="008D1AFB">
        <w:rPr>
          <w:rFonts w:ascii="Calibri" w:eastAsia="Calibri" w:hAnsi="Calibri" w:cs="Calibri"/>
          <w:color w:val="000000"/>
          <w:sz w:val="24"/>
        </w:rPr>
        <w:t>ei</w:t>
      </w:r>
      <w:r>
        <w:rPr>
          <w:rFonts w:ascii="Calibri" w:eastAsia="Calibri" w:hAnsi="Calibri" w:cs="Calibri"/>
          <w:color w:val="000000"/>
          <w:sz w:val="24"/>
        </w:rPr>
        <w:t xml:space="preserve"> asetetuista määräajoista poikkeamisen vaikutusta tukeen ole eritelty</w:t>
      </w:r>
      <w:r w:rsidR="008D1AFB">
        <w:rPr>
          <w:rFonts w:ascii="Calibri" w:eastAsia="Calibri" w:hAnsi="Calibri" w:cs="Calibri"/>
          <w:color w:val="000000"/>
          <w:sz w:val="24"/>
        </w:rPr>
        <w:t>, mikä</w:t>
      </w:r>
      <w:r>
        <w:rPr>
          <w:rFonts w:ascii="Calibri" w:eastAsia="Calibri" w:hAnsi="Calibri" w:cs="Calibri"/>
          <w:color w:val="000000"/>
          <w:sz w:val="24"/>
        </w:rPr>
        <w:t xml:space="preserve"> jä</w:t>
      </w:r>
      <w:r w:rsidR="008D1AFB">
        <w:rPr>
          <w:rFonts w:ascii="Calibri" w:eastAsia="Calibri" w:hAnsi="Calibri" w:cs="Calibri"/>
          <w:color w:val="000000"/>
          <w:sz w:val="24"/>
        </w:rPr>
        <w:t>ttä</w:t>
      </w:r>
      <w:r>
        <w:rPr>
          <w:rFonts w:ascii="Calibri" w:eastAsia="Calibri" w:hAnsi="Calibri" w:cs="Calibri"/>
          <w:color w:val="000000"/>
          <w:sz w:val="24"/>
        </w:rPr>
        <w:t>ä epäselväksi</w:t>
      </w:r>
      <w:r w:rsidR="008D1AFB">
        <w:rPr>
          <w:rFonts w:ascii="Calibri" w:eastAsia="Calibri" w:hAnsi="Calibri" w:cs="Calibri"/>
          <w:color w:val="000000"/>
          <w:sz w:val="24"/>
        </w:rPr>
        <w:t xml:space="preserve"> se</w:t>
      </w:r>
      <w:r w:rsidR="00C65D17">
        <w:rPr>
          <w:rFonts w:ascii="Calibri" w:eastAsia="Calibri" w:hAnsi="Calibri" w:cs="Calibri"/>
          <w:color w:val="000000"/>
          <w:sz w:val="24"/>
        </w:rPr>
        <w:t>n</w:t>
      </w:r>
      <w:r>
        <w:rPr>
          <w:rFonts w:ascii="Calibri" w:eastAsia="Calibri" w:hAnsi="Calibri" w:cs="Calibri"/>
          <w:color w:val="000000"/>
          <w:sz w:val="24"/>
        </w:rPr>
        <w:t>, jääkö määräajan ylittämisen takia tuki kokonaan saamatta vai esimerkiksi pieneneekö tuki tietyn ennalta määrätyn määrän jokaista viivästyskuukautta kohden.</w:t>
      </w:r>
      <w:r w:rsidR="00303CF5">
        <w:rPr>
          <w:rFonts w:ascii="Calibri" w:eastAsia="Calibri" w:hAnsi="Calibri" w:cs="Calibri"/>
          <w:color w:val="000000"/>
          <w:sz w:val="24"/>
        </w:rPr>
        <w:t xml:space="preserve"> Aika</w:t>
      </w:r>
      <w:r w:rsidR="008D1AFB">
        <w:rPr>
          <w:rFonts w:ascii="Calibri" w:eastAsia="Calibri" w:hAnsi="Calibri" w:cs="Calibri"/>
          <w:color w:val="000000"/>
          <w:sz w:val="24"/>
        </w:rPr>
        <w:t>määreisiin</w:t>
      </w:r>
      <w:r w:rsidR="00303CF5">
        <w:rPr>
          <w:rFonts w:ascii="Calibri" w:eastAsia="Calibri" w:hAnsi="Calibri" w:cs="Calibri"/>
          <w:color w:val="000000"/>
          <w:sz w:val="24"/>
        </w:rPr>
        <w:t xml:space="preserve"> katsottiin tarpeelliseksi lisätä </w:t>
      </w:r>
      <w:r w:rsidR="008D1AFB">
        <w:rPr>
          <w:rFonts w:ascii="Calibri" w:eastAsia="Calibri" w:hAnsi="Calibri" w:cs="Calibri"/>
          <w:color w:val="000000"/>
          <w:sz w:val="24"/>
        </w:rPr>
        <w:t>joustoa</w:t>
      </w:r>
      <w:r w:rsidR="00303CF5">
        <w:rPr>
          <w:rFonts w:ascii="Calibri" w:eastAsia="Calibri" w:hAnsi="Calibri" w:cs="Calibri"/>
          <w:color w:val="000000"/>
          <w:sz w:val="24"/>
        </w:rPr>
        <w:t>,</w:t>
      </w:r>
      <w:r w:rsidR="000177C7">
        <w:rPr>
          <w:rFonts w:ascii="Calibri" w:eastAsia="Calibri" w:hAnsi="Calibri" w:cs="Calibri"/>
          <w:color w:val="000000"/>
          <w:sz w:val="24"/>
        </w:rPr>
        <w:t xml:space="preserve"> vähintään siinä tapauksessa</w:t>
      </w:r>
      <w:r w:rsidR="00F35100">
        <w:rPr>
          <w:rFonts w:ascii="Calibri" w:eastAsia="Calibri" w:hAnsi="Calibri" w:cs="Calibri"/>
          <w:color w:val="000000"/>
          <w:sz w:val="24"/>
        </w:rPr>
        <w:t xml:space="preserve">, </w:t>
      </w:r>
      <w:r w:rsidR="00303CF5">
        <w:rPr>
          <w:rFonts w:ascii="Calibri" w:eastAsia="Calibri" w:hAnsi="Calibri" w:cs="Calibri"/>
          <w:color w:val="000000"/>
          <w:sz w:val="24"/>
        </w:rPr>
        <w:t>jos hankkeen käynnistymisen viivästyminen johtuu viranomaisprosessien viivästymisestä tai muusta toiminnanharjoittajan vaikutuspiirin ulkopuolisesta syystä (EK, Kemianteollisuus</w:t>
      </w:r>
      <w:r w:rsidR="00C65D17">
        <w:rPr>
          <w:rFonts w:ascii="Calibri" w:eastAsia="Calibri" w:hAnsi="Calibri" w:cs="Calibri"/>
          <w:color w:val="000000"/>
          <w:sz w:val="24"/>
        </w:rPr>
        <w:t>, K</w:t>
      </w:r>
      <w:r w:rsidR="00303CF5">
        <w:rPr>
          <w:rFonts w:ascii="Calibri" w:eastAsia="Calibri" w:hAnsi="Calibri" w:cs="Calibri"/>
          <w:color w:val="000000"/>
          <w:sz w:val="24"/>
        </w:rPr>
        <w:t>eskuskauppakamari)</w:t>
      </w:r>
      <w:r w:rsidR="00F53C1A">
        <w:rPr>
          <w:rFonts w:ascii="Calibri" w:eastAsia="Calibri" w:hAnsi="Calibri" w:cs="Calibri"/>
          <w:color w:val="000000"/>
          <w:sz w:val="24"/>
        </w:rPr>
        <w:t>.</w:t>
      </w:r>
    </w:p>
    <w:p w14:paraId="59C75330" w14:textId="39CDF488" w:rsidR="00381430" w:rsidRPr="00C65D17" w:rsidRDefault="00C65D17" w:rsidP="00C65D17">
      <w:pPr>
        <w:spacing w:before="200" w:after="200"/>
        <w:rPr>
          <w:rFonts w:ascii="Calibri" w:eastAsia="Calibri" w:hAnsi="Calibri" w:cs="Calibri"/>
          <w:color w:val="000000"/>
          <w:sz w:val="24"/>
        </w:rPr>
      </w:pPr>
      <w:r>
        <w:rPr>
          <w:rFonts w:ascii="Calibri" w:eastAsia="Calibri" w:hAnsi="Calibri" w:cs="Calibri"/>
          <w:color w:val="000000"/>
          <w:sz w:val="24"/>
        </w:rPr>
        <w:t>Energiateollisuus kiinnitti huomiota siihen, että tukijakson pituus jää asetusluonnoksessa vielä epäselväksi. Metsäteollisuus katsoi kirjauksen avustuksen ylikompensaation kiellosta kaipaavan tarkennusta, ja korosti</w:t>
      </w:r>
      <w:r w:rsidR="00381430" w:rsidRPr="00C65D17">
        <w:rPr>
          <w:rFonts w:ascii="Calibri" w:eastAsia="Calibri" w:hAnsi="Calibri" w:cs="Calibri"/>
          <w:color w:val="000000"/>
          <w:sz w:val="24"/>
        </w:rPr>
        <w:t xml:space="preserve"> </w:t>
      </w:r>
      <w:r>
        <w:rPr>
          <w:rFonts w:ascii="Calibri" w:eastAsia="Calibri" w:hAnsi="Calibri" w:cs="Calibri"/>
          <w:color w:val="000000"/>
          <w:sz w:val="24"/>
        </w:rPr>
        <w:t>t</w:t>
      </w:r>
      <w:r w:rsidR="00381430" w:rsidRPr="00C65D17">
        <w:rPr>
          <w:rFonts w:ascii="Calibri" w:eastAsia="Calibri" w:hAnsi="Calibri" w:cs="Calibri"/>
          <w:color w:val="000000"/>
          <w:sz w:val="24"/>
        </w:rPr>
        <w:t>oimijoi</w:t>
      </w:r>
      <w:r>
        <w:rPr>
          <w:rFonts w:ascii="Calibri" w:eastAsia="Calibri" w:hAnsi="Calibri" w:cs="Calibri"/>
          <w:color w:val="000000"/>
          <w:sz w:val="24"/>
        </w:rPr>
        <w:t>lle olevan</w:t>
      </w:r>
      <w:r w:rsidR="00381430" w:rsidRPr="00C65D17">
        <w:rPr>
          <w:rFonts w:ascii="Calibri" w:eastAsia="Calibri" w:hAnsi="Calibri" w:cs="Calibri"/>
          <w:color w:val="000000"/>
          <w:sz w:val="24"/>
        </w:rPr>
        <w:t xml:space="preserve"> tärkeä tietää kuinka tuettujen hankkeiden tapauksessa ylikompensaatio voi muodostua, kun otetaan huomioon esimerkiksi tuettujen hankkeiden tarvitsemat muut ulkopuoliset rahoitukset</w:t>
      </w:r>
      <w:r>
        <w:rPr>
          <w:rFonts w:ascii="Calibri" w:eastAsia="Calibri" w:hAnsi="Calibri" w:cs="Calibri"/>
          <w:color w:val="000000"/>
          <w:sz w:val="24"/>
        </w:rPr>
        <w:t>.</w:t>
      </w:r>
      <w:r w:rsidR="00654FA2">
        <w:rPr>
          <w:rFonts w:ascii="Calibri" w:eastAsia="Calibri" w:hAnsi="Calibri" w:cs="Calibri"/>
          <w:color w:val="000000"/>
          <w:sz w:val="24"/>
        </w:rPr>
        <w:t xml:space="preserve"> Liquid </w:t>
      </w:r>
      <w:proofErr w:type="spellStart"/>
      <w:r w:rsidR="00654FA2">
        <w:rPr>
          <w:rFonts w:ascii="Calibri" w:eastAsia="Calibri" w:hAnsi="Calibri" w:cs="Calibri"/>
          <w:color w:val="000000"/>
          <w:sz w:val="24"/>
        </w:rPr>
        <w:t>Wind</w:t>
      </w:r>
      <w:proofErr w:type="spellEnd"/>
      <w:r w:rsidR="00654FA2">
        <w:rPr>
          <w:rFonts w:ascii="Calibri" w:eastAsia="Calibri" w:hAnsi="Calibri" w:cs="Calibri"/>
          <w:color w:val="000000"/>
          <w:sz w:val="24"/>
        </w:rPr>
        <w:t xml:space="preserve"> totesi, että asetuksessa on syytä tarkentaa mitä tarkoitetaan hankkeen toteutumatta jäämisellä ilman tukea.</w:t>
      </w:r>
    </w:p>
    <w:p w14:paraId="52796BC8" w14:textId="57B25A53" w:rsidR="00F1739A" w:rsidRPr="004A600E" w:rsidRDefault="000405BB" w:rsidP="004A600E">
      <w:pPr>
        <w:spacing w:before="200" w:after="200"/>
        <w:rPr>
          <w:rFonts w:ascii="Calibri" w:eastAsia="Calibri" w:hAnsi="Calibri" w:cs="Calibri"/>
          <w:color w:val="000000"/>
        </w:rPr>
      </w:pPr>
      <w:r>
        <w:rPr>
          <w:rFonts w:ascii="Calibri" w:eastAsia="Calibri" w:hAnsi="Calibri" w:cs="Calibri"/>
          <w:color w:val="000000"/>
          <w:sz w:val="24"/>
        </w:rPr>
        <w:t>Luonno</w:t>
      </w:r>
      <w:r w:rsidR="00A777C1">
        <w:rPr>
          <w:rFonts w:ascii="Calibri" w:eastAsia="Calibri" w:hAnsi="Calibri" w:cs="Calibri"/>
          <w:color w:val="000000"/>
          <w:sz w:val="24"/>
        </w:rPr>
        <w:t>n</w:t>
      </w:r>
      <w:r>
        <w:rPr>
          <w:rFonts w:ascii="Calibri" w:eastAsia="Calibri" w:hAnsi="Calibri" w:cs="Calibri"/>
          <w:color w:val="000000"/>
          <w:sz w:val="24"/>
        </w:rPr>
        <w:t xml:space="preserve">suojeluliitto </w:t>
      </w:r>
      <w:r w:rsidR="00A777C1">
        <w:rPr>
          <w:rFonts w:ascii="Calibri" w:eastAsia="Calibri" w:hAnsi="Calibri" w:cs="Calibri"/>
          <w:color w:val="000000"/>
          <w:sz w:val="24"/>
        </w:rPr>
        <w:t>totesi</w:t>
      </w:r>
      <w:r>
        <w:rPr>
          <w:rFonts w:ascii="Calibri" w:eastAsia="Calibri" w:hAnsi="Calibri" w:cs="Calibri"/>
          <w:color w:val="000000"/>
          <w:sz w:val="24"/>
        </w:rPr>
        <w:t>, ettei t</w:t>
      </w:r>
      <w:r w:rsidR="00445A49">
        <w:rPr>
          <w:rFonts w:ascii="Calibri" w:eastAsia="Calibri" w:hAnsi="Calibri" w:cs="Calibri"/>
          <w:color w:val="000000"/>
          <w:sz w:val="24"/>
        </w:rPr>
        <w:t>ukea tule myöntää hankkeille, jotka toteutuisivat ilman</w:t>
      </w:r>
      <w:r w:rsidR="00A777C1">
        <w:rPr>
          <w:rFonts w:ascii="Calibri" w:eastAsia="Calibri" w:hAnsi="Calibri" w:cs="Calibri"/>
          <w:color w:val="000000"/>
          <w:sz w:val="24"/>
        </w:rPr>
        <w:t xml:space="preserve"> </w:t>
      </w:r>
      <w:r w:rsidR="00445A49">
        <w:rPr>
          <w:rFonts w:ascii="Calibri" w:eastAsia="Calibri" w:hAnsi="Calibri" w:cs="Calibri"/>
          <w:color w:val="000000"/>
          <w:sz w:val="24"/>
        </w:rPr>
        <w:t>julkista rahoitusta</w:t>
      </w:r>
      <w:r>
        <w:rPr>
          <w:rFonts w:ascii="Calibri" w:eastAsia="Calibri" w:hAnsi="Calibri" w:cs="Calibri"/>
          <w:color w:val="000000"/>
          <w:sz w:val="24"/>
        </w:rPr>
        <w:t xml:space="preserve"> ja näki vaarana tuen kanavoitumisen</w:t>
      </w:r>
      <w:r w:rsidR="00445A49">
        <w:rPr>
          <w:rFonts w:ascii="Calibri" w:eastAsia="Calibri" w:hAnsi="Calibri" w:cs="Calibri"/>
          <w:color w:val="000000"/>
          <w:sz w:val="24"/>
        </w:rPr>
        <w:t xml:space="preserve"> toimijoille, jotka</w:t>
      </w:r>
      <w:r>
        <w:rPr>
          <w:rFonts w:ascii="Calibri" w:eastAsia="Calibri" w:hAnsi="Calibri" w:cs="Calibri"/>
          <w:color w:val="000000"/>
          <w:sz w:val="24"/>
        </w:rPr>
        <w:t xml:space="preserve"> eivät</w:t>
      </w:r>
      <w:r w:rsidR="00445A49">
        <w:rPr>
          <w:rFonts w:ascii="Calibri" w:eastAsia="Calibri" w:hAnsi="Calibri" w:cs="Calibri"/>
          <w:color w:val="000000"/>
          <w:sz w:val="24"/>
        </w:rPr>
        <w:t xml:space="preserve"> sitä tarvitse</w:t>
      </w:r>
      <w:r>
        <w:rPr>
          <w:rFonts w:ascii="Calibri" w:eastAsia="Calibri" w:hAnsi="Calibri" w:cs="Calibri"/>
          <w:color w:val="000000"/>
          <w:sz w:val="24"/>
        </w:rPr>
        <w:t>, mikä</w:t>
      </w:r>
      <w:r w:rsidR="00445A49">
        <w:rPr>
          <w:rFonts w:ascii="Calibri" w:eastAsia="Calibri" w:hAnsi="Calibri" w:cs="Calibri"/>
          <w:color w:val="000000"/>
          <w:sz w:val="24"/>
        </w:rPr>
        <w:t xml:space="preserve"> vääristä</w:t>
      </w:r>
      <w:r>
        <w:rPr>
          <w:rFonts w:ascii="Calibri" w:eastAsia="Calibri" w:hAnsi="Calibri" w:cs="Calibri"/>
          <w:color w:val="000000"/>
          <w:sz w:val="24"/>
        </w:rPr>
        <w:t>isi</w:t>
      </w:r>
      <w:r w:rsidR="00445A49">
        <w:rPr>
          <w:rFonts w:ascii="Calibri" w:eastAsia="Calibri" w:hAnsi="Calibri" w:cs="Calibri"/>
          <w:color w:val="000000"/>
          <w:sz w:val="24"/>
        </w:rPr>
        <w:t xml:space="preserve"> kilpailua ja ohja</w:t>
      </w:r>
      <w:r>
        <w:rPr>
          <w:rFonts w:ascii="Calibri" w:eastAsia="Calibri" w:hAnsi="Calibri" w:cs="Calibri"/>
          <w:color w:val="000000"/>
          <w:sz w:val="24"/>
        </w:rPr>
        <w:t>isi</w:t>
      </w:r>
      <w:r w:rsidR="00445A49">
        <w:rPr>
          <w:rFonts w:ascii="Calibri" w:eastAsia="Calibri" w:hAnsi="Calibri" w:cs="Calibri"/>
          <w:color w:val="000000"/>
          <w:sz w:val="24"/>
        </w:rPr>
        <w:t xml:space="preserve"> resursseja pois aidoista lisäisistä ilmastotoimista.</w:t>
      </w:r>
    </w:p>
    <w:p w14:paraId="02655408" w14:textId="479DDD7B" w:rsidR="00E3346B" w:rsidRPr="004B6EC4" w:rsidRDefault="000071DF" w:rsidP="004B6EC4">
      <w:r w:rsidRPr="000071DF">
        <w:rPr>
          <w:b/>
          <w:bCs/>
        </w:rPr>
        <w:t xml:space="preserve">2.6. </w:t>
      </w:r>
      <w:r w:rsidR="00C666D7">
        <w:rPr>
          <w:b/>
          <w:bCs/>
        </w:rPr>
        <w:t>M</w:t>
      </w:r>
      <w:r w:rsidRPr="000071DF">
        <w:rPr>
          <w:b/>
          <w:bCs/>
        </w:rPr>
        <w:t>arkkinakehitys</w:t>
      </w:r>
    </w:p>
    <w:p w14:paraId="7D933AA2" w14:textId="77777777" w:rsidR="00C666D7" w:rsidRDefault="004B6EC4" w:rsidP="004A600E">
      <w:pPr>
        <w:rPr>
          <w:rFonts w:ascii="Calibri" w:eastAsia="Calibri" w:hAnsi="Calibri" w:cs="Calibri"/>
          <w:color w:val="000000"/>
          <w:sz w:val="24"/>
        </w:rPr>
      </w:pPr>
      <w:r>
        <w:rPr>
          <w:rFonts w:ascii="Calibri" w:eastAsia="Calibri" w:hAnsi="Calibri" w:cs="Calibri"/>
          <w:color w:val="000000"/>
          <w:sz w:val="24"/>
        </w:rPr>
        <w:t>Ympäristöministeriö korosti haasteita päästövähenemän arvioinnin kannalta, tuen kohdistuessa sekä CCU- että CCS-hankkeille.</w:t>
      </w:r>
      <w:r w:rsidR="00C666D7">
        <w:rPr>
          <w:rFonts w:ascii="Calibri" w:eastAsia="Calibri" w:hAnsi="Calibri" w:cs="Calibri"/>
          <w:color w:val="000000"/>
          <w:sz w:val="24"/>
        </w:rPr>
        <w:t xml:space="preserve"> Lisäksi YM totesi olevan epäselvää voisiko tuen kohteena olevaa </w:t>
      </w:r>
      <w:proofErr w:type="spellStart"/>
      <w:r w:rsidR="00C666D7">
        <w:rPr>
          <w:rFonts w:ascii="Calibri" w:eastAsia="Calibri" w:hAnsi="Calibri" w:cs="Calibri"/>
          <w:color w:val="000000"/>
          <w:sz w:val="24"/>
        </w:rPr>
        <w:t>talteenotettua</w:t>
      </w:r>
      <w:proofErr w:type="spellEnd"/>
      <w:r w:rsidR="00C666D7">
        <w:rPr>
          <w:rFonts w:ascii="Calibri" w:eastAsia="Calibri" w:hAnsi="Calibri" w:cs="Calibri"/>
          <w:color w:val="000000"/>
          <w:sz w:val="24"/>
        </w:rPr>
        <w:t xml:space="preserve"> hiilidioksidia koskevia päästövähennyksiä myydä myös vapaaehtoismarkkinoilla.</w:t>
      </w:r>
    </w:p>
    <w:p w14:paraId="06AB989E" w14:textId="5AF26AA9" w:rsidR="00392DCA" w:rsidRPr="00C666D7" w:rsidRDefault="00C666D7" w:rsidP="004A600E">
      <w:pPr>
        <w:rPr>
          <w:rFonts w:ascii="Calibri" w:eastAsia="Calibri" w:hAnsi="Calibri" w:cs="Calibri"/>
          <w:color w:val="000000"/>
          <w:sz w:val="24"/>
        </w:rPr>
      </w:pPr>
      <w:r>
        <w:rPr>
          <w:rFonts w:ascii="Calibri" w:eastAsia="Calibri" w:hAnsi="Calibri" w:cs="Calibri"/>
          <w:color w:val="000000"/>
          <w:sz w:val="24"/>
        </w:rPr>
        <w:t xml:space="preserve"> </w:t>
      </w:r>
      <w:r w:rsidR="004A600E">
        <w:rPr>
          <w:rFonts w:ascii="Calibri" w:eastAsia="Calibri" w:hAnsi="Calibri" w:cs="Calibri"/>
          <w:color w:val="000000"/>
          <w:sz w:val="24"/>
        </w:rPr>
        <w:t xml:space="preserve">NG Nordic piti hyvänä, että asetuksessa hiilidioksidin hyötykäyttöä (CCU) ja varastointia (CCS) kohdellaan yhdenvertaisesti. </w:t>
      </w:r>
      <w:r w:rsidR="008A52EF">
        <w:t>Fortum</w:t>
      </w:r>
      <w:r w:rsidR="004A600E">
        <w:t>in mukaan</w:t>
      </w:r>
      <w:r w:rsidR="008A52EF">
        <w:t xml:space="preserve"> </w:t>
      </w:r>
      <w:r w:rsidR="004A600E">
        <w:t>h</w:t>
      </w:r>
      <w:r w:rsidR="008A52EF">
        <w:rPr>
          <w:rFonts w:ascii="Calibri" w:eastAsia="Calibri" w:hAnsi="Calibri" w:cs="Calibri"/>
          <w:color w:val="000000"/>
          <w:sz w:val="24"/>
        </w:rPr>
        <w:t>uutokaupassa pitäisi antaa selkeästi suurempi painoarvo kotimaassa tapahtuvalle biogeenisen hiilidioksidin hyödyntämiselle</w:t>
      </w:r>
      <w:r w:rsidR="004A600E">
        <w:rPr>
          <w:rFonts w:ascii="Calibri" w:eastAsia="Calibri" w:hAnsi="Calibri" w:cs="Calibri"/>
          <w:color w:val="000000"/>
          <w:sz w:val="24"/>
        </w:rPr>
        <w:t>, eikä varastointiin tähtääville hankkeille tukea ei juurikaan tulisi kohdistaa muuten kuin erityistapauksissa</w:t>
      </w:r>
      <w:r w:rsidR="008A52EF">
        <w:rPr>
          <w:rFonts w:ascii="Calibri" w:eastAsia="Calibri" w:hAnsi="Calibri" w:cs="Calibri"/>
          <w:color w:val="000000"/>
          <w:sz w:val="24"/>
        </w:rPr>
        <w:t>.</w:t>
      </w:r>
      <w:r w:rsidR="004A600E">
        <w:rPr>
          <w:rFonts w:ascii="Calibri" w:eastAsia="Calibri" w:hAnsi="Calibri" w:cs="Calibri"/>
          <w:color w:val="000000"/>
          <w:sz w:val="24"/>
        </w:rPr>
        <w:t xml:space="preserve"> Sekä Fortum että NG Nordic näkivät </w:t>
      </w:r>
      <w:proofErr w:type="spellStart"/>
      <w:r w:rsidR="004A600E">
        <w:rPr>
          <w:rFonts w:ascii="Calibri" w:eastAsia="Calibri" w:hAnsi="Calibri" w:cs="Calibri"/>
          <w:color w:val="000000"/>
          <w:sz w:val="24"/>
        </w:rPr>
        <w:t>CCU:ssa</w:t>
      </w:r>
      <w:proofErr w:type="spellEnd"/>
      <w:r w:rsidR="004A600E">
        <w:rPr>
          <w:rFonts w:ascii="Calibri" w:eastAsia="Calibri" w:hAnsi="Calibri" w:cs="Calibri"/>
          <w:color w:val="000000"/>
          <w:sz w:val="24"/>
        </w:rPr>
        <w:t xml:space="preserve"> suurta potentiaalia Suomen kannalta. </w:t>
      </w:r>
      <w:r w:rsidR="00B31793">
        <w:rPr>
          <w:rFonts w:ascii="Calibri" w:eastAsia="Calibri" w:hAnsi="Calibri" w:cs="Calibri"/>
          <w:color w:val="000000"/>
          <w:sz w:val="24"/>
        </w:rPr>
        <w:t xml:space="preserve">Liquid </w:t>
      </w:r>
      <w:proofErr w:type="spellStart"/>
      <w:r w:rsidR="00B31793">
        <w:rPr>
          <w:rFonts w:ascii="Calibri" w:eastAsia="Calibri" w:hAnsi="Calibri" w:cs="Calibri"/>
          <w:color w:val="000000"/>
          <w:sz w:val="24"/>
        </w:rPr>
        <w:t>Wind</w:t>
      </w:r>
      <w:r w:rsidR="004A600E">
        <w:rPr>
          <w:rFonts w:ascii="Calibri" w:eastAsia="Calibri" w:hAnsi="Calibri" w:cs="Calibri"/>
          <w:color w:val="000000"/>
          <w:sz w:val="24"/>
        </w:rPr>
        <w:t>in</w:t>
      </w:r>
      <w:proofErr w:type="spellEnd"/>
      <w:r w:rsidR="004A600E">
        <w:rPr>
          <w:rFonts w:ascii="Calibri" w:eastAsia="Calibri" w:hAnsi="Calibri" w:cs="Calibri"/>
          <w:color w:val="000000"/>
          <w:sz w:val="24"/>
        </w:rPr>
        <w:t xml:space="preserve"> mukaan</w:t>
      </w:r>
      <w:r w:rsidR="00B31793">
        <w:rPr>
          <w:rFonts w:ascii="Calibri" w:eastAsia="Calibri" w:hAnsi="Calibri" w:cs="Calibri"/>
          <w:color w:val="000000"/>
          <w:sz w:val="24"/>
        </w:rPr>
        <w:t xml:space="preserve"> tuen kohdentamisessa tulisi varmistaa tasapuolinen tuki sekä CCS- että CCU-ratkaisuille, jotta kehitystä voidaan edistää monipuolisesti ja pitkäjänteisesti. Vaarana</w:t>
      </w:r>
      <w:r w:rsidR="004A600E">
        <w:rPr>
          <w:rFonts w:ascii="Calibri" w:eastAsia="Calibri" w:hAnsi="Calibri" w:cs="Calibri"/>
          <w:color w:val="000000"/>
          <w:sz w:val="24"/>
        </w:rPr>
        <w:t xml:space="preserve"> Liquid </w:t>
      </w:r>
      <w:proofErr w:type="spellStart"/>
      <w:r w:rsidR="004A600E">
        <w:rPr>
          <w:rFonts w:ascii="Calibri" w:eastAsia="Calibri" w:hAnsi="Calibri" w:cs="Calibri"/>
          <w:color w:val="000000"/>
          <w:sz w:val="24"/>
        </w:rPr>
        <w:t>Wind</w:t>
      </w:r>
      <w:proofErr w:type="spellEnd"/>
      <w:r w:rsidR="004A600E">
        <w:rPr>
          <w:rFonts w:ascii="Calibri" w:eastAsia="Calibri" w:hAnsi="Calibri" w:cs="Calibri"/>
          <w:color w:val="000000"/>
          <w:sz w:val="24"/>
        </w:rPr>
        <w:t xml:space="preserve"> näki</w:t>
      </w:r>
      <w:r w:rsidR="00B31793">
        <w:rPr>
          <w:rFonts w:ascii="Calibri" w:eastAsia="Calibri" w:hAnsi="Calibri" w:cs="Calibri"/>
          <w:color w:val="000000"/>
          <w:sz w:val="24"/>
        </w:rPr>
        <w:t>, että</w:t>
      </w:r>
      <w:r w:rsidR="004A600E">
        <w:rPr>
          <w:rFonts w:ascii="Calibri" w:eastAsia="Calibri" w:hAnsi="Calibri" w:cs="Calibri"/>
          <w:color w:val="000000"/>
          <w:sz w:val="24"/>
        </w:rPr>
        <w:t xml:space="preserve"> </w:t>
      </w:r>
      <w:r w:rsidR="00B31793">
        <w:rPr>
          <w:rFonts w:ascii="Calibri" w:eastAsia="Calibri" w:hAnsi="Calibri" w:cs="Calibri"/>
          <w:color w:val="000000"/>
          <w:sz w:val="24"/>
        </w:rPr>
        <w:t>suuret CC</w:t>
      </w:r>
      <w:r w:rsidR="004A600E">
        <w:rPr>
          <w:rFonts w:ascii="Calibri" w:eastAsia="Calibri" w:hAnsi="Calibri" w:cs="Calibri"/>
          <w:color w:val="000000"/>
          <w:sz w:val="24"/>
        </w:rPr>
        <w:t>S</w:t>
      </w:r>
      <w:r w:rsidR="00B31793">
        <w:rPr>
          <w:rFonts w:ascii="Calibri" w:eastAsia="Calibri" w:hAnsi="Calibri" w:cs="Calibri"/>
          <w:color w:val="000000"/>
          <w:sz w:val="24"/>
        </w:rPr>
        <w:t>-hankkeet vo</w:t>
      </w:r>
      <w:r w:rsidR="004A600E">
        <w:rPr>
          <w:rFonts w:ascii="Calibri" w:eastAsia="Calibri" w:hAnsi="Calibri" w:cs="Calibri"/>
          <w:color w:val="000000"/>
          <w:sz w:val="24"/>
        </w:rPr>
        <w:t>is</w:t>
      </w:r>
      <w:r w:rsidR="00B31793">
        <w:rPr>
          <w:rFonts w:ascii="Calibri" w:eastAsia="Calibri" w:hAnsi="Calibri" w:cs="Calibri"/>
          <w:color w:val="000000"/>
          <w:sz w:val="24"/>
        </w:rPr>
        <w:t xml:space="preserve">ivat viedä merkittävän osan saatavilla </w:t>
      </w:r>
      <w:r w:rsidR="00B31793" w:rsidRPr="00C666D7">
        <w:rPr>
          <w:rFonts w:ascii="Calibri" w:eastAsia="Calibri" w:hAnsi="Calibri" w:cs="Calibri"/>
          <w:color w:val="000000"/>
          <w:sz w:val="24"/>
        </w:rPr>
        <w:t>olevasta tuesta.</w:t>
      </w:r>
    </w:p>
    <w:p w14:paraId="05698849" w14:textId="3C9E1164" w:rsidR="004B6EC4" w:rsidRDefault="004B6EC4" w:rsidP="004A600E">
      <w:pPr>
        <w:rPr>
          <w:rFonts w:ascii="Calibri" w:eastAsia="Calibri" w:hAnsi="Calibri" w:cs="Calibri"/>
          <w:color w:val="000000"/>
          <w:sz w:val="24"/>
        </w:rPr>
      </w:pPr>
      <w:r>
        <w:rPr>
          <w:rFonts w:ascii="Calibri" w:eastAsia="Calibri" w:hAnsi="Calibri" w:cs="Calibri"/>
          <w:color w:val="000000"/>
          <w:sz w:val="24"/>
        </w:rPr>
        <w:t>LUKE, Päijät-Hämeen Liitto ja LADEC korostivat elintarviketeollisuuden olevan keskeinen hiilidioksidin hyödyntäjä, mitä ei ollut asetusluonnoksen tausta-aineistoissa huomioitu.</w:t>
      </w:r>
    </w:p>
    <w:p w14:paraId="30D04C83" w14:textId="49A42643" w:rsidR="00E3346B" w:rsidRDefault="00E3346B" w:rsidP="00E3346B">
      <w:pPr>
        <w:spacing w:before="200" w:after="200"/>
        <w:rPr>
          <w:rFonts w:ascii="Calibri" w:eastAsia="Calibri" w:hAnsi="Calibri" w:cs="Calibri"/>
          <w:color w:val="000000"/>
          <w:sz w:val="24"/>
        </w:rPr>
      </w:pPr>
      <w:r w:rsidRPr="009A5B31">
        <w:rPr>
          <w:rFonts w:ascii="Calibri" w:eastAsia="Calibri" w:hAnsi="Calibri" w:cs="Calibri"/>
          <w:color w:val="000000"/>
          <w:sz w:val="24"/>
        </w:rPr>
        <w:lastRenderedPageBreak/>
        <w:t xml:space="preserve">Keskuskauppakamari esitti, että selvyyden vuoksi </w:t>
      </w:r>
      <w:proofErr w:type="spellStart"/>
      <w:r w:rsidRPr="009A5B31">
        <w:rPr>
          <w:rFonts w:ascii="Calibri" w:eastAsia="Calibri" w:hAnsi="Calibri" w:cs="Calibri"/>
          <w:color w:val="000000"/>
          <w:sz w:val="24"/>
        </w:rPr>
        <w:t>talteenotetun</w:t>
      </w:r>
      <w:proofErr w:type="spellEnd"/>
      <w:r w:rsidRPr="009A5B31">
        <w:rPr>
          <w:rFonts w:ascii="Calibri" w:eastAsia="Calibri" w:hAnsi="Calibri" w:cs="Calibri"/>
          <w:color w:val="000000"/>
          <w:sz w:val="24"/>
        </w:rPr>
        <w:t xml:space="preserve"> hiilidioksidin hyödyntäminen muissa tuotteissa tai varastointi </w:t>
      </w:r>
      <w:proofErr w:type="spellStart"/>
      <w:r w:rsidRPr="009A5B31">
        <w:rPr>
          <w:rFonts w:ascii="Calibri" w:eastAsia="Calibri" w:hAnsi="Calibri" w:cs="Calibri"/>
          <w:color w:val="000000"/>
          <w:sz w:val="24"/>
        </w:rPr>
        <w:t>mineralisoinnin</w:t>
      </w:r>
      <w:proofErr w:type="spellEnd"/>
      <w:r w:rsidRPr="009A5B31">
        <w:rPr>
          <w:rFonts w:ascii="Calibri" w:eastAsia="Calibri" w:hAnsi="Calibri" w:cs="Calibri"/>
          <w:color w:val="000000"/>
          <w:sz w:val="24"/>
        </w:rPr>
        <w:t xml:space="preserve"> avulla mainittaisiin omana 8</w:t>
      </w:r>
      <w:r w:rsidR="002027FC">
        <w:rPr>
          <w:rFonts w:ascii="Calibri" w:eastAsia="Calibri" w:hAnsi="Calibri" w:cs="Calibri"/>
          <w:color w:val="000000"/>
          <w:sz w:val="24"/>
        </w:rPr>
        <w:t xml:space="preserve"> §</w:t>
      </w:r>
      <w:r w:rsidRPr="009A5B31">
        <w:rPr>
          <w:rFonts w:ascii="Calibri" w:eastAsia="Calibri" w:hAnsi="Calibri" w:cs="Calibri"/>
          <w:color w:val="000000"/>
          <w:sz w:val="24"/>
        </w:rPr>
        <w:t xml:space="preserve"> momenttina ja, että </w:t>
      </w:r>
      <w:r>
        <w:rPr>
          <w:rFonts w:ascii="Calibri" w:eastAsia="Calibri" w:hAnsi="Calibri" w:cs="Calibri"/>
          <w:color w:val="000000"/>
          <w:sz w:val="24"/>
        </w:rPr>
        <w:t xml:space="preserve">Keskuskauppakamari esittää epäselvyyksien välttämiseksi 6 § perustelujen täsmentämistä siten, että samasta tuetusta kohteesta talteen otettua hiilidioksidia voidaan sekä varastoida että </w:t>
      </w:r>
      <w:proofErr w:type="spellStart"/>
      <w:r>
        <w:rPr>
          <w:rFonts w:ascii="Calibri" w:eastAsia="Calibri" w:hAnsi="Calibri" w:cs="Calibri"/>
          <w:color w:val="000000"/>
          <w:sz w:val="24"/>
        </w:rPr>
        <w:t>hyötykäyttää</w:t>
      </w:r>
      <w:proofErr w:type="spellEnd"/>
      <w:r>
        <w:rPr>
          <w:rFonts w:ascii="Calibri" w:eastAsia="Calibri" w:hAnsi="Calibri" w:cs="Calibri"/>
          <w:color w:val="000000"/>
          <w:sz w:val="24"/>
        </w:rPr>
        <w:t>.</w:t>
      </w:r>
      <w:r w:rsidRPr="00E3346B">
        <w:rPr>
          <w:rFonts w:ascii="Calibri" w:eastAsia="Calibri" w:hAnsi="Calibri" w:cs="Calibri"/>
          <w:color w:val="000000"/>
          <w:sz w:val="24"/>
        </w:rPr>
        <w:t xml:space="preserve"> </w:t>
      </w:r>
      <w:r>
        <w:rPr>
          <w:rFonts w:ascii="Calibri" w:eastAsia="Calibri" w:hAnsi="Calibri" w:cs="Calibri"/>
          <w:color w:val="000000"/>
          <w:sz w:val="24"/>
        </w:rPr>
        <w:t>Myös Bioenergia kat</w:t>
      </w:r>
      <w:r w:rsidR="002027FC">
        <w:rPr>
          <w:rFonts w:ascii="Calibri" w:eastAsia="Calibri" w:hAnsi="Calibri" w:cs="Calibri"/>
          <w:color w:val="000000"/>
          <w:sz w:val="24"/>
        </w:rPr>
        <w:t>s</w:t>
      </w:r>
      <w:r>
        <w:rPr>
          <w:rFonts w:ascii="Calibri" w:eastAsia="Calibri" w:hAnsi="Calibri" w:cs="Calibri"/>
          <w:color w:val="000000"/>
          <w:sz w:val="24"/>
        </w:rPr>
        <w:t>oi, että hankkeet, joissa talteenoton jälkeinen arvoketju pitää sisällään sekä hyötykäyttöä että pysyvää varastointia tulee sisällyttää tuen piiriin.</w:t>
      </w:r>
    </w:p>
    <w:p w14:paraId="509EB9E3" w14:textId="12F707A6" w:rsidR="004A600E" w:rsidRDefault="002027FC" w:rsidP="002027FC">
      <w:pPr>
        <w:rPr>
          <w:rFonts w:ascii="Calibri" w:eastAsia="Calibri" w:hAnsi="Calibri" w:cs="Calibri"/>
          <w:color w:val="000000"/>
          <w:sz w:val="24"/>
        </w:rPr>
      </w:pPr>
      <w:r w:rsidRPr="00C666D7">
        <w:rPr>
          <w:rFonts w:ascii="Calibri" w:eastAsia="Calibri" w:hAnsi="Calibri" w:cs="Calibri"/>
          <w:color w:val="000000"/>
          <w:sz w:val="24"/>
        </w:rPr>
        <w:t>Vantaan Energia katsoi, että teollisuuden bioperäisen hiilidioksidin talteenoton edistämiseksi myönnettävän avustuksen vaikuttavuuden osalta tehokkainta olisi kohdistaa tuki-instrumentti ainoastaan talteenottokustannusten sijaan koko arvoketjun kustannuksiin poistettua hiilidioksiditonnia kohden</w:t>
      </w:r>
      <w:r>
        <w:rPr>
          <w:rFonts w:ascii="Calibri" w:eastAsia="Calibri" w:hAnsi="Calibri" w:cs="Calibri"/>
          <w:color w:val="000000"/>
          <w:sz w:val="24"/>
        </w:rPr>
        <w:t xml:space="preserve">. </w:t>
      </w:r>
      <w:r w:rsidR="004A600E">
        <w:rPr>
          <w:rFonts w:ascii="Calibri" w:eastAsia="Calibri" w:hAnsi="Calibri" w:cs="Calibri"/>
          <w:color w:val="000000"/>
          <w:sz w:val="24"/>
        </w:rPr>
        <w:t>Vantaa Energia totesi lausunnossaan, että merkittävin este hiilidioksidin talteenoton ja varastoinnin hankkeille Suomessa on ollut toimintaan soveltuvan infrastruktuurin puute. Näin ollen Vantaan Energia katsoi, että tuki-instrumentissa pitäisi asettaa etusijalle investoinnit, jotka mahdollistavat hiilidioksidin varastoinnin ja kuljetuksen infrastruktuurin rakentamisen sekä investoinnit, joilla pystytään vähentämään päästöjä mahdollisimman paljon.</w:t>
      </w:r>
    </w:p>
    <w:p w14:paraId="26E37DB3" w14:textId="636F2BE4" w:rsidR="00E3346B" w:rsidRPr="00E3346B" w:rsidRDefault="002027FC" w:rsidP="004A600E">
      <w:pPr>
        <w:spacing w:before="200" w:after="200"/>
        <w:rPr>
          <w:rFonts w:ascii="Calibri" w:eastAsia="Calibri" w:hAnsi="Calibri" w:cs="Calibri"/>
          <w:color w:val="000000"/>
        </w:rPr>
      </w:pPr>
      <w:r>
        <w:rPr>
          <w:rFonts w:ascii="Calibri" w:eastAsia="Calibri" w:hAnsi="Calibri" w:cs="Calibri"/>
          <w:color w:val="000000"/>
          <w:sz w:val="24"/>
        </w:rPr>
        <w:t>L</w:t>
      </w:r>
      <w:r w:rsidR="00E3346B">
        <w:rPr>
          <w:rFonts w:ascii="Calibri" w:eastAsia="Calibri" w:hAnsi="Calibri" w:cs="Calibri"/>
          <w:color w:val="000000"/>
          <w:sz w:val="24"/>
        </w:rPr>
        <w:t xml:space="preserve">uonnonvarakeskus ja </w:t>
      </w:r>
      <w:proofErr w:type="spellStart"/>
      <w:r w:rsidR="00E3346B">
        <w:rPr>
          <w:rFonts w:ascii="Calibri" w:eastAsia="Calibri" w:hAnsi="Calibri" w:cs="Calibri"/>
          <w:color w:val="000000"/>
          <w:sz w:val="24"/>
        </w:rPr>
        <w:t>Auris</w:t>
      </w:r>
      <w:proofErr w:type="spellEnd"/>
      <w:r w:rsidR="00E3346B">
        <w:rPr>
          <w:rFonts w:ascii="Calibri" w:eastAsia="Calibri" w:hAnsi="Calibri" w:cs="Calibri"/>
          <w:color w:val="000000"/>
          <w:sz w:val="24"/>
        </w:rPr>
        <w:t xml:space="preserve"> Energia</w:t>
      </w:r>
      <w:r>
        <w:rPr>
          <w:rFonts w:ascii="Calibri" w:eastAsia="Calibri" w:hAnsi="Calibri" w:cs="Calibri"/>
          <w:color w:val="000000"/>
          <w:sz w:val="24"/>
        </w:rPr>
        <w:t xml:space="preserve"> korostivat</w:t>
      </w:r>
      <w:r w:rsidR="00E3346B">
        <w:rPr>
          <w:rFonts w:ascii="Calibri" w:eastAsia="Calibri" w:hAnsi="Calibri" w:cs="Calibri"/>
          <w:color w:val="000000"/>
          <w:sz w:val="24"/>
        </w:rPr>
        <w:t xml:space="preserve"> pienten hankkeiden potentiaalia, joka perustuu pienemmän mittakaavan paikallisiin arvoketjuihin ja siihen, jos käynnistymään saadaan suurempi määrä taloudellisesti elinkelpoisia pienemmän mittakaavan hankkeita.</w:t>
      </w:r>
    </w:p>
    <w:p w14:paraId="025F3202" w14:textId="760DD50E" w:rsidR="00AE41A2" w:rsidRDefault="004A600E" w:rsidP="00E579F1">
      <w:pPr>
        <w:spacing w:before="200" w:after="200"/>
        <w:rPr>
          <w:rFonts w:ascii="Calibri" w:eastAsia="Calibri" w:hAnsi="Calibri" w:cs="Calibri"/>
          <w:color w:val="000000"/>
          <w:sz w:val="24"/>
        </w:rPr>
      </w:pPr>
      <w:r>
        <w:rPr>
          <w:rFonts w:ascii="Calibri" w:eastAsia="Calibri" w:hAnsi="Calibri" w:cs="Calibri"/>
          <w:color w:val="000000"/>
          <w:sz w:val="24"/>
        </w:rPr>
        <w:t>Bioenergia tote</w:t>
      </w:r>
      <w:r w:rsidR="00E3346B">
        <w:rPr>
          <w:rFonts w:ascii="Calibri" w:eastAsia="Calibri" w:hAnsi="Calibri" w:cs="Calibri"/>
          <w:color w:val="000000"/>
          <w:sz w:val="24"/>
        </w:rPr>
        <w:t>si</w:t>
      </w:r>
      <w:r w:rsidR="003261B0">
        <w:rPr>
          <w:rFonts w:ascii="Calibri" w:eastAsia="Calibri" w:hAnsi="Calibri" w:cs="Calibri"/>
          <w:color w:val="000000"/>
          <w:sz w:val="24"/>
        </w:rPr>
        <w:t>, että</w:t>
      </w:r>
      <w:r>
        <w:rPr>
          <w:rFonts w:ascii="Calibri" w:eastAsia="Calibri" w:hAnsi="Calibri" w:cs="Calibri"/>
          <w:color w:val="000000"/>
          <w:sz w:val="24"/>
        </w:rPr>
        <w:t xml:space="preserve"> biohiili on</w:t>
      </w:r>
      <w:r w:rsidR="003261B0">
        <w:rPr>
          <w:rFonts w:ascii="Calibri" w:eastAsia="Calibri" w:hAnsi="Calibri" w:cs="Calibri"/>
          <w:color w:val="000000"/>
          <w:sz w:val="24"/>
        </w:rPr>
        <w:t xml:space="preserve"> Suomen kannalta keskeinen teknologisten hiilinielujen ratkaisu, joka jää täysin esitetyn tukimekanismin ulkopuolelle</w:t>
      </w:r>
      <w:r>
        <w:rPr>
          <w:rFonts w:ascii="Calibri" w:eastAsia="Calibri" w:hAnsi="Calibri" w:cs="Calibri"/>
          <w:color w:val="000000"/>
          <w:sz w:val="24"/>
        </w:rPr>
        <w:t>.</w:t>
      </w:r>
      <w:r w:rsidR="009A5B31">
        <w:rPr>
          <w:rFonts w:ascii="Calibri" w:eastAsia="Calibri" w:hAnsi="Calibri" w:cs="Calibri"/>
          <w:color w:val="000000"/>
          <w:sz w:val="24"/>
        </w:rPr>
        <w:t xml:space="preserve"> Lisäksi Bioenergia totesi, että y</w:t>
      </w:r>
      <w:r w:rsidR="003261B0">
        <w:rPr>
          <w:rFonts w:ascii="Calibri" w:eastAsia="Calibri" w:hAnsi="Calibri" w:cs="Calibri"/>
          <w:color w:val="000000"/>
          <w:sz w:val="24"/>
        </w:rPr>
        <w:t xml:space="preserve">ksityisen sektorin rahoitus hiilenpoistohankkeille </w:t>
      </w:r>
      <w:r w:rsidR="009A5B31">
        <w:rPr>
          <w:rFonts w:ascii="Calibri" w:eastAsia="Calibri" w:hAnsi="Calibri" w:cs="Calibri"/>
          <w:color w:val="000000"/>
          <w:sz w:val="24"/>
        </w:rPr>
        <w:t>tulee mahdollistaa muiden Pohjoismaiden tavoin siten</w:t>
      </w:r>
      <w:r w:rsidR="003261B0">
        <w:rPr>
          <w:rFonts w:ascii="Calibri" w:eastAsia="Calibri" w:hAnsi="Calibri" w:cs="Calibri"/>
          <w:color w:val="000000"/>
          <w:sz w:val="24"/>
        </w:rPr>
        <w:t>,</w:t>
      </w:r>
      <w:r w:rsidR="009A5B31">
        <w:rPr>
          <w:rFonts w:ascii="Calibri" w:eastAsia="Calibri" w:hAnsi="Calibri" w:cs="Calibri"/>
          <w:color w:val="000000"/>
          <w:sz w:val="24"/>
        </w:rPr>
        <w:t xml:space="preserve"> että</w:t>
      </w:r>
      <w:r w:rsidR="003261B0">
        <w:rPr>
          <w:rFonts w:ascii="Calibri" w:eastAsia="Calibri" w:hAnsi="Calibri" w:cs="Calibri"/>
          <w:color w:val="000000"/>
          <w:sz w:val="24"/>
        </w:rPr>
        <w:t xml:space="preserve"> hankkeet voivat saada rahoitusta projekteille samanaikaisesti niin kansallis</w:t>
      </w:r>
      <w:r w:rsidR="009A5B31">
        <w:rPr>
          <w:rFonts w:ascii="Calibri" w:eastAsia="Calibri" w:hAnsi="Calibri" w:cs="Calibri"/>
          <w:color w:val="000000"/>
          <w:sz w:val="24"/>
        </w:rPr>
        <w:t>ten tukien</w:t>
      </w:r>
      <w:r w:rsidR="003261B0">
        <w:rPr>
          <w:rFonts w:ascii="Calibri" w:eastAsia="Calibri" w:hAnsi="Calibri" w:cs="Calibri"/>
          <w:color w:val="000000"/>
          <w:sz w:val="24"/>
        </w:rPr>
        <w:t xml:space="preserve"> kuin vapaaehtoisen hiilenpoistomarkkinan kautta.</w:t>
      </w:r>
    </w:p>
    <w:p w14:paraId="3C1173F2" w14:textId="77777777" w:rsidR="004B6EC4" w:rsidRPr="004B6EC4" w:rsidRDefault="004B6EC4" w:rsidP="00E579F1">
      <w:pPr>
        <w:spacing w:before="200" w:after="200"/>
        <w:rPr>
          <w:rFonts w:ascii="Calibri" w:eastAsia="Calibri" w:hAnsi="Calibri" w:cs="Calibri"/>
          <w:b/>
          <w:bCs/>
          <w:color w:val="000000"/>
          <w:sz w:val="24"/>
        </w:rPr>
      </w:pPr>
    </w:p>
    <w:sectPr w:rsidR="004B6EC4" w:rsidRPr="004B6EC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6E1"/>
    <w:multiLevelType w:val="multilevel"/>
    <w:tmpl w:val="5DB2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F03B7"/>
    <w:multiLevelType w:val="multilevel"/>
    <w:tmpl w:val="434A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AF45F8"/>
    <w:multiLevelType w:val="multilevel"/>
    <w:tmpl w:val="F122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B92C1B"/>
    <w:multiLevelType w:val="multilevel"/>
    <w:tmpl w:val="784E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E368BC"/>
    <w:multiLevelType w:val="multilevel"/>
    <w:tmpl w:val="A0A2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9554DB"/>
    <w:multiLevelType w:val="multilevel"/>
    <w:tmpl w:val="22C0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623A2A"/>
    <w:multiLevelType w:val="multilevel"/>
    <w:tmpl w:val="3AF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0383989">
    <w:abstractNumId w:val="1"/>
  </w:num>
  <w:num w:numId="2" w16cid:durableId="517425215">
    <w:abstractNumId w:val="5"/>
  </w:num>
  <w:num w:numId="3" w16cid:durableId="1524517325">
    <w:abstractNumId w:val="3"/>
  </w:num>
  <w:num w:numId="4" w16cid:durableId="1813715177">
    <w:abstractNumId w:val="6"/>
  </w:num>
  <w:num w:numId="5" w16cid:durableId="449209782">
    <w:abstractNumId w:val="4"/>
  </w:num>
  <w:num w:numId="6" w16cid:durableId="1356614237">
    <w:abstractNumId w:val="2"/>
  </w:num>
  <w:num w:numId="7" w16cid:durableId="22198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DF"/>
    <w:rsid w:val="000071DF"/>
    <w:rsid w:val="000177C7"/>
    <w:rsid w:val="0004031B"/>
    <w:rsid w:val="000405BB"/>
    <w:rsid w:val="00090288"/>
    <w:rsid w:val="000A0063"/>
    <w:rsid w:val="000B3825"/>
    <w:rsid w:val="000D060F"/>
    <w:rsid w:val="00126295"/>
    <w:rsid w:val="001449BE"/>
    <w:rsid w:val="00180EB8"/>
    <w:rsid w:val="001D1DD4"/>
    <w:rsid w:val="002027FC"/>
    <w:rsid w:val="00205271"/>
    <w:rsid w:val="0028482A"/>
    <w:rsid w:val="00303CF5"/>
    <w:rsid w:val="00311381"/>
    <w:rsid w:val="00323E92"/>
    <w:rsid w:val="003261B0"/>
    <w:rsid w:val="00381430"/>
    <w:rsid w:val="00392DCA"/>
    <w:rsid w:val="003B63C0"/>
    <w:rsid w:val="00445A49"/>
    <w:rsid w:val="00451F13"/>
    <w:rsid w:val="004A600E"/>
    <w:rsid w:val="004B4153"/>
    <w:rsid w:val="004B6EC4"/>
    <w:rsid w:val="00512D92"/>
    <w:rsid w:val="005166D3"/>
    <w:rsid w:val="005A00E8"/>
    <w:rsid w:val="005E0FD1"/>
    <w:rsid w:val="00654FA2"/>
    <w:rsid w:val="00662E48"/>
    <w:rsid w:val="006661CA"/>
    <w:rsid w:val="006A45A0"/>
    <w:rsid w:val="00706DA5"/>
    <w:rsid w:val="00733DDA"/>
    <w:rsid w:val="00741784"/>
    <w:rsid w:val="007C41D4"/>
    <w:rsid w:val="007D6E90"/>
    <w:rsid w:val="00892813"/>
    <w:rsid w:val="008A52EF"/>
    <w:rsid w:val="008D1AFB"/>
    <w:rsid w:val="009A5B31"/>
    <w:rsid w:val="009E5927"/>
    <w:rsid w:val="00A44261"/>
    <w:rsid w:val="00A777C1"/>
    <w:rsid w:val="00A97574"/>
    <w:rsid w:val="00AA06A8"/>
    <w:rsid w:val="00AB1DAA"/>
    <w:rsid w:val="00AE41A2"/>
    <w:rsid w:val="00B31793"/>
    <w:rsid w:val="00B671BB"/>
    <w:rsid w:val="00BA4386"/>
    <w:rsid w:val="00BD30D0"/>
    <w:rsid w:val="00C12A55"/>
    <w:rsid w:val="00C65D17"/>
    <w:rsid w:val="00C666D7"/>
    <w:rsid w:val="00CE2CD2"/>
    <w:rsid w:val="00D70D41"/>
    <w:rsid w:val="00D74872"/>
    <w:rsid w:val="00D87CBB"/>
    <w:rsid w:val="00D90679"/>
    <w:rsid w:val="00DB2F8A"/>
    <w:rsid w:val="00DC17BD"/>
    <w:rsid w:val="00E157DA"/>
    <w:rsid w:val="00E3346B"/>
    <w:rsid w:val="00E430AE"/>
    <w:rsid w:val="00E430DB"/>
    <w:rsid w:val="00E579F1"/>
    <w:rsid w:val="00E74450"/>
    <w:rsid w:val="00E92E36"/>
    <w:rsid w:val="00EC5DC0"/>
    <w:rsid w:val="00EC604D"/>
    <w:rsid w:val="00EE3EEF"/>
    <w:rsid w:val="00F1739A"/>
    <w:rsid w:val="00F35100"/>
    <w:rsid w:val="00F53C1A"/>
    <w:rsid w:val="00F70419"/>
    <w:rsid w:val="00F8440A"/>
    <w:rsid w:val="00FA60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ECA6"/>
  <w15:chartTrackingRefBased/>
  <w15:docId w15:val="{BAA9A5E7-8ADA-499C-A35D-7BB4E3B6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071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0071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0071DF"/>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semiHidden/>
    <w:unhideWhenUsed/>
    <w:qFormat/>
    <w:rsid w:val="000071DF"/>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0071DF"/>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0071D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071D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071D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071D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071DF"/>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0071DF"/>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0071DF"/>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0071DF"/>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0071DF"/>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0071D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071D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071D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071DF"/>
    <w:rPr>
      <w:rFonts w:eastAsiaTheme="majorEastAsia" w:cstheme="majorBidi"/>
      <w:color w:val="272727" w:themeColor="text1" w:themeTint="D8"/>
    </w:rPr>
  </w:style>
  <w:style w:type="paragraph" w:styleId="Otsikko">
    <w:name w:val="Title"/>
    <w:basedOn w:val="Normaali"/>
    <w:next w:val="Normaali"/>
    <w:link w:val="OtsikkoChar"/>
    <w:uiPriority w:val="10"/>
    <w:qFormat/>
    <w:rsid w:val="00007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071D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071D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071D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071D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071DF"/>
    <w:rPr>
      <w:i/>
      <w:iCs/>
      <w:color w:val="404040" w:themeColor="text1" w:themeTint="BF"/>
    </w:rPr>
  </w:style>
  <w:style w:type="paragraph" w:styleId="Luettelokappale">
    <w:name w:val="List Paragraph"/>
    <w:basedOn w:val="Normaali"/>
    <w:uiPriority w:val="34"/>
    <w:qFormat/>
    <w:rsid w:val="000071DF"/>
    <w:pPr>
      <w:ind w:left="720"/>
      <w:contextualSpacing/>
    </w:pPr>
  </w:style>
  <w:style w:type="character" w:styleId="Voimakaskorostus">
    <w:name w:val="Intense Emphasis"/>
    <w:basedOn w:val="Kappaleenoletusfontti"/>
    <w:uiPriority w:val="21"/>
    <w:qFormat/>
    <w:rsid w:val="000071DF"/>
    <w:rPr>
      <w:i/>
      <w:iCs/>
      <w:color w:val="2E74B5" w:themeColor="accent1" w:themeShade="BF"/>
    </w:rPr>
  </w:style>
  <w:style w:type="paragraph" w:styleId="Erottuvalainaus">
    <w:name w:val="Intense Quote"/>
    <w:basedOn w:val="Normaali"/>
    <w:next w:val="Normaali"/>
    <w:link w:val="ErottuvalainausChar"/>
    <w:uiPriority w:val="30"/>
    <w:qFormat/>
    <w:rsid w:val="000071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0071DF"/>
    <w:rPr>
      <w:i/>
      <w:iCs/>
      <w:color w:val="2E74B5" w:themeColor="accent1" w:themeShade="BF"/>
    </w:rPr>
  </w:style>
  <w:style w:type="character" w:styleId="Erottuvaviittaus">
    <w:name w:val="Intense Reference"/>
    <w:basedOn w:val="Kappaleenoletusfontti"/>
    <w:uiPriority w:val="32"/>
    <w:qFormat/>
    <w:rsid w:val="000071DF"/>
    <w:rPr>
      <w:b/>
      <w:bCs/>
      <w:smallCaps/>
      <w:color w:val="2E74B5" w:themeColor="accent1" w:themeShade="BF"/>
      <w:spacing w:val="5"/>
    </w:rPr>
  </w:style>
  <w:style w:type="character" w:styleId="Kommentinviite">
    <w:name w:val="annotation reference"/>
    <w:basedOn w:val="Kappaleenoletusfontti"/>
    <w:uiPriority w:val="99"/>
    <w:semiHidden/>
    <w:unhideWhenUsed/>
    <w:rsid w:val="000B3825"/>
    <w:rPr>
      <w:sz w:val="16"/>
      <w:szCs w:val="16"/>
    </w:rPr>
  </w:style>
  <w:style w:type="paragraph" w:styleId="Kommentinteksti">
    <w:name w:val="annotation text"/>
    <w:basedOn w:val="Normaali"/>
    <w:link w:val="KommentintekstiChar"/>
    <w:uiPriority w:val="99"/>
    <w:unhideWhenUsed/>
    <w:rsid w:val="000B3825"/>
    <w:pPr>
      <w:spacing w:line="240" w:lineRule="auto"/>
    </w:pPr>
    <w:rPr>
      <w:sz w:val="20"/>
      <w:szCs w:val="20"/>
    </w:rPr>
  </w:style>
  <w:style w:type="character" w:customStyle="1" w:styleId="KommentintekstiChar">
    <w:name w:val="Kommentin teksti Char"/>
    <w:basedOn w:val="Kappaleenoletusfontti"/>
    <w:link w:val="Kommentinteksti"/>
    <w:uiPriority w:val="99"/>
    <w:rsid w:val="000B3825"/>
    <w:rPr>
      <w:sz w:val="20"/>
      <w:szCs w:val="20"/>
    </w:rPr>
  </w:style>
  <w:style w:type="paragraph" w:styleId="Kommentinotsikko">
    <w:name w:val="annotation subject"/>
    <w:basedOn w:val="Kommentinteksti"/>
    <w:next w:val="Kommentinteksti"/>
    <w:link w:val="KommentinotsikkoChar"/>
    <w:uiPriority w:val="99"/>
    <w:semiHidden/>
    <w:unhideWhenUsed/>
    <w:rsid w:val="000B3825"/>
    <w:rPr>
      <w:b/>
      <w:bCs/>
    </w:rPr>
  </w:style>
  <w:style w:type="character" w:customStyle="1" w:styleId="KommentinotsikkoChar">
    <w:name w:val="Kommentin otsikko Char"/>
    <w:basedOn w:val="KommentintekstiChar"/>
    <w:link w:val="Kommentinotsikko"/>
    <w:uiPriority w:val="99"/>
    <w:semiHidden/>
    <w:rsid w:val="000B38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5528">
      <w:bodyDiv w:val="1"/>
      <w:marLeft w:val="0"/>
      <w:marRight w:val="0"/>
      <w:marTop w:val="0"/>
      <w:marBottom w:val="0"/>
      <w:divBdr>
        <w:top w:val="none" w:sz="0" w:space="0" w:color="auto"/>
        <w:left w:val="none" w:sz="0" w:space="0" w:color="auto"/>
        <w:bottom w:val="none" w:sz="0" w:space="0" w:color="auto"/>
        <w:right w:val="none" w:sz="0" w:space="0" w:color="auto"/>
      </w:divBdr>
    </w:div>
    <w:div w:id="1165323304">
      <w:bodyDiv w:val="1"/>
      <w:marLeft w:val="0"/>
      <w:marRight w:val="0"/>
      <w:marTop w:val="0"/>
      <w:marBottom w:val="0"/>
      <w:divBdr>
        <w:top w:val="none" w:sz="0" w:space="0" w:color="auto"/>
        <w:left w:val="none" w:sz="0" w:space="0" w:color="auto"/>
        <w:bottom w:val="none" w:sz="0" w:space="0" w:color="auto"/>
        <w:right w:val="none" w:sz="0" w:space="0" w:color="auto"/>
      </w:divBdr>
    </w:div>
    <w:div w:id="1338341964">
      <w:bodyDiv w:val="1"/>
      <w:marLeft w:val="0"/>
      <w:marRight w:val="0"/>
      <w:marTop w:val="0"/>
      <w:marBottom w:val="0"/>
      <w:divBdr>
        <w:top w:val="none" w:sz="0" w:space="0" w:color="auto"/>
        <w:left w:val="none" w:sz="0" w:space="0" w:color="auto"/>
        <w:bottom w:val="none" w:sz="0" w:space="0" w:color="auto"/>
        <w:right w:val="none" w:sz="0" w:space="0" w:color="auto"/>
      </w:divBdr>
    </w:div>
    <w:div w:id="1518930271">
      <w:bodyDiv w:val="1"/>
      <w:marLeft w:val="0"/>
      <w:marRight w:val="0"/>
      <w:marTop w:val="0"/>
      <w:marBottom w:val="0"/>
      <w:divBdr>
        <w:top w:val="none" w:sz="0" w:space="0" w:color="auto"/>
        <w:left w:val="none" w:sz="0" w:space="0" w:color="auto"/>
        <w:bottom w:val="none" w:sz="0" w:space="0" w:color="auto"/>
        <w:right w:val="none" w:sz="0" w:space="0" w:color="auto"/>
      </w:divBdr>
    </w:div>
    <w:div w:id="1546060106">
      <w:bodyDiv w:val="1"/>
      <w:marLeft w:val="0"/>
      <w:marRight w:val="0"/>
      <w:marTop w:val="0"/>
      <w:marBottom w:val="0"/>
      <w:divBdr>
        <w:top w:val="none" w:sz="0" w:space="0" w:color="auto"/>
        <w:left w:val="none" w:sz="0" w:space="0" w:color="auto"/>
        <w:bottom w:val="none" w:sz="0" w:space="0" w:color="auto"/>
        <w:right w:val="none" w:sz="0" w:space="0" w:color="auto"/>
      </w:divBdr>
    </w:div>
    <w:div w:id="16329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4672</TotalTime>
  <Pages>6</Pages>
  <Words>2053</Words>
  <Characters>16638</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Härmälä Valtteri (TEM)</dc:creator>
  <cp:keywords/>
  <dc:description/>
  <cp:lastModifiedBy>Härmälä Valtteri (TEM)</cp:lastModifiedBy>
  <cp:revision>36</cp:revision>
  <dcterms:created xsi:type="dcterms:W3CDTF">2025-08-05T09:18:00Z</dcterms:created>
  <dcterms:modified xsi:type="dcterms:W3CDTF">2025-10-23T10:29:00Z</dcterms:modified>
</cp:coreProperties>
</file>