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tblpY="-509"/>
        <w:tblW w:w="10348" w:type="dxa"/>
        <w:tblBorders>
          <w:bottom w:val="single" w:sz="4" w:space="0" w:color="auto"/>
        </w:tblBorders>
        <w:tblCellMar>
          <w:left w:w="0" w:type="dxa"/>
          <w:right w:w="0" w:type="dxa"/>
        </w:tblCellMar>
        <w:tblLook w:val="0000" w:firstRow="0" w:lastRow="0" w:firstColumn="0" w:lastColumn="0" w:noHBand="0" w:noVBand="0"/>
      </w:tblPr>
      <w:tblGrid>
        <w:gridCol w:w="5166"/>
        <w:gridCol w:w="2617"/>
        <w:gridCol w:w="2565"/>
      </w:tblGrid>
      <w:tr w:rsidR="00916620" w:rsidRPr="00966B06" w:rsidTr="005C7446">
        <w:trPr>
          <w:cantSplit/>
          <w:trHeight w:hRule="exact" w:val="255"/>
        </w:trPr>
        <w:tc>
          <w:tcPr>
            <w:tcW w:w="5166" w:type="dxa"/>
            <w:tcBorders>
              <w:top w:val="nil"/>
              <w:left w:val="nil"/>
              <w:bottom w:val="nil"/>
              <w:right w:val="nil"/>
            </w:tcBorders>
          </w:tcPr>
          <w:p w:rsidR="00916620" w:rsidRPr="00966B06" w:rsidRDefault="00916620" w:rsidP="002D334D">
            <w:pPr>
              <w:pStyle w:val="Normaali9pt"/>
            </w:pPr>
          </w:p>
        </w:tc>
        <w:tc>
          <w:tcPr>
            <w:tcW w:w="2617" w:type="dxa"/>
            <w:tcBorders>
              <w:top w:val="nil"/>
              <w:left w:val="nil"/>
              <w:bottom w:val="nil"/>
              <w:right w:val="nil"/>
            </w:tcBorders>
          </w:tcPr>
          <w:p w:rsidR="00916620" w:rsidRPr="00966B06" w:rsidRDefault="003A47DB" w:rsidP="007A598C">
            <w:pPr>
              <w:pStyle w:val="Normaali9pt"/>
              <w:rPr>
                <w:b/>
              </w:rPr>
            </w:pPr>
            <w:r>
              <w:rPr>
                <w:b/>
              </w:rPr>
              <w:t>Lausuntoyhteenveto</w:t>
            </w:r>
          </w:p>
        </w:tc>
        <w:tc>
          <w:tcPr>
            <w:tcW w:w="2565" w:type="dxa"/>
            <w:tcBorders>
              <w:top w:val="nil"/>
              <w:left w:val="nil"/>
              <w:bottom w:val="nil"/>
              <w:right w:val="nil"/>
            </w:tcBorders>
          </w:tcPr>
          <w:p w:rsidR="00916620" w:rsidRPr="00966B06" w:rsidRDefault="00916620" w:rsidP="002D334D">
            <w:pPr>
              <w:pStyle w:val="Normaali9pt"/>
            </w:pPr>
          </w:p>
        </w:tc>
      </w:tr>
      <w:tr w:rsidR="00FE355C" w:rsidRPr="00966B06" w:rsidTr="005C7446">
        <w:trPr>
          <w:cantSplit/>
          <w:trHeight w:hRule="exact" w:val="255"/>
        </w:trPr>
        <w:tc>
          <w:tcPr>
            <w:tcW w:w="5166" w:type="dxa"/>
            <w:tcBorders>
              <w:top w:val="nil"/>
              <w:left w:val="nil"/>
              <w:bottom w:val="nil"/>
              <w:right w:val="nil"/>
            </w:tcBorders>
          </w:tcPr>
          <w:p w:rsidR="00FE355C" w:rsidRPr="00966B06" w:rsidRDefault="00FE355C" w:rsidP="002D334D">
            <w:pPr>
              <w:pStyle w:val="Normaali9pt"/>
            </w:pPr>
          </w:p>
        </w:tc>
        <w:tc>
          <w:tcPr>
            <w:tcW w:w="2617" w:type="dxa"/>
            <w:tcBorders>
              <w:top w:val="nil"/>
              <w:left w:val="nil"/>
              <w:bottom w:val="nil"/>
              <w:right w:val="nil"/>
            </w:tcBorders>
          </w:tcPr>
          <w:p w:rsidR="00FE355C" w:rsidRPr="00966B06" w:rsidRDefault="00FE355C" w:rsidP="002D334D">
            <w:pPr>
              <w:pStyle w:val="Normaali9pt"/>
            </w:pPr>
          </w:p>
        </w:tc>
        <w:tc>
          <w:tcPr>
            <w:tcW w:w="2565" w:type="dxa"/>
            <w:tcBorders>
              <w:top w:val="nil"/>
              <w:left w:val="nil"/>
              <w:bottom w:val="nil"/>
              <w:right w:val="nil"/>
            </w:tcBorders>
          </w:tcPr>
          <w:p w:rsidR="00FE355C" w:rsidRPr="00966B06" w:rsidRDefault="00FE355C" w:rsidP="002D334D">
            <w:pPr>
              <w:pStyle w:val="Normaali9pt"/>
            </w:pPr>
          </w:p>
        </w:tc>
      </w:tr>
      <w:tr w:rsidR="00FE355C" w:rsidRPr="00966B06" w:rsidTr="005C7446">
        <w:trPr>
          <w:cantSplit/>
          <w:trHeight w:hRule="exact" w:val="255"/>
        </w:trPr>
        <w:tc>
          <w:tcPr>
            <w:tcW w:w="5166" w:type="dxa"/>
            <w:tcBorders>
              <w:top w:val="nil"/>
              <w:left w:val="nil"/>
              <w:bottom w:val="nil"/>
              <w:right w:val="nil"/>
            </w:tcBorders>
          </w:tcPr>
          <w:p w:rsidR="00FE355C" w:rsidRPr="00966B06" w:rsidRDefault="00275FD0" w:rsidP="00275FD0">
            <w:pPr>
              <w:pStyle w:val="Normaali9pt"/>
            </w:pPr>
            <w:r>
              <w:t>Verkko-osasto / Toimintavarmuusyksikkö</w:t>
            </w:r>
          </w:p>
        </w:tc>
        <w:tc>
          <w:tcPr>
            <w:tcW w:w="2617" w:type="dxa"/>
            <w:tcBorders>
              <w:top w:val="nil"/>
              <w:left w:val="nil"/>
              <w:bottom w:val="nil"/>
              <w:right w:val="nil"/>
            </w:tcBorders>
          </w:tcPr>
          <w:p w:rsidR="00FE355C" w:rsidRPr="00966B06" w:rsidRDefault="00FE355C" w:rsidP="002D334D">
            <w:pPr>
              <w:pStyle w:val="Normaali9pt"/>
            </w:pPr>
          </w:p>
        </w:tc>
        <w:tc>
          <w:tcPr>
            <w:tcW w:w="2565" w:type="dxa"/>
            <w:tcBorders>
              <w:top w:val="nil"/>
              <w:left w:val="nil"/>
              <w:bottom w:val="nil"/>
              <w:right w:val="nil"/>
            </w:tcBorders>
          </w:tcPr>
          <w:p w:rsidR="00FE355C" w:rsidRPr="00966B06" w:rsidRDefault="003A47DB" w:rsidP="00DD3B17">
            <w:pPr>
              <w:pStyle w:val="Normaali9pt"/>
            </w:pPr>
            <w:r w:rsidRPr="003A47DB">
              <w:t>LVM/</w:t>
            </w:r>
            <w:r w:rsidR="00DD3B17" w:rsidRPr="00DD3B17">
              <w:t>852/07/2018</w:t>
            </w:r>
          </w:p>
        </w:tc>
      </w:tr>
      <w:tr w:rsidR="00FE355C" w:rsidRPr="00966B06" w:rsidTr="005C7446">
        <w:trPr>
          <w:cantSplit/>
          <w:trHeight w:hRule="exact" w:val="255"/>
        </w:trPr>
        <w:tc>
          <w:tcPr>
            <w:tcW w:w="5166" w:type="dxa"/>
            <w:tcBorders>
              <w:top w:val="nil"/>
              <w:left w:val="nil"/>
              <w:bottom w:val="nil"/>
              <w:right w:val="nil"/>
            </w:tcBorders>
          </w:tcPr>
          <w:p w:rsidR="00FE355C" w:rsidRPr="00966B06" w:rsidRDefault="00FE355C" w:rsidP="002D334D">
            <w:pPr>
              <w:pStyle w:val="Normaali9pt"/>
            </w:pPr>
          </w:p>
        </w:tc>
        <w:tc>
          <w:tcPr>
            <w:tcW w:w="2617" w:type="dxa"/>
            <w:tcBorders>
              <w:top w:val="nil"/>
              <w:left w:val="nil"/>
              <w:bottom w:val="nil"/>
              <w:right w:val="nil"/>
            </w:tcBorders>
          </w:tcPr>
          <w:p w:rsidR="00FE355C" w:rsidRPr="00966B06" w:rsidRDefault="001E7AAA" w:rsidP="002D334D">
            <w:pPr>
              <w:pStyle w:val="Normaali9pt"/>
            </w:pPr>
            <w:r>
              <w:t>29</w:t>
            </w:r>
            <w:r w:rsidR="00275FD0">
              <w:t>.6</w:t>
            </w:r>
            <w:r w:rsidR="003A47DB">
              <w:t>.2018</w:t>
            </w:r>
          </w:p>
        </w:tc>
        <w:tc>
          <w:tcPr>
            <w:tcW w:w="2565" w:type="dxa"/>
            <w:tcBorders>
              <w:top w:val="nil"/>
              <w:left w:val="nil"/>
              <w:bottom w:val="nil"/>
              <w:right w:val="nil"/>
            </w:tcBorders>
          </w:tcPr>
          <w:p w:rsidR="00FE355C" w:rsidRPr="00966B06" w:rsidRDefault="00FE355C" w:rsidP="002D334D">
            <w:pPr>
              <w:pStyle w:val="Normaali9pt"/>
            </w:pPr>
          </w:p>
        </w:tc>
      </w:tr>
      <w:tr w:rsidR="00FE355C" w:rsidRPr="00966B06" w:rsidTr="005C7446">
        <w:trPr>
          <w:cantSplit/>
          <w:trHeight w:hRule="exact" w:val="624"/>
        </w:trPr>
        <w:tc>
          <w:tcPr>
            <w:tcW w:w="5166" w:type="dxa"/>
            <w:tcBorders>
              <w:top w:val="nil"/>
              <w:left w:val="nil"/>
              <w:bottom w:val="nil"/>
              <w:right w:val="nil"/>
            </w:tcBorders>
          </w:tcPr>
          <w:p w:rsidR="00FE355C" w:rsidRPr="00966B06" w:rsidRDefault="00FE355C" w:rsidP="002D334D">
            <w:pPr>
              <w:pStyle w:val="Normaali9pt"/>
            </w:pPr>
          </w:p>
        </w:tc>
        <w:tc>
          <w:tcPr>
            <w:tcW w:w="2617" w:type="dxa"/>
            <w:tcBorders>
              <w:top w:val="nil"/>
              <w:left w:val="nil"/>
              <w:bottom w:val="nil"/>
              <w:right w:val="nil"/>
            </w:tcBorders>
          </w:tcPr>
          <w:p w:rsidR="00FE355C" w:rsidRPr="00966B06" w:rsidRDefault="00FE355C" w:rsidP="002D334D">
            <w:pPr>
              <w:pStyle w:val="Normaali9pt"/>
            </w:pPr>
          </w:p>
        </w:tc>
        <w:tc>
          <w:tcPr>
            <w:tcW w:w="2565" w:type="dxa"/>
            <w:tcBorders>
              <w:top w:val="nil"/>
              <w:left w:val="nil"/>
              <w:bottom w:val="nil"/>
              <w:right w:val="nil"/>
            </w:tcBorders>
          </w:tcPr>
          <w:p w:rsidR="00FE355C" w:rsidRPr="00966B06" w:rsidRDefault="007A417E" w:rsidP="00275FD0">
            <w:pPr>
              <w:pStyle w:val="Normaali9pt"/>
            </w:pPr>
            <w:r>
              <w:fldChar w:fldCharType="begin"/>
            </w:r>
            <w:r>
              <w:instrText xml:space="preserve"> DOCPROPERTY  tweb_doc_securityreason  \* MERGEFORMAT </w:instrText>
            </w:r>
            <w:r>
              <w:fldChar w:fldCharType="end"/>
            </w:r>
          </w:p>
        </w:tc>
      </w:tr>
    </w:tbl>
    <w:p w:rsidR="000E60B6" w:rsidRPr="008A1EE1" w:rsidRDefault="000E60B6" w:rsidP="00345558">
      <w:pPr>
        <w:pStyle w:val="Otsikko"/>
        <w:sectPr w:rsidR="000E60B6" w:rsidRPr="008A1EE1" w:rsidSect="00F916C2">
          <w:headerReference w:type="default" r:id="rId8"/>
          <w:footerReference w:type="default" r:id="rId9"/>
          <w:headerReference w:type="first" r:id="rId10"/>
          <w:footerReference w:type="first" r:id="rId11"/>
          <w:pgSz w:w="11906" w:h="16838" w:code="9"/>
          <w:pgMar w:top="1134" w:right="567" w:bottom="1616" w:left="1134" w:header="612" w:footer="284" w:gutter="0"/>
          <w:cols w:space="720"/>
          <w:titlePg/>
          <w:docGrid w:linePitch="360"/>
        </w:sectPr>
      </w:pPr>
    </w:p>
    <w:p w:rsidR="008A1EE1" w:rsidRDefault="00345558" w:rsidP="008A1EE1">
      <w:pPr>
        <w:pStyle w:val="Otsikko"/>
      </w:pPr>
      <w:r w:rsidRPr="008A1EE1">
        <w:t>Lausuntopyyntö 3,5 GHz taajuusalueen verkkotoimilupien huutokaupasta</w:t>
      </w:r>
    </w:p>
    <w:p w:rsidR="00345558" w:rsidRPr="008A1EE1" w:rsidRDefault="008A1EE1" w:rsidP="008A1EE1">
      <w:pPr>
        <w:pStyle w:val="Otsikko"/>
      </w:pPr>
      <w:r w:rsidRPr="008A1EE1">
        <w:t xml:space="preserve">- </w:t>
      </w:r>
      <w:r w:rsidR="00345558" w:rsidRPr="008A1EE1">
        <w:t>Yhteenveto saaduista lausunnoista</w:t>
      </w:r>
    </w:p>
    <w:p w:rsidR="00345558" w:rsidRDefault="00345558" w:rsidP="00345558">
      <w:pPr>
        <w:spacing w:after="200"/>
      </w:pPr>
      <w:r>
        <w:t xml:space="preserve">Niin sanottu 3,5 GHz taajuusalue (3410-3800 MHz) on osoitettu vuoden 2019 alusta langattoman laajakaistan käyttöön. Taajuusaluetta voidaan käyttää 5G-verkkojen rakentamiseen. Taajuusalueen kaupallinen käyttöönotto vuoden 2019 alusta edellyttää toimilupien myöntämistä vuonna 2018. </w:t>
      </w:r>
    </w:p>
    <w:p w:rsidR="00345558" w:rsidRDefault="00345558" w:rsidP="00345558">
      <w:pPr>
        <w:spacing w:after="200"/>
      </w:pPr>
      <w:r>
        <w:t>Taajuushuutokaupan valmistelemiseksi l</w:t>
      </w:r>
      <w:r w:rsidRPr="00345558">
        <w:t>iikenne- ja viestintäministeriö pyysi</w:t>
      </w:r>
      <w:r>
        <w:t xml:space="preserve"> 23.5.</w:t>
      </w:r>
      <w:r w:rsidR="00375E69">
        <w:t>-25.6.</w:t>
      </w:r>
      <w:r>
        <w:t xml:space="preserve">2018 </w:t>
      </w:r>
      <w:r w:rsidR="00375E69">
        <w:t xml:space="preserve">välisenä aikana </w:t>
      </w:r>
      <w:r>
        <w:t>lausuntoja seuraavista luonnoksista:</w:t>
      </w:r>
    </w:p>
    <w:p w:rsidR="00345558" w:rsidRDefault="00345558" w:rsidP="00345558">
      <w:pPr>
        <w:spacing w:after="200"/>
        <w:ind w:left="800"/>
      </w:pPr>
      <w:r>
        <w:t>1) valtioneuvoston asetus radiotaajuuksien huutokaupasta taajuusalueella 3410-3800 megahertsiä</w:t>
      </w:r>
      <w:r w:rsidR="00AE05D1">
        <w:t xml:space="preserve"> (”huutokauppa-asetus -luonnos”)</w:t>
      </w:r>
    </w:p>
    <w:p w:rsidR="00345558" w:rsidRDefault="00345558" w:rsidP="00345558">
      <w:pPr>
        <w:spacing w:after="200"/>
        <w:ind w:left="800"/>
      </w:pPr>
      <w:r>
        <w:t xml:space="preserve"> 2) valtioneuvoston asetus radiotaajuuksien käytöstä ja taajuussuunnitelmasta annetun valtioneuvoston asetuksen muuttamisesta </w:t>
      </w:r>
      <w:r w:rsidR="00AE05D1">
        <w:t>(”taajuusasetus-luonnos”)</w:t>
      </w:r>
    </w:p>
    <w:p w:rsidR="00345558" w:rsidRDefault="00AE05D1" w:rsidP="00345558">
      <w:pPr>
        <w:spacing w:after="200"/>
        <w:ind w:left="800"/>
      </w:pPr>
      <w:r>
        <w:t>3) toimilupien hakuilmoitus (”hakuilmoitus”)</w:t>
      </w:r>
    </w:p>
    <w:p w:rsidR="009A3DDC" w:rsidRPr="007F7F2D" w:rsidRDefault="00A06CDE" w:rsidP="007F7F2D">
      <w:pPr>
        <w:spacing w:after="200"/>
        <w:rPr>
          <w:rFonts w:ascii="Arial" w:eastAsia="Arial" w:hAnsi="Arial" w:cs="Arial"/>
          <w:color w:val="000000"/>
        </w:rPr>
      </w:pPr>
      <w:r>
        <w:t>Lausuntoja anne</w:t>
      </w:r>
      <w:r w:rsidR="008C1FA4">
        <w:t>ttiin 16</w:t>
      </w:r>
      <w:r w:rsidR="00EF27D9">
        <w:t xml:space="preserve"> kappaletta. Lausunnon antoivat:</w:t>
      </w:r>
    </w:p>
    <w:p w:rsidR="008C250B" w:rsidRDefault="008C250B" w:rsidP="007A7CA7">
      <w:pPr>
        <w:pStyle w:val="Leipteksti"/>
        <w:ind w:left="0" w:firstLine="800"/>
      </w:pPr>
      <w:r>
        <w:t>Aalto-yliopisto (</w:t>
      </w:r>
      <w:r w:rsidRPr="008C250B">
        <w:t>Tietoliikenne- ja tietoverkkotekniikan laitos</w:t>
      </w:r>
      <w:r>
        <w:t>)</w:t>
      </w:r>
    </w:p>
    <w:p w:rsidR="007A417E" w:rsidRPr="00F468C8" w:rsidRDefault="007A417E" w:rsidP="007A7CA7">
      <w:pPr>
        <w:pStyle w:val="Leipteksti"/>
        <w:ind w:left="0" w:firstLine="800"/>
        <w:rPr>
          <w:lang w:val="en-US"/>
        </w:rPr>
      </w:pPr>
      <w:r w:rsidRPr="00F468C8">
        <w:rPr>
          <w:lang w:val="en-US"/>
        </w:rPr>
        <w:t>Business Tampere (</w:t>
      </w:r>
      <w:proofErr w:type="spellStart"/>
      <w:r w:rsidRPr="00F468C8">
        <w:rPr>
          <w:lang w:val="en-US"/>
        </w:rPr>
        <w:t>Tredea</w:t>
      </w:r>
      <w:proofErr w:type="spellEnd"/>
      <w:r w:rsidRPr="00F468C8">
        <w:rPr>
          <w:lang w:val="en-US"/>
        </w:rPr>
        <w:t xml:space="preserve"> Oy)</w:t>
      </w:r>
    </w:p>
    <w:p w:rsidR="008C250B" w:rsidRPr="00F468C8" w:rsidRDefault="008C250B" w:rsidP="007A7CA7">
      <w:pPr>
        <w:pStyle w:val="Leipteksti"/>
        <w:ind w:left="0" w:firstLine="800"/>
        <w:rPr>
          <w:lang w:val="en-US"/>
        </w:rPr>
      </w:pPr>
      <w:r w:rsidRPr="00F468C8">
        <w:rPr>
          <w:lang w:val="en-US"/>
        </w:rPr>
        <w:t xml:space="preserve">DNA </w:t>
      </w:r>
      <w:proofErr w:type="spellStart"/>
      <w:r w:rsidRPr="00F468C8">
        <w:rPr>
          <w:lang w:val="en-US"/>
        </w:rPr>
        <w:t>Oyj</w:t>
      </w:r>
      <w:proofErr w:type="spellEnd"/>
    </w:p>
    <w:p w:rsidR="00F330C2" w:rsidRDefault="00F330C2" w:rsidP="007A7CA7">
      <w:pPr>
        <w:pStyle w:val="Leipteksti"/>
        <w:ind w:left="0" w:firstLine="800"/>
      </w:pPr>
      <w:r>
        <w:t>Elisa Oyj</w:t>
      </w:r>
    </w:p>
    <w:p w:rsidR="007A417E" w:rsidRDefault="007A417E" w:rsidP="007A7CA7">
      <w:pPr>
        <w:pStyle w:val="Leipteksti"/>
        <w:ind w:left="0" w:firstLine="800"/>
      </w:pPr>
      <w:r>
        <w:t>Finnet-liitto ry</w:t>
      </w:r>
    </w:p>
    <w:p w:rsidR="003B082D" w:rsidRDefault="003B082D" w:rsidP="007A7CA7">
      <w:pPr>
        <w:pStyle w:val="Leipteksti"/>
        <w:ind w:left="0" w:firstLine="800"/>
      </w:pPr>
      <w:r w:rsidRPr="003B082D">
        <w:t>Innovaatiorahoituskeskus Business Finland</w:t>
      </w:r>
    </w:p>
    <w:p w:rsidR="008C250B" w:rsidRPr="008C250B" w:rsidRDefault="008C250B" w:rsidP="008C250B">
      <w:pPr>
        <w:pStyle w:val="Leipteksti"/>
        <w:ind w:left="0" w:firstLine="800"/>
      </w:pPr>
      <w:r w:rsidRPr="008C250B">
        <w:t>Maa- ja metsätaloust</w:t>
      </w:r>
      <w:r>
        <w:t xml:space="preserve">uottajain keskusliitto MTK </w:t>
      </w:r>
      <w:proofErr w:type="spellStart"/>
      <w:r>
        <w:t>r.y</w:t>
      </w:r>
      <w:proofErr w:type="spellEnd"/>
      <w:r>
        <w:t>.</w:t>
      </w:r>
    </w:p>
    <w:p w:rsidR="00747B4A" w:rsidRDefault="00747B4A" w:rsidP="007A7CA7">
      <w:pPr>
        <w:pStyle w:val="Leipteksti"/>
        <w:ind w:left="0" w:firstLine="800"/>
      </w:pPr>
      <w:r>
        <w:t>Nokia Oyj</w:t>
      </w:r>
    </w:p>
    <w:p w:rsidR="00FF745D" w:rsidRDefault="00FF745D" w:rsidP="007A7CA7">
      <w:pPr>
        <w:pStyle w:val="Leipteksti"/>
        <w:ind w:left="0" w:firstLine="800"/>
      </w:pPr>
      <w:r>
        <w:t>Oulun yliopisto</w:t>
      </w:r>
    </w:p>
    <w:p w:rsidR="00F468C8" w:rsidRDefault="00ED629A" w:rsidP="00F468C8">
      <w:pPr>
        <w:pStyle w:val="Leipteksti"/>
        <w:ind w:left="0" w:firstLine="800"/>
      </w:pPr>
      <w:r>
        <w:t>Suomen Erillisverkot Oy</w:t>
      </w:r>
    </w:p>
    <w:p w:rsidR="009A3DDC" w:rsidRDefault="009A3DDC" w:rsidP="007A7CA7">
      <w:pPr>
        <w:pStyle w:val="Leipteksti"/>
        <w:ind w:left="0" w:firstLine="800"/>
      </w:pPr>
      <w:r>
        <w:t>Suomen Yrittäjät</w:t>
      </w:r>
    </w:p>
    <w:p w:rsidR="008C250B" w:rsidRPr="008C250B" w:rsidRDefault="008C250B" w:rsidP="008C250B">
      <w:pPr>
        <w:pStyle w:val="Leipteksti"/>
        <w:ind w:left="0" w:firstLine="800"/>
      </w:pPr>
      <w:proofErr w:type="gramStart"/>
      <w:r>
        <w:t>Sähköherkät</w:t>
      </w:r>
      <w:proofErr w:type="gramEnd"/>
      <w:r>
        <w:t xml:space="preserve"> ry</w:t>
      </w:r>
    </w:p>
    <w:p w:rsidR="008C250B" w:rsidRPr="008C250B" w:rsidRDefault="008C250B" w:rsidP="008C250B">
      <w:pPr>
        <w:pStyle w:val="Leipteksti"/>
        <w:ind w:left="0" w:firstLine="800"/>
      </w:pPr>
      <w:r w:rsidRPr="008C250B">
        <w:t>Telia Finland Oyj</w:t>
      </w:r>
    </w:p>
    <w:p w:rsidR="00406165" w:rsidRDefault="00406165" w:rsidP="007A7CA7">
      <w:pPr>
        <w:pStyle w:val="Leipteksti"/>
        <w:ind w:left="0" w:firstLine="800"/>
      </w:pPr>
      <w:r w:rsidRPr="00406165">
        <w:t xml:space="preserve">Tietoliikenteen </w:t>
      </w:r>
      <w:r>
        <w:t xml:space="preserve">ja tietotekniikan keskusliitto </w:t>
      </w:r>
      <w:proofErr w:type="spellStart"/>
      <w:r>
        <w:t>FiCom</w:t>
      </w:r>
      <w:proofErr w:type="spellEnd"/>
      <w:r>
        <w:t xml:space="preserve"> ry</w:t>
      </w:r>
    </w:p>
    <w:p w:rsidR="009A3DDC" w:rsidRDefault="009A3DDC" w:rsidP="007A7CA7">
      <w:pPr>
        <w:pStyle w:val="Leipteksti"/>
        <w:ind w:left="0" w:firstLine="800"/>
      </w:pPr>
      <w:r>
        <w:t>Työ- ja elinkeinoministeriö</w:t>
      </w:r>
    </w:p>
    <w:p w:rsidR="008C250B" w:rsidRDefault="008C250B" w:rsidP="008C250B">
      <w:pPr>
        <w:pStyle w:val="Leipteksti"/>
        <w:ind w:left="0" w:firstLine="800"/>
      </w:pPr>
      <w:r w:rsidRPr="008C250B">
        <w:t>Viestintävirasto</w:t>
      </w:r>
    </w:p>
    <w:p w:rsidR="00BF368C" w:rsidRDefault="00BF368C" w:rsidP="008C250B">
      <w:pPr>
        <w:pStyle w:val="Leipteksti"/>
        <w:ind w:left="0" w:firstLine="800"/>
      </w:pPr>
    </w:p>
    <w:p w:rsidR="00BF368C" w:rsidRPr="008C250B" w:rsidRDefault="00BF368C" w:rsidP="003C2B0F">
      <w:pPr>
        <w:pStyle w:val="Leipteksti"/>
        <w:ind w:left="800"/>
        <w:jc w:val="both"/>
      </w:pPr>
      <w:r>
        <w:t>(</w:t>
      </w:r>
      <w:r w:rsidR="003D1D36">
        <w:t xml:space="preserve">Haapaveden kaupunki, </w:t>
      </w:r>
      <w:r w:rsidR="00BE7B25">
        <w:t>Liikenteen turvallisuusvirasto</w:t>
      </w:r>
      <w:r w:rsidRPr="00BF368C">
        <w:t xml:space="preserve">, opetus- ja kulttuuriministeriö, Poliisihallitus, </w:t>
      </w:r>
      <w:proofErr w:type="spellStart"/>
      <w:r w:rsidRPr="00BF368C">
        <w:t>sosiaali</w:t>
      </w:r>
      <w:proofErr w:type="spellEnd"/>
      <w:r w:rsidRPr="00BF368C">
        <w:t xml:space="preserve">- ja </w:t>
      </w:r>
      <w:r w:rsidR="003C2B0F">
        <w:t>terveysministeriö</w:t>
      </w:r>
      <w:r w:rsidR="00F468C8">
        <w:t xml:space="preserve">, </w:t>
      </w:r>
      <w:r w:rsidR="003A472C">
        <w:t xml:space="preserve">Suomen Omakotiliitto ry, </w:t>
      </w:r>
      <w:r w:rsidRPr="00BF368C">
        <w:t>v</w:t>
      </w:r>
      <w:r w:rsidR="003C2B0F">
        <w:t>altioneuvoston kanslia</w:t>
      </w:r>
      <w:r w:rsidR="003A472C">
        <w:t xml:space="preserve"> ja valtiovarainministeriö</w:t>
      </w:r>
      <w:r w:rsidR="003C2B0F">
        <w:t xml:space="preserve"> vastasivat</w:t>
      </w:r>
      <w:r w:rsidRPr="00BF368C">
        <w:t>, ettei niillä ole asiassa</w:t>
      </w:r>
      <w:r w:rsidR="003A472C">
        <w:t xml:space="preserve"> erityistä</w:t>
      </w:r>
      <w:r w:rsidRPr="00BF368C">
        <w:t xml:space="preserve"> la</w:t>
      </w:r>
      <w:r w:rsidR="00C30A64">
        <w:t>usuttavaa</w:t>
      </w:r>
      <w:r>
        <w:t>).</w:t>
      </w:r>
    </w:p>
    <w:p w:rsidR="00B30CA7" w:rsidRDefault="00B30CA7" w:rsidP="003C1690">
      <w:pPr>
        <w:pStyle w:val="Leipteksti"/>
        <w:ind w:left="0" w:firstLine="800"/>
      </w:pPr>
    </w:p>
    <w:p w:rsidR="00EF27D9" w:rsidRDefault="00874055" w:rsidP="007C790C">
      <w:pPr>
        <w:pStyle w:val="Leipteksti"/>
        <w:ind w:left="0"/>
        <w:jc w:val="both"/>
      </w:pPr>
      <w:r w:rsidRPr="00874055">
        <w:t xml:space="preserve">Yleisesti </w:t>
      </w:r>
      <w:r w:rsidR="00087C34">
        <w:t xml:space="preserve">lähes kaikki </w:t>
      </w:r>
      <w:r w:rsidRPr="00874055">
        <w:t>lausunnonantajat näkivät 5G-teknologian edistämisen tärkeänä tavoitteena, ja pitivät lausuntopyynnön kohteen</w:t>
      </w:r>
      <w:r w:rsidR="00B84E97">
        <w:t>a olevaa</w:t>
      </w:r>
      <w:r w:rsidR="005E0992">
        <w:t xml:space="preserve"> 3,</w:t>
      </w:r>
      <w:r w:rsidR="00B84E97">
        <w:t>5 GHz:n taajuusaluetta</w:t>
      </w:r>
      <w:r w:rsidRPr="00874055">
        <w:t xml:space="preserve"> keskeisenä</w:t>
      </w:r>
      <w:r w:rsidR="00E833C2">
        <w:t xml:space="preserve"> </w:t>
      </w:r>
      <w:r w:rsidRPr="00874055">
        <w:t>ensimmäisten 5G-verkkojen rakentumisen ja digitaalisten palvelujen kehittymisen kannalta.</w:t>
      </w:r>
      <w:r w:rsidR="00113825">
        <w:t xml:space="preserve"> </w:t>
      </w:r>
      <w:r w:rsidR="00B9471F" w:rsidRPr="00B9471F">
        <w:t xml:space="preserve">Useimmissa </w:t>
      </w:r>
      <w:r w:rsidR="00B9471F">
        <w:t>lausunnoissa kannatettiin taajuusalueen nopeaa käyttöönot</w:t>
      </w:r>
      <w:r w:rsidR="00B84E97">
        <w:t>toa langattoman</w:t>
      </w:r>
      <w:r w:rsidR="00720A69">
        <w:t xml:space="preserve"> laajakaistan tarpeisiin</w:t>
      </w:r>
      <w:r w:rsidR="00B9471F">
        <w:t xml:space="preserve">. </w:t>
      </w:r>
      <w:r w:rsidR="00113825">
        <w:t>Taajuusalueen käyttöoikeuksien jakamistavalla ja käyttöehdoilla nähtiin olevan ratkaiseva merkitys 5G-teknologialle asetettujen tavoitteiden</w:t>
      </w:r>
      <w:r w:rsidR="00F06C6A">
        <w:t xml:space="preserve"> ja laajemm</w:t>
      </w:r>
      <w:r w:rsidR="00AA0AF0">
        <w:t>in</w:t>
      </w:r>
      <w:r w:rsidR="00F06C6A">
        <w:t xml:space="preserve"> </w:t>
      </w:r>
      <w:proofErr w:type="spellStart"/>
      <w:r w:rsidR="00F06C6A">
        <w:t>digitalisaatio</w:t>
      </w:r>
      <w:r w:rsidR="0079415C">
        <w:t>ta</w:t>
      </w:r>
      <w:proofErr w:type="spellEnd"/>
      <w:r w:rsidR="0079415C">
        <w:t xml:space="preserve"> koskevien</w:t>
      </w:r>
      <w:r w:rsidR="00AA0AF0">
        <w:t xml:space="preserve"> kansallisten</w:t>
      </w:r>
      <w:r w:rsidR="0079415C">
        <w:t xml:space="preserve"> </w:t>
      </w:r>
      <w:r w:rsidR="00F06C6A">
        <w:t>tavoitteiden</w:t>
      </w:r>
      <w:r w:rsidR="00113825">
        <w:t xml:space="preserve"> toteutumisen kannalta. </w:t>
      </w:r>
      <w:r w:rsidRPr="00874055">
        <w:t>Lausunnoissa otettiin kan</w:t>
      </w:r>
      <w:r w:rsidR="00615819">
        <w:t>taa erityisesti ehdo</w:t>
      </w:r>
      <w:r w:rsidR="0094489E">
        <w:t>tettuun taajuuksien jakotapaan.</w:t>
      </w:r>
      <w:r w:rsidR="008E24D1">
        <w:t xml:space="preserve"> </w:t>
      </w:r>
      <w:r w:rsidR="00397873">
        <w:t xml:space="preserve">Valtakunnalliset matkaviestinoperaattorit sekä Nokia Oyj kannattivat </w:t>
      </w:r>
      <w:r w:rsidR="00397873">
        <w:t xml:space="preserve">kokonaisuudessaan </w:t>
      </w:r>
      <w:r w:rsidR="00397873">
        <w:t xml:space="preserve">taajuusalueen jakamista </w:t>
      </w:r>
      <w:r w:rsidR="00397873">
        <w:lastRenderedPageBreak/>
        <w:t xml:space="preserve">tasajaolla valtakunnallisille </w:t>
      </w:r>
      <w:r w:rsidR="00397873">
        <w:t xml:space="preserve">matkaviestinoperaattoreille taajuustehokkuuden </w:t>
      </w:r>
      <w:r w:rsidR="00397873">
        <w:t xml:space="preserve">turvaamiseksi </w:t>
      </w:r>
      <w:r w:rsidR="00397873">
        <w:t>ja maksima</w:t>
      </w:r>
      <w:r w:rsidR="00397873">
        <w:t>alisten datanopeuksien tarjoamiseksi. Muissa lausunnoissa tuotiin esille</w:t>
      </w:r>
      <w:r w:rsidR="00397873">
        <w:t xml:space="preserve"> </w:t>
      </w:r>
      <w:r w:rsidR="00397873">
        <w:t>myös paikallisen taaju</w:t>
      </w:r>
      <w:r w:rsidR="00434E57">
        <w:t xml:space="preserve">uskäytön näkökulma </w:t>
      </w:r>
      <w:r w:rsidR="00397873">
        <w:t>Suomessa.</w:t>
      </w:r>
      <w:r w:rsidR="00397873">
        <w:t xml:space="preserve"> </w:t>
      </w:r>
      <w:r w:rsidR="008E24D1">
        <w:t xml:space="preserve">Lisäksi </w:t>
      </w:r>
      <w:r w:rsidR="005332F9">
        <w:t>lausunnoissa</w:t>
      </w:r>
      <w:r w:rsidR="0094489E">
        <w:t xml:space="preserve"> otettiin kantaa ehdotettuihin toimilupavelvoitteisiin, taajuushuutokaupan ja verkkojen rakentamisen aikatauluun, taajuusalueella harjoitettavan tutkimus-, tuotekehitys- ja opetuskäytön mahdollistamiseen, huutokaupattavaksi ehdotettujen taajuusblokkien lähtöhintaan </w:t>
      </w:r>
      <w:r w:rsidR="00A429AE">
        <w:t xml:space="preserve">sekä eräisiin muihin seikkoihin. </w:t>
      </w:r>
    </w:p>
    <w:p w:rsidR="00E41111" w:rsidRDefault="00E41111" w:rsidP="007C790C">
      <w:pPr>
        <w:pStyle w:val="Leipteksti"/>
        <w:ind w:left="0"/>
        <w:jc w:val="both"/>
      </w:pPr>
    </w:p>
    <w:p w:rsidR="00E41111" w:rsidRDefault="00E41111" w:rsidP="007C790C">
      <w:pPr>
        <w:pStyle w:val="Leipteksti"/>
        <w:ind w:left="0"/>
        <w:jc w:val="both"/>
      </w:pPr>
      <w:r>
        <w:t xml:space="preserve">Seuraavassa on esitetty tarkempi kuvaus edellä mainituista </w:t>
      </w:r>
      <w:r w:rsidR="005A3AFC">
        <w:t>taajuuksien jakamis</w:t>
      </w:r>
      <w:r w:rsidR="00106BB9">
        <w:t>tapaan ja toimilupavelvoitteisiin liittyvistä kysymyksistä</w:t>
      </w:r>
      <w:r>
        <w:t xml:space="preserve"> annetuista lausunnoista:</w:t>
      </w:r>
    </w:p>
    <w:p w:rsidR="00FD3A4D" w:rsidRPr="00FD3A4D" w:rsidRDefault="00FD3A4D" w:rsidP="000B2843">
      <w:pPr>
        <w:pStyle w:val="Leipteksti"/>
        <w:ind w:left="0"/>
        <w:rPr>
          <w:b/>
        </w:rPr>
      </w:pPr>
    </w:p>
    <w:p w:rsidR="00E56509" w:rsidRDefault="00D57162" w:rsidP="000B2843">
      <w:pPr>
        <w:pStyle w:val="Leipteksti"/>
        <w:ind w:left="0"/>
        <w:rPr>
          <w:b/>
        </w:rPr>
      </w:pPr>
      <w:r>
        <w:rPr>
          <w:b/>
        </w:rPr>
        <w:t>T</w:t>
      </w:r>
      <w:r w:rsidR="006A60DE">
        <w:rPr>
          <w:b/>
        </w:rPr>
        <w:t xml:space="preserve">aajuuksien </w:t>
      </w:r>
      <w:r w:rsidR="00D65942">
        <w:rPr>
          <w:b/>
        </w:rPr>
        <w:t>jakamistapa (</w:t>
      </w:r>
      <w:r w:rsidR="001B4D81">
        <w:rPr>
          <w:b/>
        </w:rPr>
        <w:t>valtakunnallinen ja paikallinen taajuuskäyttö</w:t>
      </w:r>
      <w:r w:rsidR="00D65942">
        <w:rPr>
          <w:b/>
        </w:rPr>
        <w:t>)</w:t>
      </w:r>
    </w:p>
    <w:p w:rsidR="00D57162" w:rsidRDefault="00D57162" w:rsidP="000B2843">
      <w:pPr>
        <w:pStyle w:val="Leipteksti"/>
        <w:ind w:left="0"/>
        <w:rPr>
          <w:b/>
        </w:rPr>
      </w:pPr>
    </w:p>
    <w:p w:rsidR="00D57162" w:rsidRPr="001440DA" w:rsidRDefault="0074373C" w:rsidP="005F66DF">
      <w:pPr>
        <w:pStyle w:val="Leipteksti"/>
        <w:ind w:left="0"/>
        <w:jc w:val="both"/>
        <w:rPr>
          <w:b/>
        </w:rPr>
      </w:pPr>
      <w:r>
        <w:t xml:space="preserve">DNA Oyj, </w:t>
      </w:r>
      <w:r w:rsidR="00D57162" w:rsidRPr="001440DA">
        <w:t>Elisa Oyj</w:t>
      </w:r>
      <w:r w:rsidR="001D3760">
        <w:t xml:space="preserve">, </w:t>
      </w:r>
      <w:proofErr w:type="spellStart"/>
      <w:r w:rsidR="001D3760">
        <w:t>FiCom</w:t>
      </w:r>
      <w:proofErr w:type="spellEnd"/>
      <w:r w:rsidR="001D3760">
        <w:t xml:space="preserve"> ry</w:t>
      </w:r>
      <w:r w:rsidR="00BD3C0E">
        <w:t xml:space="preserve">, </w:t>
      </w:r>
      <w:r w:rsidR="00BC0278">
        <w:t>Telia Finland Oyj</w:t>
      </w:r>
      <w:r w:rsidR="00D5135E" w:rsidRPr="001440DA">
        <w:t xml:space="preserve"> </w:t>
      </w:r>
      <w:r w:rsidR="00BD3C0E">
        <w:t xml:space="preserve">sekä Nokia Oyj </w:t>
      </w:r>
      <w:r w:rsidR="00D57162" w:rsidRPr="001440DA">
        <w:t>kannattivat ehdotusta taajuusalueen jakamisesta</w:t>
      </w:r>
      <w:r w:rsidR="00560AC8">
        <w:t xml:space="preserve"> </w:t>
      </w:r>
      <w:r w:rsidR="00D57162" w:rsidRPr="001440DA">
        <w:t>kokonaisuudessaa</w:t>
      </w:r>
      <w:r w:rsidR="00560AC8">
        <w:t xml:space="preserve">n </w:t>
      </w:r>
      <w:r w:rsidR="00D57162" w:rsidRPr="001440DA">
        <w:t>valtakunnallisesti kaupalliseen mobiililaajakaistakäytt</w:t>
      </w:r>
      <w:r w:rsidR="00D57162" w:rsidRPr="005F66DF">
        <w:t>öön.</w:t>
      </w:r>
      <w:r w:rsidR="005F66DF">
        <w:t xml:space="preserve"> </w:t>
      </w:r>
      <w:r w:rsidR="005F66DF" w:rsidRPr="005F66DF">
        <w:t>Taaj</w:t>
      </w:r>
      <w:r w:rsidR="005F66DF">
        <w:t>uuksien valtakunnallis</w:t>
      </w:r>
      <w:r w:rsidR="005F66DF" w:rsidRPr="005F66DF">
        <w:t xml:space="preserve">en käytön nähtiin mahdollistavan langattomien laajakaistaverkkojen </w:t>
      </w:r>
      <w:r w:rsidR="00715A6E">
        <w:t>kapasiteetin kasvun</w:t>
      </w:r>
      <w:r w:rsidR="005F66DF" w:rsidRPr="005F66DF">
        <w:t>, latenssin lyhenemisen ja huippunopeat yhteydet sekä kilpaillun 5G-markkinan. Ehdotettu ratkaisu nähtiin keskeisenä ja välttämättömänä verkkoinvestointien ja Suomen kilpailukyvyn kannalta.</w:t>
      </w:r>
    </w:p>
    <w:p w:rsidR="00230151" w:rsidRPr="001440DA" w:rsidRDefault="00230151" w:rsidP="000B2843">
      <w:pPr>
        <w:pStyle w:val="Leipteksti"/>
        <w:ind w:left="0"/>
        <w:rPr>
          <w:b/>
        </w:rPr>
      </w:pPr>
    </w:p>
    <w:p w:rsidR="00230151" w:rsidRPr="005F66DF" w:rsidRDefault="00230151" w:rsidP="005F66DF">
      <w:pPr>
        <w:pStyle w:val="Leipteksti"/>
        <w:ind w:left="0"/>
        <w:jc w:val="both"/>
      </w:pPr>
      <w:r w:rsidRPr="001440DA">
        <w:t>Finnet-liitto ry</w:t>
      </w:r>
      <w:r w:rsidR="00687DC6">
        <w:t>, Oulun yliopisto</w:t>
      </w:r>
      <w:r w:rsidR="009571AA">
        <w:t>, Innovaatiorahoituskeskus Business Finland, Business Tampere (</w:t>
      </w:r>
      <w:proofErr w:type="spellStart"/>
      <w:r w:rsidR="009571AA">
        <w:t>Tredea</w:t>
      </w:r>
      <w:proofErr w:type="spellEnd"/>
      <w:r w:rsidR="009218AB">
        <w:t xml:space="preserve"> Oy), Suomen Yrittäjät</w:t>
      </w:r>
      <w:r w:rsidR="00715A6E">
        <w:t xml:space="preserve"> ja</w:t>
      </w:r>
      <w:r w:rsidR="00E245F9">
        <w:t xml:space="preserve"> Maa- ja metsätaloustuottajain Keskusliitto MTK </w:t>
      </w:r>
      <w:proofErr w:type="spellStart"/>
      <w:r w:rsidR="00E245F9">
        <w:t>r.y</w:t>
      </w:r>
      <w:proofErr w:type="spellEnd"/>
      <w:r w:rsidRPr="001440DA">
        <w:t xml:space="preserve"> suhtautuvat kriittisesti ehdotukseen jakaa taajuusalue kokonaisuudessaan ja valtakunnallisesti kaupalliseen mobiililaajakaistakäyttöön.</w:t>
      </w:r>
      <w:r w:rsidR="00687DC6">
        <w:t xml:space="preserve"> Huutokaupan</w:t>
      </w:r>
      <w:r w:rsidR="00B907D9">
        <w:t xml:space="preserve"> </w:t>
      </w:r>
      <w:r w:rsidR="00687DC6">
        <w:t xml:space="preserve">yksityiskohtien nähtiin </w:t>
      </w:r>
      <w:r w:rsidR="009218AB">
        <w:t xml:space="preserve">suosivan vakiintuneita teleyrityksiä ja </w:t>
      </w:r>
      <w:r w:rsidR="00687DC6">
        <w:t>johtavan kolmen toimijan markkinan vahvistumiseen, minkä arvioitiin estävän</w:t>
      </w:r>
      <w:r w:rsidR="009218AB">
        <w:t xml:space="preserve"> </w:t>
      </w:r>
      <w:r w:rsidR="00687DC6">
        <w:t>uusien toimijoiden markkinoille pääsyä ja uusien innovaatioiden syntymistä.</w:t>
      </w:r>
      <w:r w:rsidR="00B907D9">
        <w:t xml:space="preserve"> Lausunnoissa kannatettiin osan taajuusalueesta</w:t>
      </w:r>
      <w:r w:rsidR="009218AB">
        <w:t xml:space="preserve"> jättämistä huutokaupan ulkopuolelle ja</w:t>
      </w:r>
      <w:r w:rsidR="00B907D9">
        <w:t xml:space="preserve"> varaamista </w:t>
      </w:r>
      <w:r w:rsidR="00B907D9" w:rsidRPr="00B907D9">
        <w:t xml:space="preserve">paikalliseen </w:t>
      </w:r>
      <w:r w:rsidR="00B907D9">
        <w:t xml:space="preserve">käyttöön ja/tai eräänlaista </w:t>
      </w:r>
      <w:r w:rsidR="00B907D9" w:rsidRPr="00B907D9">
        <w:t>neutraalia isäntäoperaattoria varten.</w:t>
      </w:r>
      <w:r w:rsidR="001A1693">
        <w:t xml:space="preserve"> Osassa lausunnoista</w:t>
      </w:r>
      <w:r w:rsidR="00B907D9">
        <w:t xml:space="preserve"> viitattiin eräissä muissa maissa jo tehtyihin tai ehdotettuihin taajuuksien jakamisen malleihin (USA, Saksa, Hollanti, Irlanti). </w:t>
      </w:r>
      <w:r w:rsidR="005F66DF" w:rsidRPr="005F66DF">
        <w:t xml:space="preserve">Maa- ja metsätaloustuottajain Keskusliitto MTK </w:t>
      </w:r>
      <w:proofErr w:type="spellStart"/>
      <w:r w:rsidR="005F66DF" w:rsidRPr="005F66DF">
        <w:t>r.y</w:t>
      </w:r>
      <w:proofErr w:type="spellEnd"/>
      <w:r w:rsidR="005F66DF">
        <w:t xml:space="preserve"> korosti mikro-operaattorimallin tärkeyttä erityisesti kiinteiden valokuituyhteyksien edistämisen näkökulmasta. </w:t>
      </w:r>
    </w:p>
    <w:p w:rsidR="001440DA" w:rsidRPr="001440DA" w:rsidRDefault="001440DA" w:rsidP="00230151">
      <w:pPr>
        <w:pStyle w:val="Leipteksti"/>
        <w:ind w:left="0"/>
      </w:pPr>
    </w:p>
    <w:p w:rsidR="00083B03" w:rsidRDefault="00715A6E" w:rsidP="002E08FD">
      <w:pPr>
        <w:pStyle w:val="Leipteksti"/>
        <w:ind w:left="0"/>
        <w:jc w:val="both"/>
      </w:pPr>
      <w:r>
        <w:t xml:space="preserve">Edellä mainitut </w:t>
      </w:r>
      <w:r w:rsidR="001440DA" w:rsidRPr="001440DA">
        <w:t>Finnet-liitto ry</w:t>
      </w:r>
      <w:r w:rsidR="00E25DDC">
        <w:t>, Oulun yliopisto</w:t>
      </w:r>
      <w:r w:rsidR="006C664C">
        <w:t>, Business Tampere (</w:t>
      </w:r>
      <w:proofErr w:type="spellStart"/>
      <w:r w:rsidR="006C664C">
        <w:t>Tredea</w:t>
      </w:r>
      <w:proofErr w:type="spellEnd"/>
      <w:r w:rsidR="006C664C">
        <w:t xml:space="preserve"> Oy)</w:t>
      </w:r>
      <w:r w:rsidR="009218AB">
        <w:t>, Suomen Yrittäjät</w:t>
      </w:r>
      <w:r w:rsidR="00AF6648">
        <w:t xml:space="preserve">, </w:t>
      </w:r>
      <w:r w:rsidR="00AF6648" w:rsidRPr="00AF6648">
        <w:t xml:space="preserve">Maa- ja metsätaloustuottajain Keskusliitto MTK </w:t>
      </w:r>
      <w:proofErr w:type="spellStart"/>
      <w:r w:rsidR="00AF6648" w:rsidRPr="00AF6648">
        <w:t>r.y</w:t>
      </w:r>
      <w:proofErr w:type="spellEnd"/>
      <w:r w:rsidR="001440DA" w:rsidRPr="00AF6648">
        <w:t xml:space="preserve"> </w:t>
      </w:r>
      <w:r w:rsidR="001440DA" w:rsidRPr="001440DA">
        <w:t xml:space="preserve">pitivät verkkotoimilupiin ehdotettua </w:t>
      </w:r>
      <w:r w:rsidR="00E25DDC">
        <w:t xml:space="preserve">taajuuksien käyttöoikeuden vuokraamista koskevaa </w:t>
      </w:r>
      <w:r w:rsidR="001440DA" w:rsidRPr="001440DA">
        <w:t xml:space="preserve">velvoitetta </w:t>
      </w:r>
      <w:r w:rsidR="00E25DDC">
        <w:t>oikeansuuntaisena</w:t>
      </w:r>
      <w:r w:rsidR="009218AB">
        <w:t xml:space="preserve"> mutta</w:t>
      </w:r>
      <w:r w:rsidR="00E25DDC">
        <w:t xml:space="preserve"> </w:t>
      </w:r>
      <w:r w:rsidR="001440DA" w:rsidRPr="001440DA">
        <w:t>riittämättömänä paikallisen ns. mikro-operaattoritoiminnan</w:t>
      </w:r>
      <w:r w:rsidR="00C16897" w:rsidRPr="00C16897">
        <w:t xml:space="preserve"> mahdollistamisen</w:t>
      </w:r>
      <w:r w:rsidR="00C16897">
        <w:t xml:space="preserve"> ja tehokkaan taajuuksien jälkimarkkinan syntymisen</w:t>
      </w:r>
      <w:r w:rsidR="001440DA" w:rsidRPr="001440DA">
        <w:t xml:space="preserve"> kannalta.</w:t>
      </w:r>
      <w:r w:rsidR="001A72DB">
        <w:t xml:space="preserve"> Kyseiset l</w:t>
      </w:r>
      <w:r w:rsidR="0023290A">
        <w:t xml:space="preserve">ausunnonantajat esittivät </w:t>
      </w:r>
      <w:r w:rsidR="00690B3A">
        <w:t xml:space="preserve">useita </w:t>
      </w:r>
      <w:r w:rsidR="0023290A">
        <w:t>muutosehdotuksia kyseisen ehdon muotoiluun.</w:t>
      </w:r>
      <w:r w:rsidR="00C130FD">
        <w:t xml:space="preserve"> </w:t>
      </w:r>
      <w:r w:rsidR="009218AB">
        <w:t>Haasteena velvoitteen muotoilussa nähtiin erityisesti se, että</w:t>
      </w:r>
      <w:r w:rsidR="009218AB" w:rsidRPr="009218AB">
        <w:t xml:space="preserve"> räätälöityä verkkopalvel</w:t>
      </w:r>
      <w:r w:rsidR="009218AB">
        <w:t xml:space="preserve">uratkaisua hankkiva taho joutuisi </w:t>
      </w:r>
      <w:r w:rsidR="009218AB" w:rsidRPr="009218AB">
        <w:t xml:space="preserve">ensisijaisesti </w:t>
      </w:r>
      <w:r w:rsidR="009218AB">
        <w:t xml:space="preserve">pyytämään tarjousta </w:t>
      </w:r>
      <w:r w:rsidR="009218AB" w:rsidRPr="009218AB">
        <w:t>toimiluvanhaltijalta ja v</w:t>
      </w:r>
      <w:r w:rsidR="009218AB">
        <w:t>asta tämän jälkeen muilta poten</w:t>
      </w:r>
      <w:r w:rsidR="009218AB" w:rsidRPr="009218AB">
        <w:t xml:space="preserve">tiaalisilta toimittajilta. </w:t>
      </w:r>
      <w:r w:rsidR="00984763">
        <w:t>Lisäksi lausunnoissa esitettiin</w:t>
      </w:r>
      <w:r w:rsidR="00AF6648">
        <w:t xml:space="preserve"> huolia vuokraamisen ehtojen kohtuullisuudesta ja ehtojen epäselvyyden tuomasta oikeusvarmuuden puutteesta toimijoille</w:t>
      </w:r>
      <w:r w:rsidR="00984763">
        <w:t xml:space="preserve">. </w:t>
      </w:r>
    </w:p>
    <w:p w:rsidR="006000A4" w:rsidRDefault="006000A4" w:rsidP="002E08FD">
      <w:pPr>
        <w:pStyle w:val="Leipteksti"/>
        <w:ind w:left="0"/>
        <w:jc w:val="both"/>
      </w:pPr>
    </w:p>
    <w:p w:rsidR="006000A4" w:rsidRDefault="001A72DB" w:rsidP="002E08FD">
      <w:pPr>
        <w:pStyle w:val="Leipteksti"/>
        <w:ind w:left="0"/>
        <w:jc w:val="both"/>
      </w:pPr>
      <w:r>
        <w:t>Aalto-yliopisto</w:t>
      </w:r>
      <w:r w:rsidR="006000A4">
        <w:t xml:space="preserve"> näki ehdotetussa</w:t>
      </w:r>
      <w:r w:rsidR="006000A4" w:rsidRPr="006000A4">
        <w:t xml:space="preserve"> huutokauppa</w:t>
      </w:r>
      <w:r w:rsidR="006000A4">
        <w:t xml:space="preserve">mallissa ja vuokraamisvelvoitteessa sekä hyviä että huonoja puolia. </w:t>
      </w:r>
      <w:r w:rsidR="00802D6F">
        <w:t>Se esitti</w:t>
      </w:r>
      <w:r w:rsidR="006000A4">
        <w:t xml:space="preserve"> huutokaupan rajaamista</w:t>
      </w:r>
      <w:r w:rsidR="00FC58C2">
        <w:t xml:space="preserve"> ehdotetun koko 3,5 GHz:n taajuusalueen sijasta vain 300MHz:n osuuteen</w:t>
      </w:r>
      <w:r w:rsidR="006000A4" w:rsidRPr="006000A4">
        <w:t xml:space="preserve">, joka sallisi esimerkiksi kolme 100MHz valtakunnallista </w:t>
      </w:r>
      <w:r w:rsidR="006000A4">
        <w:t xml:space="preserve">verkkotoimilupaa. Loput 90MHz </w:t>
      </w:r>
      <w:r w:rsidR="006E5302">
        <w:t>se ehdotti</w:t>
      </w:r>
      <w:r w:rsidR="006000A4" w:rsidRPr="006000A4">
        <w:t xml:space="preserve"> pidettäväksi paikallisen tason lupamenettelyssä sidottuna maa-alueen tai kiinteistön hallintaan, kunnes </w:t>
      </w:r>
      <w:r w:rsidR="006000A4">
        <w:t xml:space="preserve">ehdotetun </w:t>
      </w:r>
      <w:r w:rsidR="00F17A64">
        <w:t xml:space="preserve">taajuuksien </w:t>
      </w:r>
      <w:proofErr w:type="spellStart"/>
      <w:r w:rsidR="006000A4" w:rsidRPr="006000A4">
        <w:t>jä</w:t>
      </w:r>
      <w:r w:rsidR="006000A4">
        <w:t>lleenvuokrausmallin</w:t>
      </w:r>
      <w:proofErr w:type="spellEnd"/>
      <w:r w:rsidR="006000A4">
        <w:t xml:space="preserve"> toimivuus olisi</w:t>
      </w:r>
      <w:r w:rsidR="006000A4" w:rsidRPr="006000A4">
        <w:t xml:space="preserve"> varmistunut. </w:t>
      </w:r>
    </w:p>
    <w:p w:rsidR="00083B03" w:rsidRDefault="00083B03" w:rsidP="002E08FD">
      <w:pPr>
        <w:pStyle w:val="Leipteksti"/>
        <w:ind w:left="0"/>
        <w:jc w:val="both"/>
      </w:pPr>
    </w:p>
    <w:p w:rsidR="001440DA" w:rsidRDefault="00C130FD" w:rsidP="002E08FD">
      <w:pPr>
        <w:pStyle w:val="Leipteksti"/>
        <w:ind w:left="0"/>
        <w:jc w:val="both"/>
      </w:pPr>
      <w:r>
        <w:t>Suomen</w:t>
      </w:r>
      <w:r w:rsidR="00DD7612">
        <w:t xml:space="preserve"> </w:t>
      </w:r>
      <w:r>
        <w:t xml:space="preserve">Erillisverkot Oy piti ehdotettua </w:t>
      </w:r>
      <w:r w:rsidR="002704BB">
        <w:t xml:space="preserve">taajuuksien käyttöoikeuksien vuokraamista koskevaa </w:t>
      </w:r>
      <w:r>
        <w:t xml:space="preserve">velvoitetta hyvänä, </w:t>
      </w:r>
      <w:r w:rsidR="00EA2A4B">
        <w:t>ja esitti, että</w:t>
      </w:r>
      <w:r>
        <w:t xml:space="preserve"> </w:t>
      </w:r>
      <w:r w:rsidR="00EA2A4B">
        <w:t>turvallisuustoimijat</w:t>
      </w:r>
      <w:r>
        <w:t xml:space="preserve"> kirja</w:t>
      </w:r>
      <w:r w:rsidR="00EA2A4B">
        <w:t xml:space="preserve">ttaisiin toimilupaehtoon </w:t>
      </w:r>
      <w:r>
        <w:t>vastaavanlaisena</w:t>
      </w:r>
      <w:r w:rsidR="00EA2A4B">
        <w:t xml:space="preserve"> esimerkkinä</w:t>
      </w:r>
      <w:r>
        <w:t xml:space="preserve"> paikallisen taajuuskäytön </w:t>
      </w:r>
      <w:r w:rsidR="00EA2A4B">
        <w:t>asiakkaasta</w:t>
      </w:r>
      <w:r>
        <w:t xml:space="preserve"> kuin luonnoksessa mainitut esimerkit (satama, teollisuuslaitos, sairaala, kauppakeskus).</w:t>
      </w:r>
      <w:r w:rsidR="00083B03" w:rsidRPr="00083B03">
        <w:t xml:space="preserve"> </w:t>
      </w:r>
      <w:r w:rsidR="00083B03">
        <w:t>Myös Nokia</w:t>
      </w:r>
      <w:r w:rsidR="00132316">
        <w:t xml:space="preserve"> Oyj</w:t>
      </w:r>
      <w:r w:rsidR="00083B03">
        <w:t xml:space="preserve"> kannatti</w:t>
      </w:r>
      <w:r w:rsidR="00083B03" w:rsidRPr="00083B03">
        <w:t xml:space="preserve"> velvoitetta vuokrata taajuuksia vertikaaleille/mikro-operaatoreille/teollisuustoimijoille alueilla, </w:t>
      </w:r>
      <w:r w:rsidR="00132316">
        <w:t>joilla</w:t>
      </w:r>
      <w:r w:rsidR="00083B03" w:rsidRPr="00083B03">
        <w:t xml:space="preserve"> </w:t>
      </w:r>
      <w:r w:rsidR="00132316">
        <w:t>teleyritys</w:t>
      </w:r>
      <w:r w:rsidR="00083B03" w:rsidRPr="00083B03">
        <w:t xml:space="preserve"> ei tarjoa käyttäj</w:t>
      </w:r>
      <w:r w:rsidR="00083B03">
        <w:t>ie</w:t>
      </w:r>
      <w:r w:rsidR="00132316">
        <w:t xml:space="preserve">n </w:t>
      </w:r>
      <w:r w:rsidR="00132316">
        <w:lastRenderedPageBreak/>
        <w:t>tarvitsemia verkkopalveluja. Nokia Oyj</w:t>
      </w:r>
      <w:r w:rsidR="00083B03">
        <w:t xml:space="preserve"> kuitenkin</w:t>
      </w:r>
      <w:r w:rsidR="00132316">
        <w:t xml:space="preserve"> korosti</w:t>
      </w:r>
      <w:r w:rsidR="00083B03">
        <w:t>, että ehdotetun</w:t>
      </w:r>
      <w:r w:rsidR="00083B03" w:rsidRPr="00083B03">
        <w:t xml:space="preserve"> prosessi</w:t>
      </w:r>
      <w:r w:rsidR="00083B03">
        <w:t xml:space="preserve">n tulee toimia </w:t>
      </w:r>
      <w:r w:rsidR="00083B03" w:rsidRPr="00083B03">
        <w:t>myös käytännössä ja</w:t>
      </w:r>
      <w:r w:rsidR="00083B03">
        <w:t xml:space="preserve"> johtaa siihen,</w:t>
      </w:r>
      <w:r w:rsidR="00083B03" w:rsidRPr="00083B03">
        <w:t xml:space="preserve"> että vertikaaleilla/mikro-operaattoreilla ja teollisuustoimijoilla on aito mahdollisuus saada tarvitsemiaan verkkopalveluja.</w:t>
      </w:r>
    </w:p>
    <w:p w:rsidR="002704BB" w:rsidRDefault="002704BB" w:rsidP="002E08FD">
      <w:pPr>
        <w:pStyle w:val="Leipteksti"/>
        <w:ind w:left="0"/>
        <w:jc w:val="both"/>
      </w:pPr>
    </w:p>
    <w:p w:rsidR="002704BB" w:rsidRDefault="002704BB" w:rsidP="002704BB">
      <w:pPr>
        <w:pStyle w:val="Leipteksti"/>
        <w:ind w:left="0"/>
        <w:jc w:val="both"/>
      </w:pPr>
      <w:r>
        <w:t>Telia</w:t>
      </w:r>
      <w:r w:rsidR="006921EC">
        <w:t xml:space="preserve"> Finland Oyj piti </w:t>
      </w:r>
      <w:r>
        <w:t>ehdotettua vuokraamisvelvoitetta periaatteeltaan hyvänä ja kannatettavana. Ehdon soveltamisen kannalta ehto olisi kuitenkin tarpeen määritellä tarkemmin. Tilanteessa, jossa tarjouspyynnön ehdot olisivat toimiluvan haltijan kannalta kohtuuttomia, ei tulisi soveltaa taajuuksien vuokrausvelvoitetta. Kohtuuton tarjouspyynnön ehto voisi olla esimerkiksi vaatimus toteuttaa ratkaisu kohtuuttoman lyhyessä ajassa. Pyydetyn palvelun tulisi olla toteutettavissa käytettävissä olevilla teknologioilla ja kohtuullisessa ajassa. Lisäksi Viestintäviraston määrittelemien taajuuksien käyttöehtojen tulisi olla kohtuullisia myös toimiluvan haltijoiden näkökulmasta ja niissä tulisi ottaa huomioon taajuuksista maksettu hinta. Samoin olisi tarpeen määritellä, että paikallistoimijalla on velvoite kohtuullisessa ajassa ottaa vuokralle ottamansa taajuudet käyttöön, jotta taajuudet säilyvät tehokkaassa käytössä. Lisäksi olisi keskeistä määritellä paikallistoimijoiden teknisluonteisista velvollisuuksista häiriöiden estämiseksi. Vuokraajalla tulisi olla velvollisuus noudattaa määriteltyjä ja sovittuja teknisiä parametreja, kuten verkon synkronointia, mikäli verkko muutoin häiritsisi muita verkkoja, esimerkiksi kun verkkojen välillä ei ole riittävää maatieteellistä suojakaistaa.</w:t>
      </w:r>
    </w:p>
    <w:p w:rsidR="006339DD" w:rsidRDefault="006339DD" w:rsidP="002704BB">
      <w:pPr>
        <w:pStyle w:val="Leipteksti"/>
        <w:ind w:left="0"/>
        <w:jc w:val="both"/>
      </w:pPr>
    </w:p>
    <w:p w:rsidR="006339DD" w:rsidRDefault="006339DD" w:rsidP="002704BB">
      <w:pPr>
        <w:pStyle w:val="Leipteksti"/>
        <w:ind w:left="0"/>
        <w:jc w:val="both"/>
      </w:pPr>
      <w:r w:rsidRPr="006339DD">
        <w:t xml:space="preserve">Viestintävirasto </w:t>
      </w:r>
      <w:r w:rsidR="004040F7">
        <w:t>totesi kannattavansa</w:t>
      </w:r>
      <w:r w:rsidRPr="006339DD">
        <w:t xml:space="preserve"> kokonaisuutena lausunnolla olevaa ehdotusta 3,5 GHz taajuusalueen radiotaajuuksien huutokauppaamisesta. Viestintävirasto näkee tärkeänä, että taajuusalue saadaan nopeasti 5G-verkkojen käyttöön, sillä huutokaupalla myönnettävien verkkotoimilupien avulla voidaan osaltaan parantaa </w:t>
      </w:r>
      <w:r w:rsidR="00171F03" w:rsidRPr="00171F03">
        <w:t xml:space="preserve">merkittävästi </w:t>
      </w:r>
      <w:r w:rsidRPr="006339DD">
        <w:t>nopeiden langattomien laajakaistayhteyksien saatavuutta, laatua ja kapasiteettia. Ehdotus osaltaan myös edistää tasapuolista kilpailua matkaviestinpalveluissa.</w:t>
      </w:r>
      <w:r w:rsidR="009815AA" w:rsidRPr="009815AA">
        <w:t xml:space="preserve"> </w:t>
      </w:r>
      <w:r w:rsidR="009815AA">
        <w:t>Viestintävirasto totesi myös kannattavansa toimia,</w:t>
      </w:r>
      <w:r w:rsidR="009815AA" w:rsidRPr="009815AA">
        <w:t xml:space="preserve"> joilla edistetään räätälöityjen verkkoratkaisujen toteutumista ja uudenlaisten palvelujen syntymistä 5G-standardin kypsyessä.</w:t>
      </w:r>
    </w:p>
    <w:p w:rsidR="00BC1EDD" w:rsidRPr="00613101" w:rsidRDefault="00BC1EDD" w:rsidP="000667B9">
      <w:pPr>
        <w:pStyle w:val="Leipteksti"/>
        <w:ind w:left="0"/>
        <w:rPr>
          <w:b/>
          <w:highlight w:val="green"/>
        </w:rPr>
      </w:pPr>
    </w:p>
    <w:p w:rsidR="00613101" w:rsidRPr="00613101" w:rsidRDefault="004C410E" w:rsidP="000667B9">
      <w:pPr>
        <w:pStyle w:val="Leipteksti"/>
        <w:ind w:left="0"/>
      </w:pPr>
      <w:r>
        <w:rPr>
          <w:b/>
        </w:rPr>
        <w:t xml:space="preserve">Yksityiskohtaisemmat huomiot </w:t>
      </w:r>
      <w:r w:rsidR="00613101" w:rsidRPr="00613101">
        <w:rPr>
          <w:b/>
        </w:rPr>
        <w:t>taajuuksien jakomallista (valtakunnallisen toiminnan blokkijako)</w:t>
      </w:r>
    </w:p>
    <w:p w:rsidR="00613101" w:rsidRDefault="00613101" w:rsidP="000667B9">
      <w:pPr>
        <w:pStyle w:val="Leipteksti"/>
        <w:ind w:left="0"/>
        <w:rPr>
          <w:highlight w:val="green"/>
        </w:rPr>
      </w:pPr>
    </w:p>
    <w:p w:rsidR="008D3448" w:rsidRPr="001C5408" w:rsidRDefault="001D3760" w:rsidP="001C5408">
      <w:pPr>
        <w:pStyle w:val="Leipteksti"/>
        <w:ind w:left="0"/>
        <w:jc w:val="both"/>
      </w:pPr>
      <w:proofErr w:type="spellStart"/>
      <w:r>
        <w:t>FiCom</w:t>
      </w:r>
      <w:proofErr w:type="spellEnd"/>
      <w:r>
        <w:t xml:space="preserve"> ry esitti mallia, jossa</w:t>
      </w:r>
      <w:r w:rsidR="008D3448" w:rsidRPr="008D3448">
        <w:t xml:space="preserve"> huutokaupattaisiin yhteensä kolme etukäteen määriteltyä taajuuspakettia ja yksi teleyritys saisi huutaa vain yhden taajuuspaketin. Kuhunkin taajuuspakettiin sisältyy yksi 130 MHz taajuusblokki (käytetään ei-rajoite-alueilla) ja kaksi 60-70 MHz blokkia (käytetään rajoitealueilla), joista toinen alemmalta 200 MHz taajuuskaistalta ja toinen ylemmältä. Kun </w:t>
      </w:r>
      <w:r w:rsidR="00AF3E31">
        <w:t xml:space="preserve">kaikki taajuusalueella taajuuksien käyttöoikeuksia omaavat </w:t>
      </w:r>
      <w:r w:rsidR="008D3448" w:rsidRPr="008D3448">
        <w:t>teleyritykset puoltaisivat siirtymistä kolmen blokin malliin, siihen siirryttäisiin.</w:t>
      </w:r>
      <w:r w:rsidRPr="001D3760">
        <w:t xml:space="preserve"> </w:t>
      </w:r>
      <w:r w:rsidR="00BF0489">
        <w:t xml:space="preserve">DNA Oyj, </w:t>
      </w:r>
      <w:r w:rsidRPr="001D3760">
        <w:t xml:space="preserve">Elisa Oyj </w:t>
      </w:r>
      <w:r w:rsidR="00BF0489">
        <w:t xml:space="preserve">ja Telia Finland Oyj </w:t>
      </w:r>
      <w:r w:rsidRPr="001D3760">
        <w:t>toivoi</w:t>
      </w:r>
      <w:r w:rsidR="00BF0489">
        <w:t>vat</w:t>
      </w:r>
      <w:r w:rsidRPr="001D3760">
        <w:t xml:space="preserve"> ehdotetun blokkijaon muuttamista </w:t>
      </w:r>
      <w:proofErr w:type="spellStart"/>
      <w:r w:rsidRPr="001D3760">
        <w:t>FiCom</w:t>
      </w:r>
      <w:proofErr w:type="spellEnd"/>
      <w:r w:rsidRPr="001D3760">
        <w:t xml:space="preserve"> ry:n ehdottaman mallin mukaiseksi</w:t>
      </w:r>
      <w:r>
        <w:t>.</w:t>
      </w:r>
      <w:r w:rsidR="001C5408">
        <w:t xml:space="preserve"> Nämä toimijat pitivät </w:t>
      </w:r>
      <w:proofErr w:type="spellStart"/>
      <w:r w:rsidR="001C5408">
        <w:t>FiCom</w:t>
      </w:r>
      <w:proofErr w:type="spellEnd"/>
      <w:r w:rsidR="001C5408">
        <w:t xml:space="preserve"> ry:n mallia</w:t>
      </w:r>
      <w:r w:rsidR="001C5408" w:rsidRPr="001C5408">
        <w:t xml:space="preserve"> </w:t>
      </w:r>
      <w:r w:rsidR="00753261">
        <w:t xml:space="preserve">liikenne- ja viestintäministeriön luonnoksessa </w:t>
      </w:r>
      <w:r w:rsidR="001C5408">
        <w:t>ehdotettua mallia parempana sekä loppukäyttäjien saaman palvelun kannalta, sillä sen avulla voitaisiin</w:t>
      </w:r>
      <w:r w:rsidR="001C5408" w:rsidRPr="001C5408">
        <w:t xml:space="preserve"> maksimoid</w:t>
      </w:r>
      <w:r w:rsidR="001C5408">
        <w:t xml:space="preserve">a yhteysnopeudet paikallisesti toimiluvanhaltijoiden tasapuoliset kilpailuolosuhteet huomioiden, sekä teleyritysten oikeusvarmuuden kannalta. </w:t>
      </w:r>
    </w:p>
    <w:p w:rsidR="009D3EFF" w:rsidRDefault="009D3EFF" w:rsidP="00F04ADC">
      <w:pPr>
        <w:pStyle w:val="Leipteksti"/>
        <w:ind w:left="0"/>
        <w:jc w:val="both"/>
      </w:pPr>
    </w:p>
    <w:p w:rsidR="00613101" w:rsidRDefault="009D3EFF" w:rsidP="001E1374">
      <w:pPr>
        <w:pStyle w:val="Leipteksti"/>
        <w:ind w:left="0"/>
        <w:jc w:val="both"/>
      </w:pPr>
      <w:r w:rsidRPr="009D3EFF">
        <w:t>Viestin</w:t>
      </w:r>
      <w:r w:rsidR="001E1374">
        <w:t>tävirasto piti</w:t>
      </w:r>
      <w:r w:rsidRPr="009D3EFF">
        <w:t xml:space="preserve"> hyvänä toimilupien hakuilmoituksessa esitettyä ehtoa, jonka mukaan toimiluvanhaltijat, joilla on toimilupa taajuusalueella 3410 - 3800 MHz, voivat yhteisesti hakea oikeutta käyttää vastavuoroisesti toistensa taajuuskaistoja tältä taajuusalueelta suuremman yhtenäisen taajuuskaistan saavuttamiseksi. Yhtenäisten 130 MHz levyisten taajuuskaistojen käyttö niillä alueilla, joilla ei ole naapurimaista aihe</w:t>
      </w:r>
      <w:r w:rsidR="001E1374">
        <w:t>utuvia rajoitteita, mahdollistaisi</w:t>
      </w:r>
      <w:r w:rsidRPr="009D3EFF">
        <w:t xml:space="preserve"> nopeudeltaan jopa yli 1 </w:t>
      </w:r>
      <w:proofErr w:type="spellStart"/>
      <w:r w:rsidRPr="009D3EFF">
        <w:t>Gbit</w:t>
      </w:r>
      <w:proofErr w:type="spellEnd"/>
      <w:r w:rsidRPr="009D3EFF">
        <w:t>/s yhteyksien muodostamisen ja tu</w:t>
      </w:r>
      <w:r w:rsidR="001E1374">
        <w:t>kisi</w:t>
      </w:r>
      <w:r w:rsidRPr="009D3EFF">
        <w:t xml:space="preserve"> osaltaan tavoitetta tehdä Suomesta 5G-teknologian kärkimaa</w:t>
      </w:r>
      <w:r w:rsidR="001E1374">
        <w:t xml:space="preserve">. </w:t>
      </w:r>
      <w:r>
        <w:t xml:space="preserve">Myös </w:t>
      </w:r>
      <w:r w:rsidR="00613101" w:rsidRPr="00613101">
        <w:t>Suomen Erillisverkot</w:t>
      </w:r>
      <w:r w:rsidR="001E1374">
        <w:t xml:space="preserve"> Oy</w:t>
      </w:r>
      <w:r w:rsidR="00613101" w:rsidRPr="00613101">
        <w:t xml:space="preserve"> tuki ehdotettua toimiluvanhaltijan oikeutta käyttää hakemuksen perusteella vastavuoroisesti toisen toimiluvanhaltijan taajuuskaistoja suuremman yhtenäisen taajuuskaistan saavuttamiseksi.</w:t>
      </w:r>
    </w:p>
    <w:p w:rsidR="001E1374" w:rsidRDefault="001E1374" w:rsidP="00F53DF5">
      <w:pPr>
        <w:pStyle w:val="Leipteksti"/>
        <w:ind w:left="0"/>
        <w:jc w:val="both"/>
      </w:pPr>
    </w:p>
    <w:p w:rsidR="001E1374" w:rsidRPr="00613101" w:rsidRDefault="001E1374" w:rsidP="00F53DF5">
      <w:pPr>
        <w:pStyle w:val="Leipteksti"/>
        <w:ind w:left="0"/>
        <w:jc w:val="both"/>
      </w:pPr>
      <w:r w:rsidRPr="001E1374">
        <w:t xml:space="preserve">Työ- ja elinkeinoministeriö piti huutokauppamenetelmällä toteutettavaa taajuuksien käyttöoikeuksien myyntiä yleisesti kannatettavana ratkaisuna. Se piti myös kilpailun kannalta hyvänä sitä, että </w:t>
      </w:r>
      <w:r w:rsidRPr="001E1374">
        <w:lastRenderedPageBreak/>
        <w:t>taajuuksien teleyrityskohtaista enimmäismäärää on rajoitettu ehdotuksessa sen varmistamiseksi, ettei yksikään huutokauppaan osallistuva yritys voi hankkia itselleen huomattavasti muita osallistujia suurempaa määrää taajuuksia.</w:t>
      </w:r>
    </w:p>
    <w:p w:rsidR="00613101" w:rsidRDefault="00613101" w:rsidP="000667B9">
      <w:pPr>
        <w:pStyle w:val="Leipteksti"/>
        <w:ind w:left="0"/>
      </w:pPr>
    </w:p>
    <w:p w:rsidR="001F635A" w:rsidRDefault="001F635A" w:rsidP="000667B9">
      <w:pPr>
        <w:pStyle w:val="Leipteksti"/>
        <w:ind w:left="0"/>
        <w:rPr>
          <w:b/>
        </w:rPr>
      </w:pPr>
      <w:r w:rsidRPr="001F635A">
        <w:rPr>
          <w:b/>
        </w:rPr>
        <w:t>Verkon peitto- ja rakentamisvelvoitteet</w:t>
      </w:r>
    </w:p>
    <w:p w:rsidR="001F635A" w:rsidRDefault="001F635A" w:rsidP="000667B9">
      <w:pPr>
        <w:pStyle w:val="Leipteksti"/>
        <w:ind w:left="0"/>
        <w:rPr>
          <w:b/>
        </w:rPr>
      </w:pPr>
    </w:p>
    <w:p w:rsidR="0087127F" w:rsidRDefault="00F61E84" w:rsidP="0087127F">
      <w:pPr>
        <w:pStyle w:val="Leipteksti"/>
        <w:ind w:left="0"/>
        <w:jc w:val="both"/>
      </w:pPr>
      <w:proofErr w:type="spellStart"/>
      <w:r>
        <w:t>FiCom</w:t>
      </w:r>
      <w:proofErr w:type="spellEnd"/>
      <w:r>
        <w:t xml:space="preserve"> r</w:t>
      </w:r>
      <w:r w:rsidR="000B7EDF">
        <w:t xml:space="preserve">y, </w:t>
      </w:r>
      <w:r w:rsidR="004C410E" w:rsidRPr="004C410E">
        <w:t xml:space="preserve">Elisa Oyj </w:t>
      </w:r>
      <w:r w:rsidR="000B7EDF">
        <w:t xml:space="preserve">ja DNA Oyj </w:t>
      </w:r>
      <w:r w:rsidR="004C410E" w:rsidRPr="004C410E">
        <w:t>piti</w:t>
      </w:r>
      <w:r w:rsidR="0087127F">
        <w:t>vät</w:t>
      </w:r>
      <w:r w:rsidR="004C410E" w:rsidRPr="004C410E">
        <w:t xml:space="preserve"> </w:t>
      </w:r>
      <w:r w:rsidR="001F635A" w:rsidRPr="004C410E">
        <w:t xml:space="preserve">hyvänä ehdotusta, jonka mukaan </w:t>
      </w:r>
      <w:r w:rsidR="0087127F" w:rsidRPr="00F53DF5">
        <w:t xml:space="preserve">ehdotettu 99 %:n </w:t>
      </w:r>
      <w:r w:rsidR="00F53DF5" w:rsidRPr="00F53DF5">
        <w:t>väestöpeiton rakentamis</w:t>
      </w:r>
      <w:r w:rsidR="0087127F" w:rsidRPr="00F53DF5">
        <w:t xml:space="preserve">velvoite </w:t>
      </w:r>
      <w:r w:rsidR="00F53DF5">
        <w:t xml:space="preserve">viiden vuoden sisällä toimilupakauden alkamisesta </w:t>
      </w:r>
      <w:r w:rsidR="0087127F">
        <w:t>voitaisiin</w:t>
      </w:r>
      <w:r w:rsidR="001F635A" w:rsidRPr="004C410E">
        <w:t xml:space="preserve"> toteuttaa kulloinkin tarkoituksenmukaisella mobiililaajakaistataajuudella eli huomioiden muutkin </w:t>
      </w:r>
      <w:r w:rsidR="0087127F">
        <w:t>taajuusalueet kuin 3,5 GHz</w:t>
      </w:r>
      <w:r w:rsidR="001F635A" w:rsidRPr="004C410E">
        <w:t xml:space="preserve">. </w:t>
      </w:r>
    </w:p>
    <w:p w:rsidR="0087127F" w:rsidRDefault="0087127F" w:rsidP="0087127F">
      <w:pPr>
        <w:pStyle w:val="Leipteksti"/>
        <w:ind w:left="0"/>
        <w:jc w:val="both"/>
      </w:pPr>
    </w:p>
    <w:p w:rsidR="001F635A" w:rsidRPr="0087127F" w:rsidRDefault="0087127F" w:rsidP="000B7EDF">
      <w:pPr>
        <w:pStyle w:val="Leipteksti"/>
        <w:ind w:left="0"/>
        <w:jc w:val="both"/>
      </w:pPr>
      <w:proofErr w:type="spellStart"/>
      <w:r w:rsidRPr="0087127F">
        <w:t>FiCom</w:t>
      </w:r>
      <w:proofErr w:type="spellEnd"/>
      <w:r w:rsidRPr="0087127F">
        <w:t xml:space="preserve"> ry </w:t>
      </w:r>
      <w:r w:rsidR="001133E2">
        <w:t xml:space="preserve">toivoi </w:t>
      </w:r>
      <w:r w:rsidRPr="0087127F">
        <w:t>3,5 GHz:n taajuusalueelle ehdotetun 60 %:n peittovelvoitteen poistamista.</w:t>
      </w:r>
      <w:r w:rsidR="004819B9" w:rsidRPr="004819B9">
        <w:t xml:space="preserve"> Jos yleise</w:t>
      </w:r>
      <w:r w:rsidR="00FC7317">
        <w:t>n 99 %</w:t>
      </w:r>
      <w:r w:rsidR="004819B9" w:rsidRPr="004819B9">
        <w:t>:n väestöpeittovelvoitteen lisäksi</w:t>
      </w:r>
      <w:r w:rsidR="001133E2">
        <w:t xml:space="preserve"> kuitenkin pidettäisiin välttämättömänä</w:t>
      </w:r>
      <w:r w:rsidR="004819B9">
        <w:t xml:space="preserve"> sisällyttää toimilupiin peittovelvoite myös 3,5 GHz:n taajuusalueelle</w:t>
      </w:r>
      <w:r w:rsidR="004819B9" w:rsidRPr="004819B9">
        <w:t>,</w:t>
      </w:r>
      <w:r w:rsidR="004819B9">
        <w:t xml:space="preserve"> tulisi harkita ehdotettua 60 %:a pienempää velvoitetta, jonka laskemisessa huomioitaisiin myös</w:t>
      </w:r>
      <w:r w:rsidR="004819B9" w:rsidRPr="004819B9">
        <w:t xml:space="preserve"> muilla kuin 3,5 GHz taajuuksilla rakennettu 5G-</w:t>
      </w:r>
      <w:r w:rsidR="004819B9">
        <w:t xml:space="preserve">verkon </w:t>
      </w:r>
      <w:r w:rsidR="004819B9" w:rsidRPr="004819B9">
        <w:t xml:space="preserve">peitto. </w:t>
      </w:r>
      <w:r>
        <w:t xml:space="preserve"> Elisa Oyj:n mukaan p</w:t>
      </w:r>
      <w:r w:rsidR="001F635A" w:rsidRPr="004C410E">
        <w:t>elkäst</w:t>
      </w:r>
      <w:r w:rsidR="004C410E" w:rsidRPr="004C410E">
        <w:t>ään 3,5</w:t>
      </w:r>
      <w:r w:rsidR="001F635A" w:rsidRPr="004C410E">
        <w:t xml:space="preserve"> </w:t>
      </w:r>
      <w:r>
        <w:t>GHz:n taajuusalueelle</w:t>
      </w:r>
      <w:r w:rsidR="001F635A" w:rsidRPr="004C410E">
        <w:t xml:space="preserve"> esitetty erillinen </w:t>
      </w:r>
      <w:r w:rsidR="000E67D7">
        <w:t xml:space="preserve">60 % </w:t>
      </w:r>
      <w:r w:rsidR="001F635A" w:rsidRPr="004C410E">
        <w:t>rakenta</w:t>
      </w:r>
      <w:r w:rsidR="004C410E" w:rsidRPr="004C410E">
        <w:t>misvelvoite olisi</w:t>
      </w:r>
      <w:r w:rsidR="001F635A" w:rsidRPr="004C410E">
        <w:t xml:space="preserve"> haasteellinen, kun huomioidaan korkeasta taajuusalueesta johtuva pieni kantama, mutta vel</w:t>
      </w:r>
      <w:r w:rsidR="004C410E" w:rsidRPr="004C410E">
        <w:t>voite olisi</w:t>
      </w:r>
      <w:r w:rsidR="001F635A" w:rsidRPr="004C410E">
        <w:t xml:space="preserve"> kuitenkin </w:t>
      </w:r>
      <w:r w:rsidR="004C410E" w:rsidRPr="004C410E">
        <w:t>toteutettavissa.</w:t>
      </w:r>
      <w:r w:rsidR="000B3B49">
        <w:t xml:space="preserve"> </w:t>
      </w:r>
      <w:r w:rsidR="00A3512C">
        <w:t>Telia Finland Oyj:n</w:t>
      </w:r>
      <w:r w:rsidR="000B3B49" w:rsidRPr="000B3B49">
        <w:t xml:space="preserve"> näkemyksen mukaan 60 % peittovelvoite </w:t>
      </w:r>
      <w:r w:rsidR="00A02208">
        <w:t>alemmalle 3,5 GHz:n taajuusalueelle olisi</w:t>
      </w:r>
      <w:r w:rsidR="000B3B49" w:rsidRPr="000B3B49">
        <w:t xml:space="preserve"> perusteeton ja</w:t>
      </w:r>
      <w:r w:rsidR="000B3B49">
        <w:t xml:space="preserve"> ainakin kohtuuttoman korkea,</w:t>
      </w:r>
      <w:r w:rsidR="000B3B49" w:rsidRPr="000B3B49">
        <w:t xml:space="preserve"> ei</w:t>
      </w:r>
      <w:r w:rsidR="000B3B49">
        <w:t>kä se</w:t>
      </w:r>
      <w:r w:rsidR="000B3B49" w:rsidRPr="000B3B49">
        <w:t xml:space="preserve"> myöskään salli</w:t>
      </w:r>
      <w:r w:rsidR="009C159D">
        <w:t>si</w:t>
      </w:r>
      <w:r w:rsidR="000B3B49" w:rsidRPr="000B3B49">
        <w:t xml:space="preserve"> operaattorille joustavuutta kohdistaa verkkoinvestointeja liikenteen määrän ja asiakastarpeiden mukaan nykyteknologioilla, ja siten vaikuttaa asiakkaan saaman palvelun laatuun ja hintaan.</w:t>
      </w:r>
      <w:r w:rsidR="000B7EDF">
        <w:t xml:space="preserve"> Myös DNA Oyj totesi, että</w:t>
      </w:r>
      <w:r w:rsidR="000B7EDF">
        <w:t xml:space="preserve"> 60% velvoite viidessä vuodessa saattaa</w:t>
      </w:r>
      <w:r w:rsidR="000B7EDF">
        <w:t xml:space="preserve"> </w:t>
      </w:r>
      <w:r w:rsidR="000B7EDF">
        <w:t>olla liian kunnianhimoinen, sillä 5G-tekniikan ja -markkinoiden kehittymiseen liittyy vielä paljon</w:t>
      </w:r>
      <w:r w:rsidR="000B7EDF">
        <w:t xml:space="preserve"> </w:t>
      </w:r>
      <w:r w:rsidR="000B7EDF">
        <w:t>epävarmuuksia</w:t>
      </w:r>
      <w:r w:rsidR="000B7EDF">
        <w:t>.</w:t>
      </w:r>
    </w:p>
    <w:p w:rsidR="00B75F3E" w:rsidRDefault="00B75F3E" w:rsidP="00C2483F">
      <w:pPr>
        <w:pStyle w:val="Leipteksti"/>
        <w:ind w:left="0"/>
        <w:jc w:val="both"/>
        <w:rPr>
          <w:highlight w:val="cyan"/>
        </w:rPr>
      </w:pPr>
    </w:p>
    <w:p w:rsidR="00B75F3E" w:rsidRPr="004C410E" w:rsidRDefault="00B75F3E" w:rsidP="00C2483F">
      <w:pPr>
        <w:pStyle w:val="Leipteksti"/>
        <w:ind w:left="0"/>
        <w:jc w:val="both"/>
      </w:pPr>
      <w:r w:rsidRPr="004C410E">
        <w:t>Elisa Oyj</w:t>
      </w:r>
      <w:r w:rsidR="004C410E" w:rsidRPr="004C410E">
        <w:t xml:space="preserve"> toivoi ehdotukseen muutosta, jonka mukaan vähintään 85% väestöpeitosta tulisi toteuttaa omalla verkolla, </w:t>
      </w:r>
      <w:r w:rsidRPr="004C410E">
        <w:t xml:space="preserve">eli </w:t>
      </w:r>
      <w:r w:rsidR="004C410E" w:rsidRPr="004C410E">
        <w:t xml:space="preserve">mahdollinen </w:t>
      </w:r>
      <w:r w:rsidRPr="004C410E">
        <w:t>yhteisverkko saisi kattaa maksimissaan 15% Suomen väestöstä</w:t>
      </w:r>
      <w:r w:rsidR="004C410E" w:rsidRPr="004C410E">
        <w:t>.</w:t>
      </w:r>
      <w:r w:rsidR="008C7281" w:rsidRPr="008C7281">
        <w:t xml:space="preserve"> </w:t>
      </w:r>
      <w:r w:rsidR="008C7281">
        <w:t xml:space="preserve">DNA Oyj taas totesi, että ehdotetun </w:t>
      </w:r>
      <w:r w:rsidR="008C7281" w:rsidRPr="008C7281">
        <w:t xml:space="preserve">vähintään 35 </w:t>
      </w:r>
      <w:r w:rsidR="008C7281">
        <w:t>% oman verkon osuuden vaatimusta tulisi täydentää lauseella ”t</w:t>
      </w:r>
      <w:r w:rsidR="008C7281" w:rsidRPr="008C7281">
        <w:t>ämän maantieteellisen alueen ulkopuolella 3410-3800 MHz taajuusalueella toimivien radioverkkojen ja radiotaajuuksien yhteiskäyttö on sallittu."</w:t>
      </w:r>
      <w:r w:rsidR="00C94E4C" w:rsidRPr="00C94E4C">
        <w:t xml:space="preserve"> </w:t>
      </w:r>
      <w:r w:rsidR="00C94E4C">
        <w:t>Viestintävirasto piti</w:t>
      </w:r>
      <w:r w:rsidR="00C94E4C" w:rsidRPr="00C94E4C">
        <w:t xml:space="preserve"> hyvänä </w:t>
      </w:r>
      <w:r w:rsidR="00C94E4C">
        <w:t>ehdotettua</w:t>
      </w:r>
      <w:r w:rsidR="00C94E4C" w:rsidRPr="00C94E4C">
        <w:t xml:space="preserve"> t</w:t>
      </w:r>
      <w:r w:rsidR="00C94E4C">
        <w:t>oimilupaehtoa, joka mahdollistaisi</w:t>
      </w:r>
      <w:r w:rsidR="00C94E4C" w:rsidRPr="00C94E4C">
        <w:t xml:space="preserve"> verkon yhteisrakentamisen teleyritysten </w:t>
      </w:r>
      <w:r w:rsidR="00C94E4C">
        <w:t>kesken. Viestintävirasto esitti vielä</w:t>
      </w:r>
      <w:r w:rsidR="00C94E4C" w:rsidRPr="00C94E4C">
        <w:t xml:space="preserve"> harkittavaksi, että yrityksen oman verkon rakentamisvelvoitteen tulisi huomattavasti korkeampien verkon rakennuskustannusten vuoksi ja suurempien nopeuksien mahdollistamiseksi asiakkaille olla ehdotetun mukaisesti huutokaupan kohteena olevalla taajuusalueella pienempi kuin alemmilla taajuusalueilla, tai mahdollisesti </w:t>
      </w:r>
      <w:r w:rsidR="00C94E4C">
        <w:t xml:space="preserve">siitä voitaisiin </w:t>
      </w:r>
      <w:r w:rsidR="00C94E4C" w:rsidRPr="00C94E4C">
        <w:t>jopa luopua kokonaan.</w:t>
      </w:r>
    </w:p>
    <w:p w:rsidR="00EA347B" w:rsidRPr="00EA347B" w:rsidRDefault="00EA347B" w:rsidP="00C2483F">
      <w:pPr>
        <w:pStyle w:val="Leipteksti"/>
        <w:ind w:left="0"/>
        <w:jc w:val="both"/>
        <w:rPr>
          <w:highlight w:val="magenta"/>
        </w:rPr>
      </w:pPr>
    </w:p>
    <w:p w:rsidR="00EA347B" w:rsidRPr="004C410E" w:rsidRDefault="004C410E" w:rsidP="00C2483F">
      <w:pPr>
        <w:pStyle w:val="Leipteksti"/>
        <w:ind w:left="0"/>
        <w:jc w:val="both"/>
      </w:pPr>
      <w:r w:rsidRPr="004C410E">
        <w:t>Suomen Erillisverkot Oy piti</w:t>
      </w:r>
      <w:r w:rsidR="00EA347B" w:rsidRPr="004C410E">
        <w:t xml:space="preserve"> tärk</w:t>
      </w:r>
      <w:r w:rsidRPr="004C410E">
        <w:t>eänä, että toimilupiin kirjattaisiin</w:t>
      </w:r>
      <w:r w:rsidR="00EA347B" w:rsidRPr="004C410E">
        <w:t xml:space="preserve"> riittävät vaatimukset väestöpeiton</w:t>
      </w:r>
    </w:p>
    <w:p w:rsidR="00EA347B" w:rsidRDefault="004C410E" w:rsidP="00C2483F">
      <w:pPr>
        <w:pStyle w:val="Leipteksti"/>
        <w:ind w:left="0"/>
        <w:jc w:val="both"/>
      </w:pPr>
      <w:r w:rsidRPr="004C410E">
        <w:t>kattamiseksi, sillä</w:t>
      </w:r>
      <w:r w:rsidR="00EA347B" w:rsidRPr="004C410E">
        <w:t xml:space="preserve"> </w:t>
      </w:r>
      <w:r w:rsidRPr="004C410E">
        <w:t>viestintäverkkoa tarvitaan e</w:t>
      </w:r>
      <w:r w:rsidR="00EA347B" w:rsidRPr="004C410E">
        <w:t xml:space="preserve">rilaista viranomaistoimintaa </w:t>
      </w:r>
      <w:r w:rsidRPr="004C410E">
        <w:t xml:space="preserve">varten </w:t>
      </w:r>
      <w:r w:rsidR="00EA347B" w:rsidRPr="004C410E">
        <w:t>maantieteellisesti koko Suomessa</w:t>
      </w:r>
      <w:r w:rsidRPr="004C410E">
        <w:t>. Toimilupien ehtoihin tulisi</w:t>
      </w:r>
      <w:r w:rsidR="00EA347B" w:rsidRPr="004C410E">
        <w:t xml:space="preserve"> </w:t>
      </w:r>
      <w:r w:rsidRPr="004C410E">
        <w:t>väestöpeiton</w:t>
      </w:r>
      <w:r w:rsidR="00EA347B" w:rsidRPr="004C410E">
        <w:t xml:space="preserve"> lisäksi jatkossa kirjata</w:t>
      </w:r>
      <w:r w:rsidRPr="004C410E">
        <w:t xml:space="preserve"> </w:t>
      </w:r>
      <w:r w:rsidR="00EA347B" w:rsidRPr="004C410E">
        <w:t>laajakaistaisen matkaviestinverk</w:t>
      </w:r>
      <w:r>
        <w:t>on vaatimukseksi myös vastaavanlainen</w:t>
      </w:r>
      <w:r w:rsidR="00EA347B" w:rsidRPr="004C410E">
        <w:t xml:space="preserve"> riittävän tasoinen</w:t>
      </w:r>
      <w:r w:rsidRPr="004C410E">
        <w:t xml:space="preserve"> </w:t>
      </w:r>
      <w:r w:rsidR="00EA347B" w:rsidRPr="004C410E">
        <w:t xml:space="preserve">vaatimus kiinteän maantieteellisen peiton rakentamiselle. </w:t>
      </w:r>
    </w:p>
    <w:p w:rsidR="00ED022B" w:rsidRDefault="00ED022B" w:rsidP="00C2483F">
      <w:pPr>
        <w:pStyle w:val="Leipteksti"/>
        <w:ind w:left="0"/>
        <w:jc w:val="both"/>
      </w:pPr>
    </w:p>
    <w:p w:rsidR="00ED022B" w:rsidRDefault="00ED022B" w:rsidP="00ED022B">
      <w:pPr>
        <w:pStyle w:val="Leipteksti"/>
        <w:ind w:left="0"/>
        <w:jc w:val="both"/>
      </w:pPr>
      <w:r>
        <w:t xml:space="preserve">Maa- ja metsätaloustuottajain Keskusliitto MTK </w:t>
      </w:r>
      <w:proofErr w:type="spellStart"/>
      <w:r>
        <w:t>r.y</w:t>
      </w:r>
      <w:proofErr w:type="spellEnd"/>
      <w:r>
        <w:t xml:space="preserve"> esitti, että eriarvoisuuden pienentämiseksi ja maaseutualueiden langattomien verkkoyhteyksien kehittämiseksi selvitettäisiin mahdollisuudet sisällyttää 4G-verkon kehittämistä koskevia velvoittavia toimilupaehtoja lausuntopyynnön kohteena olevan 5G-huutokaupalla myönnettäviin verkkotoimilupiin siten, että peruspalveluvelvoitevelvoite olisi nostettavissa 100mb/s.</w:t>
      </w:r>
    </w:p>
    <w:p w:rsidR="00345558" w:rsidRPr="00345558" w:rsidRDefault="00345558" w:rsidP="005E1E7D">
      <w:pPr>
        <w:pStyle w:val="Leipteksti"/>
        <w:ind w:left="0"/>
        <w:rPr>
          <w:b/>
        </w:rPr>
      </w:pPr>
    </w:p>
    <w:p w:rsidR="00345558" w:rsidRDefault="008C753E" w:rsidP="005E1E7D">
      <w:pPr>
        <w:pStyle w:val="Leipteksti"/>
        <w:ind w:left="0"/>
        <w:rPr>
          <w:b/>
        </w:rPr>
      </w:pPr>
      <w:r>
        <w:rPr>
          <w:b/>
        </w:rPr>
        <w:t>Taajuushuutokaupan</w:t>
      </w:r>
      <w:r w:rsidR="005A0FA4">
        <w:rPr>
          <w:b/>
        </w:rPr>
        <w:t xml:space="preserve"> ja verkkojen rakentumisen</w:t>
      </w:r>
      <w:r>
        <w:rPr>
          <w:b/>
        </w:rPr>
        <w:t xml:space="preserve"> aikataulu</w:t>
      </w:r>
    </w:p>
    <w:p w:rsidR="008C753E" w:rsidRDefault="008C753E" w:rsidP="00657D73">
      <w:pPr>
        <w:pStyle w:val="Leipteksti"/>
        <w:ind w:left="0"/>
        <w:jc w:val="both"/>
        <w:rPr>
          <w:b/>
        </w:rPr>
      </w:pPr>
    </w:p>
    <w:p w:rsidR="004E541D" w:rsidRDefault="00EC7608" w:rsidP="00657D73">
      <w:pPr>
        <w:pStyle w:val="Leipteksti"/>
        <w:ind w:left="0"/>
        <w:jc w:val="both"/>
      </w:pPr>
      <w:r w:rsidRPr="00EC7608">
        <w:t>Elisa Oyj kannatti ehdotettua huutokaupan alkamisaikaa (26.9.2018), sillä se olisi</w:t>
      </w:r>
      <w:r w:rsidR="00603C07">
        <w:t xml:space="preserve"> reilusti ennen </w:t>
      </w:r>
      <w:r w:rsidR="009D0E7D" w:rsidRPr="00EC7608">
        <w:t>taajuuk</w:t>
      </w:r>
      <w:r w:rsidR="004E541D" w:rsidRPr="00EC7608">
        <w:t>sien käytön aloitta</w:t>
      </w:r>
      <w:r w:rsidRPr="00EC7608">
        <w:t>mista (1.1.2019), mikä helpottaisi</w:t>
      </w:r>
      <w:r w:rsidR="004E541D" w:rsidRPr="00EC7608">
        <w:t xml:space="preserve"> käy</w:t>
      </w:r>
      <w:r w:rsidRPr="00EC7608">
        <w:t>tön suunnittelua. Elisa</w:t>
      </w:r>
      <w:r w:rsidR="00A57DF6">
        <w:t xml:space="preserve"> Oyj</w:t>
      </w:r>
      <w:r w:rsidRPr="00EC7608">
        <w:t xml:space="preserve"> tuki myös huutokaupan alka</w:t>
      </w:r>
      <w:r w:rsidR="00A57DF6">
        <w:t>miselle ehdotettuna ajankohtaa.</w:t>
      </w:r>
    </w:p>
    <w:p w:rsidR="00B75F3E" w:rsidRPr="00685C20" w:rsidRDefault="00B75F3E" w:rsidP="005E1E7D">
      <w:pPr>
        <w:pStyle w:val="Leipteksti"/>
        <w:ind w:left="0"/>
        <w:rPr>
          <w:b/>
        </w:rPr>
      </w:pPr>
    </w:p>
    <w:p w:rsidR="00C1316C" w:rsidRDefault="00C1316C" w:rsidP="00C1316C">
      <w:pPr>
        <w:pStyle w:val="Leipteksti"/>
        <w:ind w:left="0"/>
        <w:jc w:val="both"/>
      </w:pPr>
      <w:r w:rsidRPr="00C1316C">
        <w:lastRenderedPageBreak/>
        <w:t xml:space="preserve">Telia Finland Oyj piti ehdotettua huutokaupan aikataulua haastavana. Toimiluvan hakemista harkitseville toimijoille tulisi antaa riittävästi aikaa arvioida huutokaupan lopullisten ehtojen vaikutuksia. Lopullisten ehtojen julkaisemisen ja huutokauppaan ilmoittautumisen välisen ajan olisi </w:t>
      </w:r>
      <w:r>
        <w:t>ehdotetusta aikataulusta</w:t>
      </w:r>
      <w:r w:rsidRPr="00C1316C">
        <w:t xml:space="preserve"> poiketen oltava</w:t>
      </w:r>
      <w:r>
        <w:t xml:space="preserve"> Telia Finland Oyj:n mukaan</w:t>
      </w:r>
      <w:r w:rsidRPr="00C1316C">
        <w:t xml:space="preserve"> vähintään kolme kuukautta.</w:t>
      </w:r>
    </w:p>
    <w:p w:rsidR="00111C6E" w:rsidRDefault="00111C6E" w:rsidP="00C1316C">
      <w:pPr>
        <w:pStyle w:val="Leipteksti"/>
        <w:ind w:left="0"/>
        <w:jc w:val="both"/>
      </w:pPr>
    </w:p>
    <w:p w:rsidR="00111C6E" w:rsidRPr="00C1316C" w:rsidRDefault="00111C6E" w:rsidP="00C1316C">
      <w:pPr>
        <w:pStyle w:val="Leipteksti"/>
        <w:ind w:left="0"/>
        <w:jc w:val="both"/>
      </w:pPr>
      <w:r w:rsidRPr="00111C6E">
        <w:t xml:space="preserve">Innovaatiorahoitus Business Finland nosti esille haasteen verkkojen ja samalla koko kansallisen digitaalisen infrastruktuurin liian hitaasta rakentumisesta elinkeinoelämän, yhteiskunnan ja innovaatiotoiminnan näkökulmasta. Kehitystä voisi nopeuttaa määrittelemällä ja rakentamalla </w:t>
      </w:r>
      <w:proofErr w:type="spellStart"/>
      <w:r w:rsidRPr="00111C6E">
        <w:t>public-private-partnership</w:t>
      </w:r>
      <w:proofErr w:type="spellEnd"/>
      <w:r w:rsidRPr="00111C6E">
        <w:t xml:space="preserve"> -yhteistyössä sellaiset infrastruktuurin osat, jotka eivät synny puhtaasti markkinaehtoisesti.</w:t>
      </w:r>
    </w:p>
    <w:p w:rsidR="00C1316C" w:rsidRDefault="00C1316C" w:rsidP="005E1E7D">
      <w:pPr>
        <w:pStyle w:val="Leipteksti"/>
        <w:ind w:left="0"/>
        <w:rPr>
          <w:b/>
        </w:rPr>
      </w:pPr>
    </w:p>
    <w:p w:rsidR="00685C20" w:rsidRDefault="00384245" w:rsidP="005E1E7D">
      <w:pPr>
        <w:pStyle w:val="Leipteksti"/>
        <w:ind w:left="0"/>
        <w:rPr>
          <w:b/>
        </w:rPr>
      </w:pPr>
      <w:r>
        <w:rPr>
          <w:b/>
        </w:rPr>
        <w:t>Tutkimus-, tuotekehitys- ja opetuskäyttöä (TTO)</w:t>
      </w:r>
      <w:r w:rsidR="00685C20" w:rsidRPr="00685C20">
        <w:rPr>
          <w:b/>
        </w:rPr>
        <w:t xml:space="preserve"> koskevat rajoitteet kaupallisille mobiiliverkoille</w:t>
      </w:r>
    </w:p>
    <w:p w:rsidR="00685C20" w:rsidRDefault="00685C20" w:rsidP="005E1E7D">
      <w:pPr>
        <w:pStyle w:val="Leipteksti"/>
        <w:ind w:left="0"/>
        <w:rPr>
          <w:b/>
        </w:rPr>
      </w:pPr>
    </w:p>
    <w:p w:rsidR="00685C20" w:rsidRPr="00BA4E4B" w:rsidRDefault="00384245" w:rsidP="00BA4E4B">
      <w:pPr>
        <w:pStyle w:val="Leipteksti"/>
        <w:ind w:left="0"/>
        <w:jc w:val="both"/>
        <w:rPr>
          <w:szCs w:val="22"/>
        </w:rPr>
      </w:pPr>
      <w:r w:rsidRPr="00BA4E4B">
        <w:rPr>
          <w:szCs w:val="22"/>
        </w:rPr>
        <w:t xml:space="preserve">Elisa Oyj:n mukaan </w:t>
      </w:r>
      <w:r w:rsidR="00685C20" w:rsidRPr="00BA4E4B">
        <w:rPr>
          <w:szCs w:val="22"/>
        </w:rPr>
        <w:t>TTO-alueiden</w:t>
      </w:r>
      <w:r w:rsidR="00C8750C">
        <w:rPr>
          <w:szCs w:val="22"/>
        </w:rPr>
        <w:t xml:space="preserve"> tulisi ehdotuksesta poiketen</w:t>
      </w:r>
      <w:r w:rsidR="00685C20" w:rsidRPr="00BA4E4B">
        <w:rPr>
          <w:szCs w:val="22"/>
        </w:rPr>
        <w:t xml:space="preserve"> sijaita jossain muualla kuin erittäin kuormittuneilla ja väkirikkailla alueilla.</w:t>
      </w:r>
      <w:r w:rsidR="000855C6" w:rsidRPr="000855C6">
        <w:t xml:space="preserve"> </w:t>
      </w:r>
      <w:r w:rsidR="000855C6">
        <w:t xml:space="preserve">Myös </w:t>
      </w:r>
      <w:r w:rsidR="000855C6" w:rsidRPr="000855C6">
        <w:rPr>
          <w:szCs w:val="22"/>
        </w:rPr>
        <w:t xml:space="preserve">DNA </w:t>
      </w:r>
      <w:r w:rsidR="000855C6">
        <w:rPr>
          <w:szCs w:val="22"/>
        </w:rPr>
        <w:t xml:space="preserve">Oyj </w:t>
      </w:r>
      <w:r w:rsidR="008C7281">
        <w:rPr>
          <w:szCs w:val="22"/>
        </w:rPr>
        <w:t xml:space="preserve">ja Telia Finland Oyj </w:t>
      </w:r>
      <w:r w:rsidR="000855C6">
        <w:rPr>
          <w:szCs w:val="22"/>
        </w:rPr>
        <w:t>ehdotti</w:t>
      </w:r>
      <w:r w:rsidR="008C7281">
        <w:rPr>
          <w:szCs w:val="22"/>
        </w:rPr>
        <w:t>vat</w:t>
      </w:r>
      <w:r w:rsidR="000855C6">
        <w:rPr>
          <w:szCs w:val="22"/>
        </w:rPr>
        <w:t xml:space="preserve">, että TTO-alueet määriteltäisiin </w:t>
      </w:r>
      <w:r w:rsidR="009C05A0">
        <w:rPr>
          <w:szCs w:val="22"/>
        </w:rPr>
        <w:t xml:space="preserve">(tarvittaessa </w:t>
      </w:r>
      <w:r w:rsidR="000855C6">
        <w:rPr>
          <w:szCs w:val="22"/>
        </w:rPr>
        <w:t>kohtuullinen siirtymäaika huomioiden</w:t>
      </w:r>
      <w:r w:rsidR="009C05A0">
        <w:rPr>
          <w:szCs w:val="22"/>
        </w:rPr>
        <w:t>)</w:t>
      </w:r>
      <w:r w:rsidR="000855C6" w:rsidRPr="000855C6">
        <w:rPr>
          <w:szCs w:val="22"/>
        </w:rPr>
        <w:t xml:space="preserve"> uudestaan siten, että uudet alueet sijaitsevat lähellä nykyisiä alueita, mutta alueet ovat harvaan asuttuja. </w:t>
      </w:r>
      <w:r w:rsidR="008C7281">
        <w:rPr>
          <w:szCs w:val="22"/>
        </w:rPr>
        <w:t>DNA Oyj:n mukaan s</w:t>
      </w:r>
      <w:r w:rsidR="000855C6" w:rsidRPr="000855C6">
        <w:rPr>
          <w:szCs w:val="22"/>
        </w:rPr>
        <w:t xml:space="preserve">isätiloissa TTO-käyttö </w:t>
      </w:r>
      <w:r w:rsidR="008C7281">
        <w:rPr>
          <w:szCs w:val="22"/>
        </w:rPr>
        <w:t>voisi olla</w:t>
      </w:r>
      <w:r w:rsidR="000855C6" w:rsidRPr="000855C6">
        <w:rPr>
          <w:szCs w:val="22"/>
        </w:rPr>
        <w:t xml:space="preserve"> luvanvaraisesti ja kaupallista palvelua häiritsemättä sallittua myös nykyisin käytössä olevilla alueilla. </w:t>
      </w:r>
      <w:r w:rsidR="000855C6">
        <w:rPr>
          <w:szCs w:val="22"/>
        </w:rPr>
        <w:t xml:space="preserve">Näiden toimijoiden lausunnoissa viitattiin </w:t>
      </w:r>
      <w:proofErr w:type="spellStart"/>
      <w:r w:rsidR="000855C6">
        <w:rPr>
          <w:szCs w:val="22"/>
        </w:rPr>
        <w:t>FiC</w:t>
      </w:r>
      <w:r w:rsidR="00685C20" w:rsidRPr="00BA4E4B">
        <w:rPr>
          <w:szCs w:val="22"/>
        </w:rPr>
        <w:t>om</w:t>
      </w:r>
      <w:proofErr w:type="spellEnd"/>
      <w:r w:rsidR="000855C6">
        <w:rPr>
          <w:szCs w:val="22"/>
        </w:rPr>
        <w:t xml:space="preserve"> ry:n</w:t>
      </w:r>
      <w:r w:rsidR="008C7281">
        <w:rPr>
          <w:szCs w:val="22"/>
        </w:rPr>
        <w:t xml:space="preserve"> laatimaan valtakunnallisten teleyritysten yhteisesitykseen</w:t>
      </w:r>
      <w:r w:rsidR="000855C6">
        <w:rPr>
          <w:szCs w:val="22"/>
        </w:rPr>
        <w:t xml:space="preserve"> </w:t>
      </w:r>
      <w:r w:rsidR="008C7281">
        <w:rPr>
          <w:szCs w:val="22"/>
        </w:rPr>
        <w:t>TTO-alueen</w:t>
      </w:r>
      <w:r w:rsidR="000855C6">
        <w:rPr>
          <w:szCs w:val="22"/>
        </w:rPr>
        <w:t xml:space="preserve"> siirtämisestä.</w:t>
      </w:r>
    </w:p>
    <w:p w:rsidR="00384245" w:rsidRDefault="00384245" w:rsidP="00685C20">
      <w:pPr>
        <w:pStyle w:val="Leipteksti"/>
        <w:ind w:left="0"/>
        <w:rPr>
          <w:szCs w:val="22"/>
        </w:rPr>
      </w:pPr>
    </w:p>
    <w:p w:rsidR="00384245" w:rsidRDefault="00384245" w:rsidP="00BA4E4B">
      <w:pPr>
        <w:pStyle w:val="Leipteksti"/>
        <w:ind w:left="0"/>
        <w:jc w:val="both"/>
        <w:rPr>
          <w:szCs w:val="22"/>
        </w:rPr>
      </w:pPr>
      <w:r>
        <w:rPr>
          <w:szCs w:val="22"/>
        </w:rPr>
        <w:t>Nokia Oyj piti e</w:t>
      </w:r>
      <w:r w:rsidR="004474A9">
        <w:rPr>
          <w:szCs w:val="22"/>
        </w:rPr>
        <w:t>hdotetusta</w:t>
      </w:r>
      <w:r>
        <w:rPr>
          <w:szCs w:val="22"/>
        </w:rPr>
        <w:t xml:space="preserve"> riittämättömänä </w:t>
      </w:r>
      <w:r w:rsidR="004474A9">
        <w:rPr>
          <w:szCs w:val="22"/>
        </w:rPr>
        <w:t xml:space="preserve">takaamaan taajuuksien saatavuuden TTO-käyttöön.  </w:t>
      </w:r>
      <w:r w:rsidRPr="00384245">
        <w:rPr>
          <w:szCs w:val="22"/>
        </w:rPr>
        <w:t xml:space="preserve"> </w:t>
      </w:r>
      <w:r w:rsidR="00231887">
        <w:rPr>
          <w:szCs w:val="22"/>
        </w:rPr>
        <w:t xml:space="preserve">Ehdotuksen mukainen ratkaisu, jossa TTO-käyttöön varataan 3,5 GHz:n taajuusalueelta </w:t>
      </w:r>
      <w:r w:rsidR="00231887" w:rsidRPr="00231887">
        <w:rPr>
          <w:szCs w:val="22"/>
        </w:rPr>
        <w:t>60</w:t>
      </w:r>
      <w:r w:rsidR="00231887">
        <w:rPr>
          <w:szCs w:val="22"/>
        </w:rPr>
        <w:t xml:space="preserve"> MHz</w:t>
      </w:r>
      <w:r w:rsidR="00231887" w:rsidRPr="00231887">
        <w:rPr>
          <w:szCs w:val="22"/>
        </w:rPr>
        <w:t xml:space="preserve"> tai 70MHz</w:t>
      </w:r>
      <w:r w:rsidR="00231887">
        <w:rPr>
          <w:szCs w:val="22"/>
        </w:rPr>
        <w:t xml:space="preserve"> levyinen kaista</w:t>
      </w:r>
      <w:r w:rsidR="00231887" w:rsidRPr="00231887">
        <w:rPr>
          <w:szCs w:val="22"/>
        </w:rPr>
        <w:t xml:space="preserve"> paikkakunnasta riippuen nykyisillä TTO-alueilla</w:t>
      </w:r>
      <w:r w:rsidR="00231887">
        <w:rPr>
          <w:szCs w:val="22"/>
        </w:rPr>
        <w:t xml:space="preserve"> (Espoo, Oulu, Tampere) olisi hyvä</w:t>
      </w:r>
      <w:r w:rsidR="00231887" w:rsidRPr="00231887">
        <w:rPr>
          <w:szCs w:val="22"/>
        </w:rPr>
        <w:t xml:space="preserve">, jos sen lisäksi mahdollistetaan 100MHz </w:t>
      </w:r>
      <w:r w:rsidR="00231887">
        <w:rPr>
          <w:szCs w:val="22"/>
        </w:rPr>
        <w:t>levyisellä kaistalla testaaminen</w:t>
      </w:r>
      <w:r w:rsidR="00231887" w:rsidRPr="00231887">
        <w:rPr>
          <w:szCs w:val="22"/>
        </w:rPr>
        <w:t xml:space="preserve"> Nokian toimipaikoilla Espoossa ja Oulussa.</w:t>
      </w:r>
      <w:r w:rsidR="00AE05D1">
        <w:rPr>
          <w:szCs w:val="22"/>
        </w:rPr>
        <w:t xml:space="preserve"> Nokia Oyj:n lausunto sisälsi muutosehdotuksia tämän osalta sekä taajuusasetus-luonnokseen että hakuilmoitusluonnokseen eli toimilupaehtoihin.</w:t>
      </w:r>
    </w:p>
    <w:p w:rsidR="00A26A89" w:rsidRDefault="00A26A89" w:rsidP="00685C20">
      <w:pPr>
        <w:pStyle w:val="Leipteksti"/>
        <w:ind w:left="0"/>
        <w:rPr>
          <w:szCs w:val="22"/>
        </w:rPr>
      </w:pPr>
    </w:p>
    <w:p w:rsidR="00A26A89" w:rsidRPr="00A26A89" w:rsidRDefault="00A26A89" w:rsidP="005869DA">
      <w:pPr>
        <w:pStyle w:val="Leipteksti"/>
        <w:ind w:left="0"/>
        <w:jc w:val="both"/>
      </w:pPr>
      <w:r w:rsidRPr="005869DA">
        <w:t>Oulun yliopisto</w:t>
      </w:r>
      <w:r w:rsidR="005869DA" w:rsidRPr="005869DA">
        <w:t xml:space="preserve"> huomautti, että ehdotuksessa esitetyt TTO-käytön mahdollistamiseksi säädettävät käyttör</w:t>
      </w:r>
      <w:r w:rsidRPr="005869DA">
        <w:t>ajoitteet koskevat eri taajuuskaistoja eri maantieteellisillä alueilla, minkä vuoksi niiden vaikutukset matkavies</w:t>
      </w:r>
      <w:r w:rsidR="005869DA" w:rsidRPr="005869DA">
        <w:t>tinoperaattoreille riippuvat kyseisten</w:t>
      </w:r>
      <w:r w:rsidRPr="005869DA">
        <w:t xml:space="preserve"> taajuu</w:t>
      </w:r>
      <w:r w:rsidR="005869DA" w:rsidRPr="005869DA">
        <w:t xml:space="preserve">ksien taajuusjaosta </w:t>
      </w:r>
      <w:r w:rsidRPr="005869DA">
        <w:t>eivät</w:t>
      </w:r>
      <w:r w:rsidR="005869DA" w:rsidRPr="005869DA">
        <w:t>kä</w:t>
      </w:r>
      <w:r w:rsidRPr="005869DA">
        <w:t xml:space="preserve"> siten kohtele operaattoreita tasapuolisesti. Lisäksi </w:t>
      </w:r>
      <w:r w:rsidR="005869DA" w:rsidRPr="005869DA">
        <w:t>Oulun yliopisto huomautti, että ehdotukseen ei</w:t>
      </w:r>
      <w:r w:rsidRPr="005869DA">
        <w:t xml:space="preserve"> ole sisällytetty kaikkia Suomessa 3,5 GHz taajuudella toimivia 5G-testiverkkoja</w:t>
      </w:r>
      <w:r w:rsidR="005869DA" w:rsidRPr="005869DA">
        <w:t xml:space="preserve">, mistä johtuen </w:t>
      </w:r>
      <w:r w:rsidRPr="005869DA">
        <w:t>näiden toiminnan jatko jää epäselväksi.</w:t>
      </w:r>
      <w:r w:rsidR="005869DA" w:rsidRPr="005869DA">
        <w:t xml:space="preserve"> Oulun yliopisto ehdotti</w:t>
      </w:r>
      <w:r w:rsidRPr="005869DA">
        <w:t xml:space="preserve"> T</w:t>
      </w:r>
      <w:r w:rsidR="005869DA" w:rsidRPr="005869DA">
        <w:t xml:space="preserve">TO-käytön erottamista kokonaan omalle taajuuskaistalleen esimerkiksi siten, että 3,5 GHz:n </w:t>
      </w:r>
      <w:r w:rsidRPr="005869DA">
        <w:t>taajuusalue</w:t>
      </w:r>
      <w:r w:rsidR="005869DA" w:rsidRPr="005869DA">
        <w:t>en ylempi osa</w:t>
      </w:r>
      <w:r w:rsidRPr="005869DA">
        <w:t xml:space="preserve"> </w:t>
      </w:r>
      <w:r w:rsidR="005869DA" w:rsidRPr="005869DA">
        <w:t>(</w:t>
      </w:r>
      <w:r w:rsidRPr="005869DA">
        <w:t>3600-3800 MHz</w:t>
      </w:r>
      <w:r w:rsidR="005869DA" w:rsidRPr="005869DA">
        <w:t>)</w:t>
      </w:r>
      <w:r w:rsidRPr="005869DA">
        <w:t xml:space="preserve"> </w:t>
      </w:r>
      <w:r w:rsidR="005869DA" w:rsidRPr="005869DA">
        <w:t xml:space="preserve">jaettaisiin </w:t>
      </w:r>
      <w:r w:rsidRPr="005869DA">
        <w:t>neljään 50 MHz taajuuskaistaan, joista kolme jaettaisiin</w:t>
      </w:r>
      <w:r w:rsidR="008C7281">
        <w:t xml:space="preserve"> </w:t>
      </w:r>
      <w:r w:rsidRPr="005869DA">
        <w:t xml:space="preserve">luonnoksessa ehdotetulla huutokauppamenettelyllä ja neljäs varattaisiin TTO-käyttöön sekä muuhun erikseen lisensoituun paikalliseen käyttöön alueilla, joilla ei ole TTO-käyttöä. </w:t>
      </w:r>
    </w:p>
    <w:p w:rsidR="00685C20" w:rsidRDefault="00685C20" w:rsidP="005E1E7D">
      <w:pPr>
        <w:pStyle w:val="Leipteksti"/>
        <w:ind w:left="0"/>
      </w:pPr>
    </w:p>
    <w:p w:rsidR="00B75F3E" w:rsidRDefault="00B75F3E" w:rsidP="005E1E7D">
      <w:pPr>
        <w:pStyle w:val="Leipteksti"/>
        <w:ind w:left="0"/>
        <w:rPr>
          <w:b/>
        </w:rPr>
      </w:pPr>
      <w:r>
        <w:rPr>
          <w:b/>
        </w:rPr>
        <w:t>Huutokaupattavien t</w:t>
      </w:r>
      <w:r w:rsidRPr="00B75F3E">
        <w:rPr>
          <w:b/>
        </w:rPr>
        <w:t>aajuuksien lähtöhinta</w:t>
      </w:r>
    </w:p>
    <w:p w:rsidR="00685C20" w:rsidRDefault="00685C20" w:rsidP="005E1E7D">
      <w:pPr>
        <w:pStyle w:val="Leipteksti"/>
        <w:ind w:left="0"/>
        <w:rPr>
          <w:b/>
        </w:rPr>
      </w:pPr>
    </w:p>
    <w:p w:rsidR="00685C20" w:rsidRPr="004C410E" w:rsidRDefault="0094489E" w:rsidP="00657D73">
      <w:pPr>
        <w:pStyle w:val="Leipteksti"/>
        <w:ind w:left="0"/>
        <w:jc w:val="both"/>
      </w:pPr>
      <w:r w:rsidRPr="004C410E">
        <w:t>Elisa Oyj esitti ehdotettujen huutokaupattavien taajuusblokkien lähtöhinnan pienentämistä.</w:t>
      </w:r>
      <w:r w:rsidR="00685C20" w:rsidRPr="004C410E">
        <w:t xml:space="preserve"> </w:t>
      </w:r>
      <w:r w:rsidR="000546A9">
        <w:t>Mikäli blokki</w:t>
      </w:r>
      <w:r w:rsidR="004C410E" w:rsidRPr="004C410E">
        <w:t xml:space="preserve">jako toteutettaisiin </w:t>
      </w:r>
      <w:proofErr w:type="spellStart"/>
      <w:r w:rsidR="00685C20" w:rsidRPr="004C410E">
        <w:t>FiComin</w:t>
      </w:r>
      <w:proofErr w:type="spellEnd"/>
      <w:r w:rsidR="00685C20" w:rsidRPr="004C410E">
        <w:t xml:space="preserve"> </w:t>
      </w:r>
      <w:r w:rsidR="004C410E" w:rsidRPr="004C410E">
        <w:t xml:space="preserve">ry:n esittämällä mallilla, sopiva lähtöhinta </w:t>
      </w:r>
      <w:r w:rsidR="00685C20" w:rsidRPr="004C410E">
        <w:t>kullekin kolmelle ta</w:t>
      </w:r>
      <w:r w:rsidR="004C410E" w:rsidRPr="004C410E">
        <w:t>ajuuspaketille olisi 12,333 M€.</w:t>
      </w:r>
    </w:p>
    <w:p w:rsidR="004C410E" w:rsidRDefault="004C410E" w:rsidP="00657D73">
      <w:pPr>
        <w:pStyle w:val="Leipteksti"/>
        <w:ind w:left="0"/>
        <w:jc w:val="both"/>
        <w:rPr>
          <w:b/>
        </w:rPr>
      </w:pPr>
    </w:p>
    <w:p w:rsidR="0094489E" w:rsidRDefault="004C410E" w:rsidP="00E169BD">
      <w:pPr>
        <w:pStyle w:val="Leipteksti"/>
        <w:ind w:left="0"/>
        <w:jc w:val="both"/>
      </w:pPr>
      <w:r w:rsidRPr="004C410E">
        <w:t xml:space="preserve">Myös </w:t>
      </w:r>
      <w:proofErr w:type="spellStart"/>
      <w:r w:rsidRPr="004C410E">
        <w:t>FiCom</w:t>
      </w:r>
      <w:proofErr w:type="spellEnd"/>
      <w:r w:rsidRPr="004C410E">
        <w:t xml:space="preserve"> ry</w:t>
      </w:r>
      <w:r w:rsidR="00643D78">
        <w:t xml:space="preserve"> ja Telia Finland Oyj</w:t>
      </w:r>
      <w:r w:rsidRPr="004C410E">
        <w:t xml:space="preserve"> piti</w:t>
      </w:r>
      <w:r w:rsidR="00643D78">
        <w:t>vät</w:t>
      </w:r>
      <w:r w:rsidRPr="004C410E">
        <w:t xml:space="preserve"> ehdotettuja lähtöhintoja korkeina </w:t>
      </w:r>
      <w:r w:rsidR="00643D78">
        <w:t>muun muassa</w:t>
      </w:r>
      <w:r w:rsidRPr="004C410E">
        <w:t xml:space="preserve"> taajuusaluetta koskevat tekniset rajoitteet</w:t>
      </w:r>
      <w:r w:rsidR="00E169BD">
        <w:t>, 5G-laitteiden teknisen kehityksen keskeneräisyys</w:t>
      </w:r>
      <w:r w:rsidRPr="004C410E">
        <w:t xml:space="preserve"> ja kansainvälisen vertailu huomioiden.</w:t>
      </w:r>
      <w:r w:rsidR="00E169BD" w:rsidRPr="00E169BD">
        <w:t xml:space="preserve"> </w:t>
      </w:r>
      <w:r w:rsidR="009B0A6F">
        <w:t>DNA Oyj piti ehdotettua lähtöhintaa korkeana etenkin ehdotettu toimilupakauden pituus ja taajuusalueen tekniset käyttörajoitteet huomioiden.</w:t>
      </w:r>
    </w:p>
    <w:p w:rsidR="002B6254" w:rsidRDefault="002B6254" w:rsidP="00E169BD">
      <w:pPr>
        <w:pStyle w:val="Leipteksti"/>
        <w:ind w:left="0"/>
        <w:jc w:val="both"/>
      </w:pPr>
    </w:p>
    <w:p w:rsidR="002B6254" w:rsidRPr="004C410E" w:rsidRDefault="002B6254" w:rsidP="00E169BD">
      <w:pPr>
        <w:pStyle w:val="Leipteksti"/>
        <w:ind w:left="0"/>
        <w:jc w:val="both"/>
      </w:pPr>
    </w:p>
    <w:p w:rsidR="004C410E" w:rsidRDefault="004C410E" w:rsidP="005E1E7D">
      <w:pPr>
        <w:pStyle w:val="Leipteksti"/>
        <w:ind w:left="0"/>
        <w:rPr>
          <w:b/>
        </w:rPr>
      </w:pPr>
    </w:p>
    <w:p w:rsidR="00B75F3E" w:rsidRDefault="00685C20" w:rsidP="005E1E7D">
      <w:pPr>
        <w:pStyle w:val="Leipteksti"/>
        <w:ind w:left="0"/>
        <w:rPr>
          <w:b/>
        </w:rPr>
      </w:pPr>
      <w:r>
        <w:rPr>
          <w:b/>
        </w:rPr>
        <w:lastRenderedPageBreak/>
        <w:t>Toimilupakauden pituus</w:t>
      </w:r>
    </w:p>
    <w:p w:rsidR="00685C20" w:rsidRDefault="00685C20" w:rsidP="005E1E7D">
      <w:pPr>
        <w:pStyle w:val="Leipteksti"/>
        <w:ind w:left="0"/>
        <w:rPr>
          <w:b/>
        </w:rPr>
      </w:pPr>
    </w:p>
    <w:p w:rsidR="00B75F3E" w:rsidRDefault="00124FDD" w:rsidP="00390247">
      <w:pPr>
        <w:pStyle w:val="Leipteksti"/>
        <w:ind w:left="0"/>
        <w:jc w:val="both"/>
      </w:pPr>
      <w:r>
        <w:t xml:space="preserve">DNA Oyj, </w:t>
      </w:r>
      <w:r w:rsidR="00685C20" w:rsidRPr="001D3760">
        <w:t>Elisa Oyj</w:t>
      </w:r>
      <w:r w:rsidR="001D3760" w:rsidRPr="001D3760">
        <w:t xml:space="preserve">, </w:t>
      </w:r>
      <w:proofErr w:type="spellStart"/>
      <w:r w:rsidR="001D3760" w:rsidRPr="001D3760">
        <w:t>FiCom</w:t>
      </w:r>
      <w:proofErr w:type="spellEnd"/>
      <w:r w:rsidR="001D3760">
        <w:t xml:space="preserve"> ry</w:t>
      </w:r>
      <w:r w:rsidR="002D543A">
        <w:t xml:space="preserve"> ja</w:t>
      </w:r>
      <w:r w:rsidR="00390247">
        <w:t xml:space="preserve"> Telia Finland Oyj</w:t>
      </w:r>
      <w:r w:rsidR="001D3760">
        <w:t xml:space="preserve"> esittivät toimilupakauden muuttamista ehdotetusta 15 vuodesta 20 vuoteen.</w:t>
      </w:r>
      <w:r w:rsidR="00390247">
        <w:t xml:space="preserve"> Pidempää toimilupakautta perusteltiin näissä lausunnoissa muun muassa verkon rakentamisen edellyttämien laajojen investointien riittävän pitkällä takaisinmaksuajalla sekä verkkopalveluiden jatkuvuudella.</w:t>
      </w:r>
      <w:r w:rsidRPr="00124FDD">
        <w:t xml:space="preserve"> </w:t>
      </w:r>
      <w:r>
        <w:t xml:space="preserve">DNA Oyj katsoi, että toimilupakauden pituudeksi olisi perusteltua muuttaa 20 vuotta, mikäli </w:t>
      </w:r>
      <w:r w:rsidRPr="00124FDD">
        <w:t>esitetystä läh</w:t>
      </w:r>
      <w:r w:rsidR="00381A58">
        <w:t>töhintatasosta pidettäisiin</w:t>
      </w:r>
      <w:r>
        <w:t xml:space="preserve"> kiinni.</w:t>
      </w:r>
    </w:p>
    <w:p w:rsidR="004E541D" w:rsidRDefault="004E541D" w:rsidP="005E1E7D">
      <w:pPr>
        <w:pStyle w:val="Leipteksti"/>
        <w:ind w:left="0"/>
        <w:rPr>
          <w:b/>
        </w:rPr>
      </w:pPr>
    </w:p>
    <w:p w:rsidR="008C753E" w:rsidRDefault="008C753E" w:rsidP="005E1E7D">
      <w:pPr>
        <w:pStyle w:val="Leipteksti"/>
        <w:ind w:left="0"/>
        <w:rPr>
          <w:b/>
        </w:rPr>
      </w:pPr>
      <w:r>
        <w:rPr>
          <w:b/>
        </w:rPr>
        <w:t>Muita huomioita</w:t>
      </w:r>
    </w:p>
    <w:p w:rsidR="00BB07C2" w:rsidRPr="00BB07C2" w:rsidRDefault="00BB07C2" w:rsidP="005E1E7D">
      <w:pPr>
        <w:pStyle w:val="Leipteksti"/>
        <w:ind w:left="0"/>
      </w:pPr>
    </w:p>
    <w:p w:rsidR="00BB07C2" w:rsidRPr="00BB07C2" w:rsidRDefault="00300789" w:rsidP="00300789">
      <w:pPr>
        <w:pStyle w:val="Leipteksti"/>
        <w:ind w:left="0"/>
        <w:jc w:val="both"/>
      </w:pPr>
      <w:r w:rsidRPr="00300789">
        <w:t>Business Tampere toi esille, että etenkin</w:t>
      </w:r>
      <w:r w:rsidR="00BB07C2" w:rsidRPr="00300789">
        <w:t xml:space="preserve"> tulevissa korkeampien taajuusalueiden (26 GHz) toimilupien huutokaupoissa </w:t>
      </w:r>
      <w:r w:rsidRPr="00300789">
        <w:t xml:space="preserve">ja mahdollisesti myös lausuntopyynnön kohteena olevan 3,5 GHz:n taajuusalueen jakamisessa </w:t>
      </w:r>
      <w:r w:rsidR="00BB07C2" w:rsidRPr="00300789">
        <w:t>tulisi huomioida</w:t>
      </w:r>
      <w:r w:rsidRPr="00300789">
        <w:t xml:space="preserve"> se,</w:t>
      </w:r>
      <w:r w:rsidR="00BB07C2" w:rsidRPr="00300789">
        <w:t xml:space="preserve"> miten varmistetaan </w:t>
      </w:r>
      <w:proofErr w:type="spellStart"/>
      <w:r w:rsidR="00BB07C2" w:rsidRPr="00300789">
        <w:t>teknis</w:t>
      </w:r>
      <w:proofErr w:type="spellEnd"/>
      <w:r w:rsidR="00BB07C2" w:rsidRPr="00300789">
        <w:t>-taloudellisesti</w:t>
      </w:r>
      <w:r w:rsidRPr="00300789">
        <w:t xml:space="preserve"> verkon</w:t>
      </w:r>
      <w:r w:rsidR="00BB07C2" w:rsidRPr="00300789">
        <w:t xml:space="preserve"> optimaalinen toteutus kaupunkiympäristössä. Tähän liittyvät </w:t>
      </w:r>
      <w:r w:rsidRPr="00300789">
        <w:t>verkko</w:t>
      </w:r>
      <w:r w:rsidR="00BB07C2" w:rsidRPr="00300789">
        <w:t xml:space="preserve">toimilupiin mahdollisesti liitettävät vaatimukset koskien yhteiskäyttöä ja rinnakkain sijoittamista. </w:t>
      </w:r>
    </w:p>
    <w:p w:rsidR="009F18EF" w:rsidRPr="00966B06" w:rsidRDefault="009F18EF" w:rsidP="009B3467">
      <w:pPr>
        <w:pStyle w:val="Leipteksti"/>
        <w:rPr>
          <w:rStyle w:val="Sivunumero"/>
          <w:sz w:val="22"/>
        </w:rPr>
      </w:pPr>
    </w:p>
    <w:p w:rsidR="009F18EF" w:rsidRDefault="00C66531" w:rsidP="009867B1">
      <w:pPr>
        <w:pStyle w:val="Leipteksti"/>
        <w:ind w:left="0"/>
        <w:jc w:val="both"/>
        <w:rPr>
          <w:rStyle w:val="Sivunumero"/>
          <w:sz w:val="22"/>
        </w:rPr>
      </w:pPr>
      <w:r>
        <w:rPr>
          <w:rStyle w:val="Sivunumero"/>
          <w:sz w:val="22"/>
        </w:rPr>
        <w:t>Suomen Erillisverkot Oy korosti lausunnossaan t</w:t>
      </w:r>
      <w:r w:rsidRPr="00C66531">
        <w:rPr>
          <w:rStyle w:val="Sivunumero"/>
          <w:sz w:val="22"/>
        </w:rPr>
        <w:t>u</w:t>
      </w:r>
      <w:r>
        <w:rPr>
          <w:rStyle w:val="Sivunumero"/>
          <w:sz w:val="22"/>
        </w:rPr>
        <w:t xml:space="preserve">rvallisuusviranomaisten tarpeita. Sen mukaan verkkotoimilupien ehtoihin tulisi </w:t>
      </w:r>
      <w:r w:rsidRPr="00C66531">
        <w:rPr>
          <w:rStyle w:val="Sivunumero"/>
          <w:sz w:val="22"/>
        </w:rPr>
        <w:t>kirjata vaatimus toimilupien haltijoille mahdollistaa viranomaisten palveluoperaattorin kautta</w:t>
      </w:r>
      <w:r>
        <w:rPr>
          <w:rStyle w:val="Sivunumero"/>
          <w:sz w:val="22"/>
        </w:rPr>
        <w:t xml:space="preserve"> </w:t>
      </w:r>
      <w:r w:rsidRPr="00C66531">
        <w:rPr>
          <w:rStyle w:val="Sivunumero"/>
          <w:sz w:val="22"/>
        </w:rPr>
        <w:t>viranomaiskäyttäjille etuo</w:t>
      </w:r>
      <w:r>
        <w:rPr>
          <w:rStyle w:val="Sivunumero"/>
          <w:sz w:val="22"/>
        </w:rPr>
        <w:t xml:space="preserve">ikeus verkon käyttöön suhteessa </w:t>
      </w:r>
      <w:r w:rsidRPr="00C66531">
        <w:rPr>
          <w:rStyle w:val="Sivunumero"/>
          <w:sz w:val="22"/>
        </w:rPr>
        <w:t>kuluttajakäyttäjiin Suomen lakien ja</w:t>
      </w:r>
      <w:r>
        <w:rPr>
          <w:rStyle w:val="Sivunumero"/>
          <w:sz w:val="22"/>
        </w:rPr>
        <w:t xml:space="preserve"> </w:t>
      </w:r>
      <w:r w:rsidRPr="00C66531">
        <w:rPr>
          <w:rStyle w:val="Sivunumero"/>
          <w:sz w:val="22"/>
        </w:rPr>
        <w:t>asetusten sekä kaikkien käytössä olevien teknologisten etuoikeustoiminteiden avulla.</w:t>
      </w:r>
    </w:p>
    <w:p w:rsidR="003F6F5F" w:rsidRDefault="003F6F5F" w:rsidP="00C66531">
      <w:pPr>
        <w:pStyle w:val="Leipteksti"/>
        <w:ind w:left="0"/>
        <w:rPr>
          <w:rStyle w:val="Sivunumero"/>
          <w:sz w:val="22"/>
        </w:rPr>
      </w:pPr>
    </w:p>
    <w:p w:rsidR="003F6F5F" w:rsidRDefault="003F6F5F" w:rsidP="009867B1">
      <w:pPr>
        <w:pStyle w:val="Leipteksti"/>
        <w:ind w:left="0"/>
        <w:jc w:val="both"/>
        <w:rPr>
          <w:rStyle w:val="Sivunumero"/>
          <w:sz w:val="22"/>
        </w:rPr>
      </w:pPr>
      <w:r>
        <w:rPr>
          <w:rStyle w:val="Sivunumero"/>
          <w:sz w:val="22"/>
        </w:rPr>
        <w:t xml:space="preserve">Valtiovarainministeriö totesi, ettei sillä ole erityistä lausuttavaa asiassa, sillä </w:t>
      </w:r>
      <w:r w:rsidRPr="003F6F5F">
        <w:rPr>
          <w:rStyle w:val="Sivunumero"/>
          <w:sz w:val="22"/>
        </w:rPr>
        <w:t xml:space="preserve">huutokaupan järjestämisestä aiheutuvat kulut katetaan osallistumismaksulla eikä näin ollen siitä aiheudu valtiolle ylimääräisiä kuluja. Lisäksi </w:t>
      </w:r>
      <w:r>
        <w:rPr>
          <w:rStyle w:val="Sivunumero"/>
          <w:sz w:val="22"/>
        </w:rPr>
        <w:t xml:space="preserve">valtiovarainministeriö viittasi </w:t>
      </w:r>
      <w:r w:rsidRPr="003F6F5F">
        <w:rPr>
          <w:rStyle w:val="Sivunumero"/>
          <w:sz w:val="22"/>
        </w:rPr>
        <w:t xml:space="preserve">"Digitaalisen infrastruktuurin strategiasta 2025" </w:t>
      </w:r>
      <w:r>
        <w:rPr>
          <w:rStyle w:val="Sivunumero"/>
          <w:sz w:val="22"/>
        </w:rPr>
        <w:t>liikenne- ja viestintäministeriölle antamaansa lausuntoonsa, jossa se on tuonut yleisemmin esille seikkoja, jotka</w:t>
      </w:r>
      <w:r w:rsidRPr="003F6F5F">
        <w:rPr>
          <w:rStyle w:val="Sivunumero"/>
          <w:sz w:val="22"/>
        </w:rPr>
        <w:t xml:space="preserve"> tulisi huomioida</w:t>
      </w:r>
      <w:r>
        <w:rPr>
          <w:rStyle w:val="Sivunumero"/>
          <w:sz w:val="22"/>
        </w:rPr>
        <w:t>,</w:t>
      </w:r>
      <w:r w:rsidRPr="003F6F5F">
        <w:rPr>
          <w:rStyle w:val="Sivunumero"/>
          <w:sz w:val="22"/>
        </w:rPr>
        <w:t xml:space="preserve"> kun Suomeen rakennetaan edellytyksiä 5G-verkkojen hyödyntämiselle. </w:t>
      </w:r>
    </w:p>
    <w:p w:rsidR="00BF368C" w:rsidRDefault="00BF368C" w:rsidP="005F66DF">
      <w:pPr>
        <w:pStyle w:val="Leipteksti"/>
        <w:ind w:left="0"/>
        <w:jc w:val="both"/>
        <w:rPr>
          <w:rStyle w:val="Sivunumero"/>
          <w:sz w:val="22"/>
        </w:rPr>
      </w:pPr>
    </w:p>
    <w:p w:rsidR="005F66DF" w:rsidRDefault="005F66DF" w:rsidP="005F66DF">
      <w:pPr>
        <w:pStyle w:val="Leipteksti"/>
        <w:ind w:left="0"/>
        <w:jc w:val="both"/>
        <w:rPr>
          <w:rStyle w:val="Sivunumero"/>
          <w:sz w:val="22"/>
        </w:rPr>
      </w:pPr>
      <w:r w:rsidRPr="005F66DF">
        <w:rPr>
          <w:rStyle w:val="Sivunumero"/>
          <w:sz w:val="22"/>
        </w:rPr>
        <w:t xml:space="preserve">Maa- ja metsätaloustuottajain Keskusliitto MTK </w:t>
      </w:r>
      <w:proofErr w:type="spellStart"/>
      <w:r w:rsidRPr="005F66DF">
        <w:rPr>
          <w:rStyle w:val="Sivunumero"/>
          <w:sz w:val="22"/>
        </w:rPr>
        <w:t>r.y</w:t>
      </w:r>
      <w:proofErr w:type="spellEnd"/>
      <w:r w:rsidRPr="005F66DF">
        <w:rPr>
          <w:rStyle w:val="Sivunumero"/>
          <w:sz w:val="22"/>
        </w:rPr>
        <w:t xml:space="preserve"> </w:t>
      </w:r>
      <w:r>
        <w:rPr>
          <w:rStyle w:val="Sivunumero"/>
          <w:sz w:val="22"/>
        </w:rPr>
        <w:t>huomautti, ettei ehdotus</w:t>
      </w:r>
      <w:r w:rsidRPr="005F66DF">
        <w:rPr>
          <w:rStyle w:val="Sivunumero"/>
          <w:sz w:val="22"/>
        </w:rPr>
        <w:t xml:space="preserve"> tuo esille sitä, miten kiinteä valokuitu ja langaton 5G verkko </w:t>
      </w:r>
      <w:r>
        <w:rPr>
          <w:rStyle w:val="Sivunumero"/>
          <w:sz w:val="22"/>
        </w:rPr>
        <w:t>aiotaan rakentaa</w:t>
      </w:r>
      <w:r w:rsidRPr="005F66DF">
        <w:rPr>
          <w:rStyle w:val="Sivunumero"/>
          <w:sz w:val="22"/>
        </w:rPr>
        <w:t xml:space="preserve"> yhdessä</w:t>
      </w:r>
      <w:r>
        <w:rPr>
          <w:rStyle w:val="Sivunumero"/>
          <w:sz w:val="22"/>
        </w:rPr>
        <w:t>. Kilpailua voitaisiin</w:t>
      </w:r>
      <w:r w:rsidRPr="005F66DF">
        <w:rPr>
          <w:rStyle w:val="Sivunumero"/>
          <w:sz w:val="22"/>
        </w:rPr>
        <w:t xml:space="preserve"> tehostaa erottamalla infrastruktuurin t</w:t>
      </w:r>
      <w:r>
        <w:rPr>
          <w:rStyle w:val="Sivunumero"/>
          <w:sz w:val="22"/>
        </w:rPr>
        <w:t>arjonta palveluiden tarjonnasta, ja a</w:t>
      </w:r>
      <w:r w:rsidRPr="005F66DF">
        <w:rPr>
          <w:rStyle w:val="Sivunumero"/>
          <w:sz w:val="22"/>
        </w:rPr>
        <w:t>voimien valokuituverkkojen rakentamis</w:t>
      </w:r>
      <w:r>
        <w:rPr>
          <w:rStyle w:val="Sivunumero"/>
          <w:sz w:val="22"/>
        </w:rPr>
        <w:t xml:space="preserve">en tukemisella voitaisiin </w:t>
      </w:r>
      <w:r w:rsidRPr="005F66DF">
        <w:rPr>
          <w:rStyle w:val="Sivunumero"/>
          <w:sz w:val="22"/>
        </w:rPr>
        <w:t xml:space="preserve">edistää laajakaistan saatavuutta harvaan asutuilla alueilla, jonne ei markkinaehtoisesti ole kannattavaa investoida. </w:t>
      </w:r>
    </w:p>
    <w:p w:rsidR="00BF368C" w:rsidRDefault="00BF368C" w:rsidP="005F66DF">
      <w:pPr>
        <w:pStyle w:val="Leipteksti"/>
        <w:ind w:left="0"/>
        <w:jc w:val="both"/>
        <w:rPr>
          <w:rStyle w:val="Sivunumero"/>
          <w:sz w:val="22"/>
        </w:rPr>
      </w:pPr>
    </w:p>
    <w:p w:rsidR="00BF368C" w:rsidRDefault="00C02261" w:rsidP="005F66DF">
      <w:pPr>
        <w:pStyle w:val="Leipteksti"/>
        <w:ind w:left="0"/>
        <w:jc w:val="both"/>
        <w:rPr>
          <w:rStyle w:val="Sivunumero"/>
          <w:sz w:val="22"/>
        </w:rPr>
      </w:pPr>
      <w:proofErr w:type="gramStart"/>
      <w:r>
        <w:rPr>
          <w:rStyle w:val="Sivunumero"/>
          <w:sz w:val="22"/>
        </w:rPr>
        <w:t>Sähköherkät</w:t>
      </w:r>
      <w:proofErr w:type="gramEnd"/>
      <w:r>
        <w:rPr>
          <w:rStyle w:val="Sivunumero"/>
          <w:sz w:val="22"/>
        </w:rPr>
        <w:t xml:space="preserve"> ry vastusti</w:t>
      </w:r>
      <w:r w:rsidR="00BF368C">
        <w:rPr>
          <w:rStyle w:val="Sivunumero"/>
          <w:sz w:val="22"/>
        </w:rPr>
        <w:t xml:space="preserve"> kokonaisuudessaan</w:t>
      </w:r>
      <w:r w:rsidR="00DE4AF6" w:rsidRPr="00DE4AF6">
        <w:t xml:space="preserve"> </w:t>
      </w:r>
      <w:r w:rsidR="00DE4AF6">
        <w:t>ehdotettua 3,5 GHz:n taajuusalueen käyttöönottoa langattoman laajakaistan tarpeisiin</w:t>
      </w:r>
      <w:r w:rsidR="001752F7">
        <w:t>. Sen mukaan asiassa ei tule edetä</w:t>
      </w:r>
      <w:r w:rsidR="00DE4AF6">
        <w:t xml:space="preserve"> </w:t>
      </w:r>
      <w:r w:rsidR="00DE4AF6" w:rsidRPr="00DE4AF6">
        <w:rPr>
          <w:rStyle w:val="Sivunumero"/>
          <w:sz w:val="22"/>
        </w:rPr>
        <w:t>ennen kuin teknologian terveysvaikutukset on selvitetty teollisuudesta riippumattomin luotetta</w:t>
      </w:r>
      <w:r w:rsidR="00DE4AF6">
        <w:rPr>
          <w:rStyle w:val="Sivunumero"/>
          <w:sz w:val="22"/>
        </w:rPr>
        <w:t>vin tutkimuksin. Perusteena on esitetty</w:t>
      </w:r>
      <w:r w:rsidR="00DE4AF6" w:rsidRPr="00DE4AF6">
        <w:rPr>
          <w:rStyle w:val="Sivunumero"/>
          <w:sz w:val="22"/>
        </w:rPr>
        <w:t xml:space="preserve"> sä</w:t>
      </w:r>
      <w:r w:rsidR="00DE4AF6">
        <w:rPr>
          <w:rStyle w:val="Sivunumero"/>
          <w:sz w:val="22"/>
        </w:rPr>
        <w:t>hköherkkien aseman vaikeutuminen</w:t>
      </w:r>
      <w:r w:rsidR="00DE4AF6" w:rsidRPr="00DE4AF6">
        <w:rPr>
          <w:rStyle w:val="Sivunumero"/>
          <w:sz w:val="22"/>
        </w:rPr>
        <w:t>, mahdolliset väestötason h</w:t>
      </w:r>
      <w:r w:rsidR="00DE4AF6">
        <w:rPr>
          <w:rStyle w:val="Sivunumero"/>
          <w:sz w:val="22"/>
        </w:rPr>
        <w:t>aitalliset terveysvaikutukset sekä</w:t>
      </w:r>
      <w:r w:rsidR="00DE4AF6" w:rsidRPr="00DE4AF6">
        <w:rPr>
          <w:rStyle w:val="Sivunumero"/>
          <w:sz w:val="22"/>
        </w:rPr>
        <w:t xml:space="preserve"> varovaisuusperiaate</w:t>
      </w:r>
      <w:r w:rsidR="00DE4AF6">
        <w:rPr>
          <w:rStyle w:val="Sivunumero"/>
          <w:sz w:val="22"/>
        </w:rPr>
        <w:t>.</w:t>
      </w:r>
    </w:p>
    <w:p w:rsidR="000F33A8" w:rsidRDefault="000F33A8" w:rsidP="005F66DF">
      <w:pPr>
        <w:pStyle w:val="Leipteksti"/>
        <w:ind w:left="0"/>
        <w:jc w:val="both"/>
        <w:rPr>
          <w:rStyle w:val="Sivunumero"/>
          <w:sz w:val="22"/>
        </w:rPr>
      </w:pPr>
    </w:p>
    <w:p w:rsidR="000F33A8" w:rsidRDefault="000F33A8" w:rsidP="005F66DF">
      <w:pPr>
        <w:pStyle w:val="Leipteksti"/>
        <w:ind w:left="0"/>
        <w:jc w:val="both"/>
        <w:rPr>
          <w:rStyle w:val="Sivunumero"/>
          <w:b/>
          <w:sz w:val="22"/>
        </w:rPr>
      </w:pPr>
      <w:r>
        <w:rPr>
          <w:rStyle w:val="Sivunumero"/>
          <w:b/>
          <w:sz w:val="22"/>
        </w:rPr>
        <w:t>Taajuushuutokauppaa koskevan valmistelun s</w:t>
      </w:r>
      <w:r w:rsidRPr="000F33A8">
        <w:rPr>
          <w:rStyle w:val="Sivunumero"/>
          <w:b/>
          <w:sz w:val="22"/>
        </w:rPr>
        <w:t>uhde digitaalisen infrastruktuurin strategiaan</w:t>
      </w:r>
    </w:p>
    <w:p w:rsidR="000F33A8" w:rsidRDefault="000F33A8" w:rsidP="005F66DF">
      <w:pPr>
        <w:pStyle w:val="Leipteksti"/>
        <w:ind w:left="0"/>
        <w:jc w:val="both"/>
        <w:rPr>
          <w:rStyle w:val="Sivunumero"/>
          <w:b/>
          <w:sz w:val="22"/>
        </w:rPr>
      </w:pPr>
    </w:p>
    <w:p w:rsidR="00AD637C" w:rsidRDefault="000F33A8" w:rsidP="000F33A8">
      <w:pPr>
        <w:pStyle w:val="Leipteksti"/>
        <w:ind w:left="0"/>
        <w:jc w:val="both"/>
        <w:rPr>
          <w:rStyle w:val="Sivunumero"/>
          <w:sz w:val="22"/>
        </w:rPr>
      </w:pPr>
      <w:r w:rsidRPr="000F33A8">
        <w:rPr>
          <w:rStyle w:val="Sivunumero"/>
          <w:sz w:val="22"/>
        </w:rPr>
        <w:t>Liikenne- ja viestintäministeriö valmistelee digitaalisen infrastruktuurin strategiaa, joka käsittelee yleisemmällä tasolla myös</w:t>
      </w:r>
      <w:r w:rsidR="00D810B2">
        <w:rPr>
          <w:rStyle w:val="Sivunumero"/>
          <w:sz w:val="22"/>
        </w:rPr>
        <w:t xml:space="preserve"> 3,5 GHz:n taajuusalueen käyttöä</w:t>
      </w:r>
      <w:r w:rsidRPr="000F33A8">
        <w:rPr>
          <w:rStyle w:val="Sivunumero"/>
          <w:sz w:val="22"/>
        </w:rPr>
        <w:t xml:space="preserve"> </w:t>
      </w:r>
      <w:r w:rsidR="00D810B2">
        <w:rPr>
          <w:rStyle w:val="Sivunumero"/>
          <w:sz w:val="22"/>
        </w:rPr>
        <w:t>sekä</w:t>
      </w:r>
      <w:r w:rsidRPr="000F33A8">
        <w:rPr>
          <w:rStyle w:val="Sivunumero"/>
          <w:sz w:val="22"/>
        </w:rPr>
        <w:t xml:space="preserve"> </w:t>
      </w:r>
      <w:r w:rsidR="00D810B2">
        <w:rPr>
          <w:rStyle w:val="Sivunumero"/>
          <w:sz w:val="22"/>
        </w:rPr>
        <w:t xml:space="preserve">muita </w:t>
      </w:r>
      <w:r w:rsidRPr="000F33A8">
        <w:rPr>
          <w:rStyle w:val="Sivunumero"/>
          <w:sz w:val="22"/>
        </w:rPr>
        <w:t>5G-verkkoihin liittyviä kysymyksiä.</w:t>
      </w:r>
      <w:r>
        <w:rPr>
          <w:rStyle w:val="Sivunumero"/>
          <w:sz w:val="22"/>
        </w:rPr>
        <w:t xml:space="preserve"> Strategialuonnoksesta pyydettiin lausuntoja </w:t>
      </w:r>
      <w:r w:rsidRPr="000F33A8">
        <w:rPr>
          <w:rStyle w:val="Sivunumero"/>
          <w:sz w:val="22"/>
        </w:rPr>
        <w:t>23.5.-25.6.2018</w:t>
      </w:r>
      <w:r>
        <w:rPr>
          <w:rStyle w:val="Sivunumero"/>
          <w:sz w:val="22"/>
        </w:rPr>
        <w:t xml:space="preserve"> välillä samalla jakelulla</w:t>
      </w:r>
      <w:r w:rsidR="00AD637C">
        <w:rPr>
          <w:rStyle w:val="Sivunumero"/>
          <w:sz w:val="22"/>
        </w:rPr>
        <w:t xml:space="preserve"> kuin taajuushuutokauppaa koskevista asiakirjoista</w:t>
      </w:r>
      <w:r w:rsidR="00B624CE">
        <w:rPr>
          <w:rStyle w:val="Sivunumero"/>
          <w:sz w:val="22"/>
        </w:rPr>
        <w:t>. Luonnoksesta annetut l</w:t>
      </w:r>
      <w:r w:rsidR="00AD637C">
        <w:rPr>
          <w:rStyle w:val="Sivunumero"/>
          <w:sz w:val="22"/>
        </w:rPr>
        <w:t>ausunnot ovat nähtävissä:</w:t>
      </w:r>
    </w:p>
    <w:p w:rsidR="00AD637C" w:rsidRDefault="00AD637C" w:rsidP="000F33A8">
      <w:pPr>
        <w:pStyle w:val="Leipteksti"/>
        <w:ind w:left="0"/>
        <w:jc w:val="both"/>
        <w:rPr>
          <w:rStyle w:val="Sivunumero"/>
          <w:sz w:val="22"/>
        </w:rPr>
      </w:pPr>
    </w:p>
    <w:p w:rsidR="00AD637C" w:rsidRDefault="00AD637C" w:rsidP="00AD637C">
      <w:pPr>
        <w:pStyle w:val="Leipteksti"/>
        <w:numPr>
          <w:ilvl w:val="0"/>
          <w:numId w:val="5"/>
        </w:numPr>
        <w:rPr>
          <w:rStyle w:val="Sivunumero"/>
          <w:sz w:val="22"/>
        </w:rPr>
      </w:pPr>
      <w:r>
        <w:rPr>
          <w:rStyle w:val="Sivunumero"/>
          <w:sz w:val="22"/>
        </w:rPr>
        <w:t>Hankeikkunassa:</w:t>
      </w:r>
      <w:r w:rsidR="007E6506">
        <w:rPr>
          <w:rStyle w:val="Sivunumero"/>
          <w:sz w:val="22"/>
        </w:rPr>
        <w:t xml:space="preserve"> </w:t>
      </w:r>
      <w:hyperlink r:id="rId12" w:history="1">
        <w:r w:rsidR="007E6506" w:rsidRPr="008E343A">
          <w:rPr>
            <w:rStyle w:val="Hyperlinkki"/>
          </w:rPr>
          <w:t>https://valtioneuvosto.fi/hanke/-/hankesivu/hanke?tunnus=LVM064%3A00%2F2017</w:t>
        </w:r>
      </w:hyperlink>
      <w:r w:rsidR="007E6506">
        <w:rPr>
          <w:rStyle w:val="Sivunumero"/>
          <w:sz w:val="22"/>
        </w:rPr>
        <w:t xml:space="preserve"> </w:t>
      </w:r>
    </w:p>
    <w:p w:rsidR="000F33A8" w:rsidRPr="000F33A8" w:rsidRDefault="00AD637C" w:rsidP="00AD637C">
      <w:pPr>
        <w:pStyle w:val="Leipteksti"/>
        <w:numPr>
          <w:ilvl w:val="0"/>
          <w:numId w:val="5"/>
        </w:numPr>
        <w:rPr>
          <w:rStyle w:val="Sivunumero"/>
          <w:sz w:val="22"/>
        </w:rPr>
      </w:pPr>
      <w:r>
        <w:rPr>
          <w:rStyle w:val="Sivunumero"/>
          <w:sz w:val="22"/>
        </w:rPr>
        <w:t xml:space="preserve">Lausuntopalvelussa: </w:t>
      </w:r>
      <w:hyperlink r:id="rId13" w:history="1">
        <w:r w:rsidR="007E6506" w:rsidRPr="008E343A">
          <w:rPr>
            <w:rStyle w:val="Hyperlinkki"/>
          </w:rPr>
          <w:t>https://www.lausuntopalvelu.fi/FI/Proposal/Participation?proposalId=47aa0c0f-8c17-4667-8182-ab179492562c</w:t>
        </w:r>
      </w:hyperlink>
      <w:r w:rsidR="007E6506">
        <w:rPr>
          <w:rStyle w:val="Sivunumero"/>
          <w:sz w:val="22"/>
        </w:rPr>
        <w:t xml:space="preserve">. </w:t>
      </w:r>
    </w:p>
    <w:p w:rsidR="005F66DF" w:rsidRDefault="005F66DF" w:rsidP="009867B1">
      <w:pPr>
        <w:pStyle w:val="Leipteksti"/>
        <w:ind w:left="0"/>
        <w:jc w:val="both"/>
        <w:rPr>
          <w:rStyle w:val="Sivunumero"/>
          <w:sz w:val="22"/>
        </w:rPr>
      </w:pPr>
    </w:p>
    <w:p w:rsidR="008E24D1" w:rsidRDefault="008E24D1" w:rsidP="003F6F5F">
      <w:pPr>
        <w:pStyle w:val="Leipteksti"/>
        <w:ind w:left="0"/>
        <w:rPr>
          <w:rStyle w:val="Sivunumero"/>
          <w:sz w:val="22"/>
        </w:rPr>
      </w:pPr>
      <w:bookmarkStart w:id="0" w:name="_GoBack"/>
      <w:bookmarkEnd w:id="0"/>
    </w:p>
    <w:sectPr w:rsidR="008E24D1" w:rsidSect="00F916C2">
      <w:headerReference w:type="default" r:id="rId14"/>
      <w:type w:val="continuous"/>
      <w:pgSz w:w="11906" w:h="16838" w:code="9"/>
      <w:pgMar w:top="1525" w:right="851" w:bottom="1616" w:left="1134" w:header="612"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37B" w:rsidRDefault="000E037B">
      <w:r>
        <w:separator/>
      </w:r>
    </w:p>
  </w:endnote>
  <w:endnote w:type="continuationSeparator" w:id="0">
    <w:p w:rsidR="000E037B" w:rsidRDefault="000E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37B" w:rsidRDefault="000E037B" w:rsidP="00F916C2"/>
  <w:p w:rsidR="000E037B" w:rsidRPr="00653640" w:rsidRDefault="000E037B" w:rsidP="00F916C2">
    <w:pPr>
      <w:rPr>
        <w:sz w:val="6"/>
        <w:szCs w:val="6"/>
      </w:rPr>
    </w:pPr>
  </w:p>
  <w:tbl>
    <w:tblPr>
      <w:tblW w:w="10348" w:type="dxa"/>
      <w:tblLayout w:type="fixed"/>
      <w:tblCellMar>
        <w:left w:w="0" w:type="dxa"/>
        <w:right w:w="0" w:type="dxa"/>
      </w:tblCellMar>
      <w:tblLook w:val="01E0" w:firstRow="1" w:lastRow="1" w:firstColumn="1" w:lastColumn="1" w:noHBand="0" w:noVBand="0"/>
    </w:tblPr>
    <w:tblGrid>
      <w:gridCol w:w="2628"/>
      <w:gridCol w:w="1796"/>
      <w:gridCol w:w="2057"/>
      <w:gridCol w:w="1316"/>
      <w:gridCol w:w="2551"/>
    </w:tblGrid>
    <w:tr w:rsidR="000E037B" w:rsidTr="000E037B">
      <w:trPr>
        <w:cantSplit/>
        <w:trHeight w:hRule="exact" w:val="113"/>
      </w:trPr>
      <w:tc>
        <w:tcPr>
          <w:tcW w:w="2628" w:type="dxa"/>
          <w:tcBorders>
            <w:top w:val="single" w:sz="4" w:space="0" w:color="auto"/>
          </w:tcBorders>
          <w:noWrap/>
        </w:tcPr>
        <w:p w:rsidR="000E037B" w:rsidRDefault="000E037B" w:rsidP="000E037B">
          <w:pPr>
            <w:pStyle w:val="Alatunniste"/>
          </w:pPr>
        </w:p>
      </w:tc>
      <w:tc>
        <w:tcPr>
          <w:tcW w:w="1796" w:type="dxa"/>
          <w:tcBorders>
            <w:top w:val="single" w:sz="4" w:space="0" w:color="auto"/>
          </w:tcBorders>
          <w:noWrap/>
        </w:tcPr>
        <w:p w:rsidR="000E037B" w:rsidRDefault="000E037B" w:rsidP="000E037B">
          <w:pPr>
            <w:pStyle w:val="Alatunniste"/>
          </w:pPr>
        </w:p>
      </w:tc>
      <w:tc>
        <w:tcPr>
          <w:tcW w:w="2057" w:type="dxa"/>
          <w:tcBorders>
            <w:top w:val="single" w:sz="4" w:space="0" w:color="auto"/>
          </w:tcBorders>
          <w:noWrap/>
        </w:tcPr>
        <w:p w:rsidR="000E037B" w:rsidRDefault="000E037B" w:rsidP="000E037B">
          <w:pPr>
            <w:pStyle w:val="Alatunniste"/>
          </w:pPr>
        </w:p>
      </w:tc>
      <w:tc>
        <w:tcPr>
          <w:tcW w:w="1316" w:type="dxa"/>
          <w:tcBorders>
            <w:top w:val="single" w:sz="4" w:space="0" w:color="auto"/>
          </w:tcBorders>
          <w:noWrap/>
        </w:tcPr>
        <w:p w:rsidR="000E037B" w:rsidRDefault="000E037B" w:rsidP="000E037B">
          <w:pPr>
            <w:pStyle w:val="Alatunniste"/>
          </w:pPr>
        </w:p>
      </w:tc>
      <w:tc>
        <w:tcPr>
          <w:tcW w:w="2551" w:type="dxa"/>
          <w:tcBorders>
            <w:top w:val="single" w:sz="4" w:space="0" w:color="auto"/>
          </w:tcBorders>
          <w:noWrap/>
        </w:tcPr>
        <w:p w:rsidR="000E037B" w:rsidRDefault="000E037B" w:rsidP="000E037B">
          <w:pPr>
            <w:pStyle w:val="Alatunniste"/>
          </w:pPr>
        </w:p>
      </w:tc>
    </w:tr>
    <w:tr w:rsidR="000E037B" w:rsidTr="000E037B">
      <w:trPr>
        <w:cantSplit/>
        <w:trHeight w:hRule="exact" w:val="227"/>
      </w:trPr>
      <w:tc>
        <w:tcPr>
          <w:tcW w:w="2628" w:type="dxa"/>
          <w:noWrap/>
        </w:tcPr>
        <w:p w:rsidR="000E037B" w:rsidRDefault="000E037B" w:rsidP="000E037B">
          <w:pPr>
            <w:pStyle w:val="Alatunniste"/>
          </w:pPr>
          <w:r>
            <w:t>Liikenne- ja viestintäministeriö</w:t>
          </w:r>
        </w:p>
      </w:tc>
      <w:tc>
        <w:tcPr>
          <w:tcW w:w="1796" w:type="dxa"/>
          <w:noWrap/>
        </w:tcPr>
        <w:p w:rsidR="000E037B" w:rsidRDefault="000E037B" w:rsidP="000E037B">
          <w:pPr>
            <w:pStyle w:val="Alatunniste"/>
          </w:pPr>
          <w:r>
            <w:t>Käyntiosoite</w:t>
          </w:r>
        </w:p>
      </w:tc>
      <w:tc>
        <w:tcPr>
          <w:tcW w:w="2057" w:type="dxa"/>
          <w:noWrap/>
        </w:tcPr>
        <w:p w:rsidR="000E037B" w:rsidRDefault="000E037B" w:rsidP="000E037B">
          <w:pPr>
            <w:pStyle w:val="Alatunniste"/>
          </w:pPr>
          <w:r>
            <w:t>Postiosoite</w:t>
          </w:r>
        </w:p>
      </w:tc>
      <w:tc>
        <w:tcPr>
          <w:tcW w:w="1316" w:type="dxa"/>
          <w:noWrap/>
        </w:tcPr>
        <w:p w:rsidR="000E037B" w:rsidRDefault="000E037B" w:rsidP="000E037B">
          <w:pPr>
            <w:pStyle w:val="Alatunniste"/>
          </w:pPr>
          <w:r>
            <w:t>Puhelin</w:t>
          </w:r>
        </w:p>
      </w:tc>
      <w:tc>
        <w:tcPr>
          <w:tcW w:w="2551" w:type="dxa"/>
          <w:noWrap/>
        </w:tcPr>
        <w:p w:rsidR="000E037B" w:rsidRDefault="000E037B" w:rsidP="000E037B">
          <w:pPr>
            <w:pStyle w:val="Alatunniste"/>
          </w:pPr>
          <w:r>
            <w:t>www.lvm.fi</w:t>
          </w:r>
        </w:p>
      </w:tc>
    </w:tr>
    <w:tr w:rsidR="000E037B" w:rsidTr="000E037B">
      <w:trPr>
        <w:cantSplit/>
        <w:trHeight w:hRule="exact" w:val="227"/>
      </w:trPr>
      <w:tc>
        <w:tcPr>
          <w:tcW w:w="2628" w:type="dxa"/>
        </w:tcPr>
        <w:p w:rsidR="000E037B" w:rsidRDefault="000E037B" w:rsidP="000E037B">
          <w:pPr>
            <w:pStyle w:val="Alatunniste"/>
          </w:pPr>
        </w:p>
      </w:tc>
      <w:tc>
        <w:tcPr>
          <w:tcW w:w="1796" w:type="dxa"/>
        </w:tcPr>
        <w:p w:rsidR="000E037B" w:rsidRDefault="000E037B" w:rsidP="000E037B">
          <w:pPr>
            <w:pStyle w:val="Alatunniste"/>
          </w:pPr>
          <w:r>
            <w:t xml:space="preserve">Eteläesplanadi 16 </w:t>
          </w:r>
        </w:p>
      </w:tc>
      <w:tc>
        <w:tcPr>
          <w:tcW w:w="2057" w:type="dxa"/>
        </w:tcPr>
        <w:p w:rsidR="000E037B" w:rsidRDefault="000E037B" w:rsidP="000E037B">
          <w:pPr>
            <w:pStyle w:val="Alatunniste"/>
          </w:pPr>
          <w:r>
            <w:t>PL 31</w:t>
          </w:r>
        </w:p>
      </w:tc>
      <w:tc>
        <w:tcPr>
          <w:tcW w:w="1316" w:type="dxa"/>
        </w:tcPr>
        <w:p w:rsidR="000E037B" w:rsidRDefault="000E037B" w:rsidP="000E037B">
          <w:pPr>
            <w:pStyle w:val="Alatunniste"/>
          </w:pPr>
          <w:r>
            <w:t>029516001</w:t>
          </w:r>
        </w:p>
      </w:tc>
      <w:tc>
        <w:tcPr>
          <w:tcW w:w="2551" w:type="dxa"/>
        </w:tcPr>
        <w:p w:rsidR="000E037B" w:rsidRDefault="000E037B" w:rsidP="000E037B">
          <w:pPr>
            <w:pStyle w:val="Alatunniste"/>
          </w:pPr>
          <w:r>
            <w:t>etunimi.sukunimi@lvm.fi</w:t>
          </w:r>
        </w:p>
      </w:tc>
    </w:tr>
    <w:tr w:rsidR="000E037B" w:rsidTr="000E037B">
      <w:trPr>
        <w:cantSplit/>
        <w:trHeight w:hRule="exact" w:val="227"/>
      </w:trPr>
      <w:tc>
        <w:tcPr>
          <w:tcW w:w="2628" w:type="dxa"/>
        </w:tcPr>
        <w:p w:rsidR="000E037B" w:rsidRDefault="000E037B" w:rsidP="000E037B">
          <w:pPr>
            <w:pStyle w:val="Alatunniste"/>
          </w:pPr>
        </w:p>
      </w:tc>
      <w:tc>
        <w:tcPr>
          <w:tcW w:w="1796" w:type="dxa"/>
        </w:tcPr>
        <w:p w:rsidR="000E037B" w:rsidRDefault="000E037B" w:rsidP="000E037B">
          <w:pPr>
            <w:pStyle w:val="Alatunniste"/>
          </w:pPr>
          <w:r>
            <w:t>(kirjaamo)</w:t>
          </w:r>
        </w:p>
      </w:tc>
      <w:tc>
        <w:tcPr>
          <w:tcW w:w="2057" w:type="dxa"/>
        </w:tcPr>
        <w:p w:rsidR="000E037B" w:rsidRDefault="000E037B" w:rsidP="000E037B">
          <w:pPr>
            <w:pStyle w:val="Alatunniste"/>
          </w:pPr>
          <w:r>
            <w:t>00023 Valtioneuvosto</w:t>
          </w:r>
        </w:p>
      </w:tc>
      <w:tc>
        <w:tcPr>
          <w:tcW w:w="1316" w:type="dxa"/>
        </w:tcPr>
        <w:p w:rsidR="000E037B" w:rsidRDefault="000E037B" w:rsidP="000E037B">
          <w:pPr>
            <w:pStyle w:val="Alatunniste"/>
          </w:pPr>
        </w:p>
      </w:tc>
      <w:tc>
        <w:tcPr>
          <w:tcW w:w="2551" w:type="dxa"/>
        </w:tcPr>
        <w:p w:rsidR="000E037B" w:rsidRDefault="000E037B" w:rsidP="000E037B">
          <w:pPr>
            <w:pStyle w:val="Alatunniste"/>
          </w:pPr>
          <w:r>
            <w:t>kirjaamo@lvm.fi</w:t>
          </w:r>
        </w:p>
      </w:tc>
    </w:tr>
    <w:tr w:rsidR="000E037B" w:rsidTr="000E037B">
      <w:trPr>
        <w:cantSplit/>
        <w:trHeight w:hRule="exact" w:val="227"/>
      </w:trPr>
      <w:tc>
        <w:tcPr>
          <w:tcW w:w="2628" w:type="dxa"/>
        </w:tcPr>
        <w:p w:rsidR="000E037B" w:rsidRDefault="000E037B" w:rsidP="000E037B">
          <w:pPr>
            <w:pStyle w:val="Alatunniste"/>
          </w:pPr>
        </w:p>
      </w:tc>
      <w:tc>
        <w:tcPr>
          <w:tcW w:w="1796" w:type="dxa"/>
        </w:tcPr>
        <w:p w:rsidR="000E037B" w:rsidRDefault="000E037B" w:rsidP="000E037B">
          <w:pPr>
            <w:pStyle w:val="Alatunniste"/>
          </w:pPr>
          <w:r>
            <w:t>Helsinki</w:t>
          </w:r>
        </w:p>
      </w:tc>
      <w:tc>
        <w:tcPr>
          <w:tcW w:w="2057" w:type="dxa"/>
        </w:tcPr>
        <w:p w:rsidR="000E037B" w:rsidRDefault="000E037B" w:rsidP="000E037B">
          <w:pPr>
            <w:pStyle w:val="Alatunniste"/>
          </w:pPr>
        </w:p>
      </w:tc>
      <w:tc>
        <w:tcPr>
          <w:tcW w:w="1316" w:type="dxa"/>
        </w:tcPr>
        <w:p w:rsidR="000E037B" w:rsidRDefault="000E037B" w:rsidP="000E037B">
          <w:pPr>
            <w:pStyle w:val="Alatunniste"/>
          </w:pPr>
        </w:p>
      </w:tc>
      <w:tc>
        <w:tcPr>
          <w:tcW w:w="2551" w:type="dxa"/>
        </w:tcPr>
        <w:p w:rsidR="000E037B" w:rsidRDefault="000E037B" w:rsidP="000E037B">
          <w:pPr>
            <w:pStyle w:val="Alatunniste"/>
          </w:pPr>
        </w:p>
      </w:tc>
    </w:tr>
  </w:tbl>
  <w:p w:rsidR="000E037B" w:rsidRPr="00F916C2" w:rsidRDefault="000E037B" w:rsidP="00F916C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37B" w:rsidRDefault="000E037B" w:rsidP="00037954"/>
  <w:p w:rsidR="000E037B" w:rsidRDefault="00F468C8" w:rsidP="00150D84">
    <w:pPr>
      <w:pStyle w:val="LVMAsiakirjanidver"/>
    </w:pPr>
    <w:fldSimple w:instr=" DOCPROPERTY  tweb_doc_id  \* MERGEFORMAT ">
      <w:r w:rsidR="000E037B">
        <w:t>Id</w:t>
      </w:r>
    </w:fldSimple>
    <w:r w:rsidR="000E037B">
      <w:t xml:space="preserve">  </w:t>
    </w:r>
    <w:fldSimple w:instr=" DOCPROPERTY  tweb_doc_mamiversion  \* MERGEFORMAT ">
      <w:r w:rsidR="000E037B">
        <w:t>Versionumero</w:t>
      </w:r>
    </w:fldSimple>
  </w:p>
  <w:p w:rsidR="000E037B" w:rsidRPr="00653640" w:rsidRDefault="000E037B" w:rsidP="00037954">
    <w:pPr>
      <w:rPr>
        <w:sz w:val="6"/>
        <w:szCs w:val="6"/>
      </w:rPr>
    </w:pPr>
  </w:p>
  <w:tbl>
    <w:tblPr>
      <w:tblW w:w="10348" w:type="dxa"/>
      <w:tblLayout w:type="fixed"/>
      <w:tblCellMar>
        <w:left w:w="0" w:type="dxa"/>
        <w:right w:w="0" w:type="dxa"/>
      </w:tblCellMar>
      <w:tblLook w:val="01E0" w:firstRow="1" w:lastRow="1" w:firstColumn="1" w:lastColumn="1" w:noHBand="0" w:noVBand="0"/>
    </w:tblPr>
    <w:tblGrid>
      <w:gridCol w:w="2628"/>
      <w:gridCol w:w="1796"/>
      <w:gridCol w:w="2057"/>
      <w:gridCol w:w="1316"/>
      <w:gridCol w:w="2551"/>
    </w:tblGrid>
    <w:tr w:rsidR="000E037B" w:rsidTr="00F916C2">
      <w:trPr>
        <w:cantSplit/>
        <w:trHeight w:hRule="exact" w:val="113"/>
      </w:trPr>
      <w:tc>
        <w:tcPr>
          <w:tcW w:w="2628" w:type="dxa"/>
          <w:tcBorders>
            <w:top w:val="single" w:sz="4" w:space="0" w:color="auto"/>
          </w:tcBorders>
          <w:noWrap/>
        </w:tcPr>
        <w:p w:rsidR="000E037B" w:rsidRDefault="000E037B" w:rsidP="00653640">
          <w:pPr>
            <w:pStyle w:val="Alatunniste"/>
          </w:pPr>
        </w:p>
      </w:tc>
      <w:tc>
        <w:tcPr>
          <w:tcW w:w="1796" w:type="dxa"/>
          <w:tcBorders>
            <w:top w:val="single" w:sz="4" w:space="0" w:color="auto"/>
          </w:tcBorders>
          <w:noWrap/>
        </w:tcPr>
        <w:p w:rsidR="000E037B" w:rsidRDefault="000E037B" w:rsidP="00653640">
          <w:pPr>
            <w:pStyle w:val="Alatunniste"/>
          </w:pPr>
        </w:p>
      </w:tc>
      <w:tc>
        <w:tcPr>
          <w:tcW w:w="2057" w:type="dxa"/>
          <w:tcBorders>
            <w:top w:val="single" w:sz="4" w:space="0" w:color="auto"/>
          </w:tcBorders>
          <w:noWrap/>
        </w:tcPr>
        <w:p w:rsidR="000E037B" w:rsidRDefault="000E037B" w:rsidP="00653640">
          <w:pPr>
            <w:pStyle w:val="Alatunniste"/>
          </w:pPr>
        </w:p>
      </w:tc>
      <w:tc>
        <w:tcPr>
          <w:tcW w:w="1316" w:type="dxa"/>
          <w:tcBorders>
            <w:top w:val="single" w:sz="4" w:space="0" w:color="auto"/>
          </w:tcBorders>
          <w:noWrap/>
        </w:tcPr>
        <w:p w:rsidR="000E037B" w:rsidRDefault="000E037B" w:rsidP="00653640">
          <w:pPr>
            <w:pStyle w:val="Alatunniste"/>
          </w:pPr>
        </w:p>
      </w:tc>
      <w:tc>
        <w:tcPr>
          <w:tcW w:w="2551" w:type="dxa"/>
          <w:tcBorders>
            <w:top w:val="single" w:sz="4" w:space="0" w:color="auto"/>
          </w:tcBorders>
          <w:noWrap/>
        </w:tcPr>
        <w:p w:rsidR="000E037B" w:rsidRDefault="000E037B" w:rsidP="00653640">
          <w:pPr>
            <w:pStyle w:val="Alatunniste"/>
          </w:pPr>
        </w:p>
      </w:tc>
    </w:tr>
    <w:tr w:rsidR="000E037B" w:rsidTr="00653640">
      <w:trPr>
        <w:cantSplit/>
        <w:trHeight w:hRule="exact" w:val="227"/>
      </w:trPr>
      <w:tc>
        <w:tcPr>
          <w:tcW w:w="2628" w:type="dxa"/>
          <w:noWrap/>
        </w:tcPr>
        <w:p w:rsidR="000E037B" w:rsidRDefault="000E037B" w:rsidP="00653640">
          <w:pPr>
            <w:pStyle w:val="Alatunniste"/>
          </w:pPr>
          <w:r>
            <w:t>Liikenne- ja viestintäministeriö</w:t>
          </w:r>
        </w:p>
      </w:tc>
      <w:tc>
        <w:tcPr>
          <w:tcW w:w="1796" w:type="dxa"/>
          <w:noWrap/>
        </w:tcPr>
        <w:p w:rsidR="000E037B" w:rsidRDefault="000E037B" w:rsidP="00653640">
          <w:pPr>
            <w:pStyle w:val="Alatunniste"/>
          </w:pPr>
          <w:r>
            <w:t>Käyntiosoite</w:t>
          </w:r>
        </w:p>
      </w:tc>
      <w:tc>
        <w:tcPr>
          <w:tcW w:w="2057" w:type="dxa"/>
          <w:noWrap/>
        </w:tcPr>
        <w:p w:rsidR="000E037B" w:rsidRDefault="000E037B" w:rsidP="00653640">
          <w:pPr>
            <w:pStyle w:val="Alatunniste"/>
          </w:pPr>
          <w:r>
            <w:t>Postiosoite</w:t>
          </w:r>
        </w:p>
      </w:tc>
      <w:tc>
        <w:tcPr>
          <w:tcW w:w="1316" w:type="dxa"/>
          <w:noWrap/>
        </w:tcPr>
        <w:p w:rsidR="000E037B" w:rsidRDefault="000E037B" w:rsidP="00653640">
          <w:pPr>
            <w:pStyle w:val="Alatunniste"/>
          </w:pPr>
          <w:r>
            <w:t>Puhelin</w:t>
          </w:r>
        </w:p>
      </w:tc>
      <w:tc>
        <w:tcPr>
          <w:tcW w:w="2551" w:type="dxa"/>
          <w:noWrap/>
        </w:tcPr>
        <w:p w:rsidR="000E037B" w:rsidRDefault="000E037B" w:rsidP="00653640">
          <w:pPr>
            <w:pStyle w:val="Alatunniste"/>
          </w:pPr>
          <w:r>
            <w:t>www.lvm.fi</w:t>
          </w:r>
        </w:p>
      </w:tc>
    </w:tr>
    <w:tr w:rsidR="000E037B" w:rsidTr="00653640">
      <w:trPr>
        <w:cantSplit/>
        <w:trHeight w:hRule="exact" w:val="227"/>
      </w:trPr>
      <w:tc>
        <w:tcPr>
          <w:tcW w:w="2628" w:type="dxa"/>
        </w:tcPr>
        <w:p w:rsidR="000E037B" w:rsidRDefault="000E037B" w:rsidP="00653640">
          <w:pPr>
            <w:pStyle w:val="Alatunniste"/>
          </w:pPr>
        </w:p>
      </w:tc>
      <w:tc>
        <w:tcPr>
          <w:tcW w:w="1796" w:type="dxa"/>
        </w:tcPr>
        <w:p w:rsidR="000E037B" w:rsidRDefault="000E037B" w:rsidP="00653640">
          <w:pPr>
            <w:pStyle w:val="Alatunniste"/>
          </w:pPr>
          <w:r>
            <w:t xml:space="preserve">Eteläesplanadi 16 </w:t>
          </w:r>
        </w:p>
      </w:tc>
      <w:tc>
        <w:tcPr>
          <w:tcW w:w="2057" w:type="dxa"/>
        </w:tcPr>
        <w:p w:rsidR="000E037B" w:rsidRDefault="000E037B" w:rsidP="00653640">
          <w:pPr>
            <w:pStyle w:val="Alatunniste"/>
          </w:pPr>
          <w:r>
            <w:t>PL 31</w:t>
          </w:r>
        </w:p>
      </w:tc>
      <w:tc>
        <w:tcPr>
          <w:tcW w:w="1316" w:type="dxa"/>
        </w:tcPr>
        <w:p w:rsidR="000E037B" w:rsidRDefault="000E037B" w:rsidP="00653640">
          <w:pPr>
            <w:pStyle w:val="Alatunniste"/>
          </w:pPr>
          <w:r>
            <w:t>029516001</w:t>
          </w:r>
        </w:p>
      </w:tc>
      <w:tc>
        <w:tcPr>
          <w:tcW w:w="2551" w:type="dxa"/>
        </w:tcPr>
        <w:p w:rsidR="000E037B" w:rsidRDefault="000E037B" w:rsidP="00653640">
          <w:pPr>
            <w:pStyle w:val="Alatunniste"/>
          </w:pPr>
          <w:r>
            <w:t>etunimi.sukunimi@lvm.fi</w:t>
          </w:r>
        </w:p>
      </w:tc>
    </w:tr>
    <w:tr w:rsidR="000E037B" w:rsidTr="00653640">
      <w:trPr>
        <w:cantSplit/>
        <w:trHeight w:hRule="exact" w:val="227"/>
      </w:trPr>
      <w:tc>
        <w:tcPr>
          <w:tcW w:w="2628" w:type="dxa"/>
        </w:tcPr>
        <w:p w:rsidR="000E037B" w:rsidRDefault="000E037B" w:rsidP="00653640">
          <w:pPr>
            <w:pStyle w:val="Alatunniste"/>
          </w:pPr>
        </w:p>
      </w:tc>
      <w:tc>
        <w:tcPr>
          <w:tcW w:w="1796" w:type="dxa"/>
        </w:tcPr>
        <w:p w:rsidR="000E037B" w:rsidRDefault="000E037B" w:rsidP="00653640">
          <w:pPr>
            <w:pStyle w:val="Alatunniste"/>
          </w:pPr>
          <w:r>
            <w:t>(kirjaamo)</w:t>
          </w:r>
        </w:p>
      </w:tc>
      <w:tc>
        <w:tcPr>
          <w:tcW w:w="2057" w:type="dxa"/>
        </w:tcPr>
        <w:p w:rsidR="000E037B" w:rsidRDefault="000E037B" w:rsidP="000E037B">
          <w:pPr>
            <w:pStyle w:val="Alatunniste"/>
          </w:pPr>
          <w:r>
            <w:t>00023 Valtioneuvosto</w:t>
          </w:r>
        </w:p>
      </w:tc>
      <w:tc>
        <w:tcPr>
          <w:tcW w:w="1316" w:type="dxa"/>
        </w:tcPr>
        <w:p w:rsidR="000E037B" w:rsidRDefault="000E037B" w:rsidP="000E037B">
          <w:pPr>
            <w:pStyle w:val="Alatunniste"/>
          </w:pPr>
        </w:p>
      </w:tc>
      <w:tc>
        <w:tcPr>
          <w:tcW w:w="2551" w:type="dxa"/>
        </w:tcPr>
        <w:p w:rsidR="000E037B" w:rsidRDefault="000E037B" w:rsidP="000E037B">
          <w:pPr>
            <w:pStyle w:val="Alatunniste"/>
          </w:pPr>
          <w:r>
            <w:t>kirjaamo@lvm.fi</w:t>
          </w:r>
        </w:p>
      </w:tc>
    </w:tr>
    <w:tr w:rsidR="000E037B" w:rsidTr="00653640">
      <w:trPr>
        <w:cantSplit/>
        <w:trHeight w:hRule="exact" w:val="227"/>
      </w:trPr>
      <w:tc>
        <w:tcPr>
          <w:tcW w:w="2628" w:type="dxa"/>
        </w:tcPr>
        <w:p w:rsidR="000E037B" w:rsidRDefault="000E037B" w:rsidP="00653640">
          <w:pPr>
            <w:pStyle w:val="Alatunniste"/>
          </w:pPr>
        </w:p>
      </w:tc>
      <w:tc>
        <w:tcPr>
          <w:tcW w:w="1796" w:type="dxa"/>
        </w:tcPr>
        <w:p w:rsidR="000E037B" w:rsidRDefault="000E037B" w:rsidP="000E037B">
          <w:pPr>
            <w:pStyle w:val="Alatunniste"/>
          </w:pPr>
          <w:r>
            <w:t>Helsinki</w:t>
          </w:r>
        </w:p>
      </w:tc>
      <w:tc>
        <w:tcPr>
          <w:tcW w:w="2057" w:type="dxa"/>
        </w:tcPr>
        <w:p w:rsidR="000E037B" w:rsidRDefault="000E037B" w:rsidP="000E037B">
          <w:pPr>
            <w:pStyle w:val="Alatunniste"/>
          </w:pPr>
        </w:p>
      </w:tc>
      <w:tc>
        <w:tcPr>
          <w:tcW w:w="1316" w:type="dxa"/>
        </w:tcPr>
        <w:p w:rsidR="000E037B" w:rsidRDefault="000E037B" w:rsidP="000E037B">
          <w:pPr>
            <w:pStyle w:val="Alatunniste"/>
          </w:pPr>
        </w:p>
      </w:tc>
      <w:tc>
        <w:tcPr>
          <w:tcW w:w="2551" w:type="dxa"/>
        </w:tcPr>
        <w:p w:rsidR="000E037B" w:rsidRDefault="000E037B" w:rsidP="000E037B">
          <w:pPr>
            <w:pStyle w:val="Alatunniste"/>
          </w:pPr>
        </w:p>
      </w:tc>
    </w:tr>
  </w:tbl>
  <w:p w:rsidR="000E037B" w:rsidRDefault="000E037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37B" w:rsidRDefault="000E037B">
      <w:r>
        <w:separator/>
      </w:r>
    </w:p>
  </w:footnote>
  <w:footnote w:type="continuationSeparator" w:id="0">
    <w:p w:rsidR="000E037B" w:rsidRDefault="000E0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37B" w:rsidRDefault="000E037B">
    <w:pPr>
      <w:pStyle w:val="Yltunniste"/>
    </w:pPr>
    <w:r>
      <w:tab/>
    </w:r>
    <w:r>
      <w:rPr>
        <w:rStyle w:val="Sivunumero"/>
      </w:rPr>
      <w:fldChar w:fldCharType="begin"/>
    </w:r>
    <w:r>
      <w:rPr>
        <w:rStyle w:val="Sivunumero"/>
      </w:rPr>
      <w:instrText xml:space="preserve"> PAGE </w:instrText>
    </w:r>
    <w:r>
      <w:rPr>
        <w:rStyle w:val="Sivunumero"/>
      </w:rPr>
      <w:fldChar w:fldCharType="separate"/>
    </w:r>
    <w:r>
      <w:rPr>
        <w:rStyle w:val="Sivunumero"/>
        <w:noProof/>
      </w:rPr>
      <w:t>2</w:t>
    </w:r>
    <w:r>
      <w:rPr>
        <w:rStyle w:val="Sivunumero"/>
      </w:rPr>
      <w:fldChar w:fldCharType="end"/>
    </w:r>
    <w:r>
      <w:rPr>
        <w:rStyle w:val="Sivunumero"/>
      </w:rPr>
      <w:t>/</w:t>
    </w:r>
    <w:r>
      <w:rPr>
        <w:rStyle w:val="Sivunumero"/>
      </w:rPr>
      <w:fldChar w:fldCharType="begin"/>
    </w:r>
    <w:r>
      <w:rPr>
        <w:rStyle w:val="Sivunumero"/>
      </w:rPr>
      <w:instrText xml:space="preserve"> NUMPAGES </w:instrText>
    </w:r>
    <w:r>
      <w:rPr>
        <w:rStyle w:val="Sivunumero"/>
      </w:rPr>
      <w:fldChar w:fldCharType="separate"/>
    </w:r>
    <w:r>
      <w:rPr>
        <w:rStyle w:val="Sivunumero"/>
        <w:noProof/>
      </w:rPr>
      <w:t>1</w:t>
    </w:r>
    <w:r>
      <w:rPr>
        <w:rStyle w:val="Sivunumero"/>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37B" w:rsidRPr="00EB5F36" w:rsidRDefault="000E037B" w:rsidP="00EB5F36">
    <w:pPr>
      <w:pStyle w:val="Yltunniste"/>
      <w:jc w:val="right"/>
      <w:rPr>
        <w:rStyle w:val="Sivunumero"/>
      </w:rPr>
    </w:pPr>
    <w:r w:rsidRPr="00EB5F36">
      <w:rPr>
        <w:rStyle w:val="Sivunumero"/>
      </w:rPr>
      <w:fldChar w:fldCharType="begin"/>
    </w:r>
    <w:r w:rsidRPr="00EB5F36">
      <w:rPr>
        <w:rStyle w:val="Sivunumero"/>
      </w:rPr>
      <w:instrText xml:space="preserve"> PAGE </w:instrText>
    </w:r>
    <w:r w:rsidRPr="00EB5F36">
      <w:rPr>
        <w:rStyle w:val="Sivunumero"/>
      </w:rPr>
      <w:fldChar w:fldCharType="separate"/>
    </w:r>
    <w:r w:rsidR="000D60B9">
      <w:rPr>
        <w:rStyle w:val="Sivunumero"/>
        <w:noProof/>
      </w:rPr>
      <w:t>1</w:t>
    </w:r>
    <w:r w:rsidRPr="00EB5F36">
      <w:rPr>
        <w:rStyle w:val="Sivunumero"/>
      </w:rPr>
      <w:fldChar w:fldCharType="end"/>
    </w:r>
    <w:r w:rsidRPr="00EB5F36">
      <w:rPr>
        <w:rStyle w:val="Sivunumero"/>
      </w:rPr>
      <w:t>(</w:t>
    </w:r>
    <w:r w:rsidRPr="00EB5F36">
      <w:rPr>
        <w:rStyle w:val="Sivunumero"/>
      </w:rPr>
      <w:fldChar w:fldCharType="begin"/>
    </w:r>
    <w:r w:rsidRPr="00EB5F36">
      <w:rPr>
        <w:rStyle w:val="Sivunumero"/>
      </w:rPr>
      <w:instrText xml:space="preserve"> NUMPAGES </w:instrText>
    </w:r>
    <w:r w:rsidRPr="00EB5F36">
      <w:rPr>
        <w:rStyle w:val="Sivunumero"/>
      </w:rPr>
      <w:fldChar w:fldCharType="separate"/>
    </w:r>
    <w:r w:rsidR="000D60B9">
      <w:rPr>
        <w:rStyle w:val="Sivunumero"/>
        <w:noProof/>
      </w:rPr>
      <w:t>6</w:t>
    </w:r>
    <w:r w:rsidRPr="00EB5F36">
      <w:rPr>
        <w:rStyle w:val="Sivunumero"/>
      </w:rPr>
      <w:fldChar w:fldCharType="end"/>
    </w:r>
    <w:r w:rsidRPr="00EB5F36">
      <w:rPr>
        <w:rStyle w:val="Sivunumero"/>
      </w:rPr>
      <w:t>)</w:t>
    </w:r>
  </w:p>
  <w:p w:rsidR="000E037B" w:rsidRDefault="000E037B">
    <w:pPr>
      <w:pStyle w:val="Yltunniste"/>
    </w:pPr>
    <w:r>
      <w:rPr>
        <w:noProof/>
      </w:rPr>
      <w:drawing>
        <wp:anchor distT="0" distB="0" distL="114300" distR="114300" simplePos="0" relativeHeight="251659264" behindDoc="1" locked="0" layoutInCell="0" allowOverlap="1" wp14:anchorId="1260E024" wp14:editId="29837449">
          <wp:simplePos x="0" y="0"/>
          <wp:positionH relativeFrom="page">
            <wp:posOffset>558165</wp:posOffset>
          </wp:positionH>
          <wp:positionV relativeFrom="page">
            <wp:posOffset>252095</wp:posOffset>
          </wp:positionV>
          <wp:extent cx="2804400" cy="590400"/>
          <wp:effectExtent l="0" t="0" r="0" b="63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M_LA12_logo___fi_V9____BW.wmf"/>
                  <pic:cNvPicPr/>
                </pic:nvPicPr>
                <pic:blipFill>
                  <a:blip r:embed="rId1">
                    <a:extLst>
                      <a:ext uri="{28A0092B-C50C-407E-A947-70E740481C1C}">
                        <a14:useLocalDpi xmlns:a14="http://schemas.microsoft.com/office/drawing/2010/main" val="0"/>
                      </a:ext>
                    </a:extLst>
                  </a:blip>
                  <a:stretch>
                    <a:fillRect/>
                  </a:stretch>
                </pic:blipFill>
                <pic:spPr>
                  <a:xfrm>
                    <a:off x="0" y="0"/>
                    <a:ext cx="2804400" cy="59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37B" w:rsidRPr="00EB5F36" w:rsidRDefault="000E037B" w:rsidP="00EB5F36">
    <w:pPr>
      <w:pStyle w:val="Yltunniste"/>
      <w:jc w:val="right"/>
      <w:rPr>
        <w:rStyle w:val="Sivunumero"/>
      </w:rPr>
    </w:pPr>
    <w:r w:rsidRPr="00EB5F36">
      <w:rPr>
        <w:rStyle w:val="Sivunumero"/>
      </w:rPr>
      <w:fldChar w:fldCharType="begin"/>
    </w:r>
    <w:r w:rsidRPr="00EB5F36">
      <w:rPr>
        <w:rStyle w:val="Sivunumero"/>
      </w:rPr>
      <w:instrText xml:space="preserve"> PAGE </w:instrText>
    </w:r>
    <w:r w:rsidRPr="00EB5F36">
      <w:rPr>
        <w:rStyle w:val="Sivunumero"/>
      </w:rPr>
      <w:fldChar w:fldCharType="separate"/>
    </w:r>
    <w:r w:rsidR="000D60B9">
      <w:rPr>
        <w:rStyle w:val="Sivunumero"/>
        <w:noProof/>
      </w:rPr>
      <w:t>5</w:t>
    </w:r>
    <w:r w:rsidRPr="00EB5F36">
      <w:rPr>
        <w:rStyle w:val="Sivunumero"/>
      </w:rPr>
      <w:fldChar w:fldCharType="end"/>
    </w:r>
    <w:r w:rsidRPr="00EB5F36">
      <w:rPr>
        <w:rStyle w:val="Sivunumero"/>
      </w:rPr>
      <w:t>(</w:t>
    </w:r>
    <w:r w:rsidRPr="00EB5F36">
      <w:rPr>
        <w:rStyle w:val="Sivunumero"/>
      </w:rPr>
      <w:fldChar w:fldCharType="begin"/>
    </w:r>
    <w:r w:rsidRPr="00EB5F36">
      <w:rPr>
        <w:rStyle w:val="Sivunumero"/>
      </w:rPr>
      <w:instrText xml:space="preserve"> NUMPAGES </w:instrText>
    </w:r>
    <w:r w:rsidRPr="00EB5F36">
      <w:rPr>
        <w:rStyle w:val="Sivunumero"/>
      </w:rPr>
      <w:fldChar w:fldCharType="separate"/>
    </w:r>
    <w:r w:rsidR="000D60B9">
      <w:rPr>
        <w:rStyle w:val="Sivunumero"/>
        <w:noProof/>
      </w:rPr>
      <w:t>6</w:t>
    </w:r>
    <w:r w:rsidRPr="00EB5F36">
      <w:rPr>
        <w:rStyle w:val="Sivunumero"/>
      </w:rPr>
      <w:fldChar w:fldCharType="end"/>
    </w:r>
    <w:r w:rsidRPr="00EB5F36">
      <w:rPr>
        <w:rStyle w:val="Sivunumero"/>
      </w:rPr>
      <w:t>)</w:t>
    </w:r>
  </w:p>
  <w:p w:rsidR="000E037B" w:rsidRDefault="000E037B" w:rsidP="00EB5F36">
    <w:pPr>
      <w:pStyle w:val="Yltunniste"/>
    </w:pPr>
  </w:p>
  <w:p w:rsidR="000E037B" w:rsidRPr="00EB5F36" w:rsidRDefault="000E037B" w:rsidP="00EB5F3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69F"/>
    <w:multiLevelType w:val="hybridMultilevel"/>
    <w:tmpl w:val="1B8C0AB0"/>
    <w:lvl w:ilvl="0" w:tplc="00227264">
      <w:start w:val="1"/>
      <w:numFmt w:val="decimal"/>
      <w:pStyle w:val="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44250E65"/>
    <w:multiLevelType w:val="multilevel"/>
    <w:tmpl w:val="F2CC246E"/>
    <w:lvl w:ilvl="0">
      <w:start w:val="1"/>
      <w:numFmt w:val="decimal"/>
      <w:pStyle w:val="Otsikkonum1"/>
      <w:suff w:val="space"/>
      <w:lvlText w:val="%1"/>
      <w:lvlJc w:val="left"/>
      <w:pPr>
        <w:ind w:left="720" w:hanging="720"/>
      </w:pPr>
      <w:rPr>
        <w:rFonts w:hint="default"/>
      </w:rPr>
    </w:lvl>
    <w:lvl w:ilvl="1">
      <w:start w:val="1"/>
      <w:numFmt w:val="decimal"/>
      <w:pStyle w:val="Otsikkonum2"/>
      <w:suff w:val="space"/>
      <w:lvlText w:val="%1.%2"/>
      <w:lvlJc w:val="left"/>
      <w:pPr>
        <w:ind w:left="1152" w:hanging="1152"/>
      </w:pPr>
      <w:rPr>
        <w:rFonts w:hint="default"/>
      </w:rPr>
    </w:lvl>
    <w:lvl w:ilvl="2">
      <w:start w:val="1"/>
      <w:numFmt w:val="decimal"/>
      <w:pStyle w:val="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 w15:restartNumberingAfterBreak="0">
    <w:nsid w:val="685E2812"/>
    <w:multiLevelType w:val="hybridMultilevel"/>
    <w:tmpl w:val="FBBE6900"/>
    <w:lvl w:ilvl="0" w:tplc="06600E9C">
      <w:start w:val="2"/>
      <w:numFmt w:val="bullet"/>
      <w:lvlText w:val="-"/>
      <w:lvlJc w:val="left"/>
      <w:pPr>
        <w:ind w:left="720" w:hanging="360"/>
      </w:pPr>
      <w:rPr>
        <w:rFonts w:ascii="Arial" w:eastAsiaTheme="majorEastAsia"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AF50BE6"/>
    <w:multiLevelType w:val="hybridMultilevel"/>
    <w:tmpl w:val="FF92255E"/>
    <w:lvl w:ilvl="0" w:tplc="040B0001">
      <w:start w:val="3"/>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4F4024F"/>
    <w:multiLevelType w:val="hybridMultilevel"/>
    <w:tmpl w:val="63620E74"/>
    <w:lvl w:ilvl="0" w:tplc="785E2730">
      <w:start w:val="1"/>
      <w:numFmt w:val="bullet"/>
      <w:pStyle w:val="Luettelo"/>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8A8"/>
    <w:rsid w:val="00005269"/>
    <w:rsid w:val="00022E0C"/>
    <w:rsid w:val="00037954"/>
    <w:rsid w:val="00042A8B"/>
    <w:rsid w:val="00050286"/>
    <w:rsid w:val="000546A9"/>
    <w:rsid w:val="00060E78"/>
    <w:rsid w:val="000660CE"/>
    <w:rsid w:val="000667B9"/>
    <w:rsid w:val="000725A8"/>
    <w:rsid w:val="0007730A"/>
    <w:rsid w:val="00083B03"/>
    <w:rsid w:val="00083F94"/>
    <w:rsid w:val="00084321"/>
    <w:rsid w:val="000855C6"/>
    <w:rsid w:val="00087C34"/>
    <w:rsid w:val="00092D56"/>
    <w:rsid w:val="000959E2"/>
    <w:rsid w:val="000A2A60"/>
    <w:rsid w:val="000A7496"/>
    <w:rsid w:val="000B1648"/>
    <w:rsid w:val="000B20ED"/>
    <w:rsid w:val="000B2843"/>
    <w:rsid w:val="000B3B49"/>
    <w:rsid w:val="000B7EDF"/>
    <w:rsid w:val="000C3795"/>
    <w:rsid w:val="000C61F4"/>
    <w:rsid w:val="000D096F"/>
    <w:rsid w:val="000D60B9"/>
    <w:rsid w:val="000E037B"/>
    <w:rsid w:val="000E505E"/>
    <w:rsid w:val="000E60B6"/>
    <w:rsid w:val="000E67D7"/>
    <w:rsid w:val="000F2157"/>
    <w:rsid w:val="000F33A8"/>
    <w:rsid w:val="00106BB9"/>
    <w:rsid w:val="00111C6E"/>
    <w:rsid w:val="001133E2"/>
    <w:rsid w:val="00113825"/>
    <w:rsid w:val="0011477C"/>
    <w:rsid w:val="00124FDD"/>
    <w:rsid w:val="00132316"/>
    <w:rsid w:val="00140EF8"/>
    <w:rsid w:val="00142DA8"/>
    <w:rsid w:val="001440DA"/>
    <w:rsid w:val="00146B2A"/>
    <w:rsid w:val="00150D84"/>
    <w:rsid w:val="00153D4B"/>
    <w:rsid w:val="001710DD"/>
    <w:rsid w:val="00171F03"/>
    <w:rsid w:val="001752F7"/>
    <w:rsid w:val="00176E7E"/>
    <w:rsid w:val="00186449"/>
    <w:rsid w:val="001968C9"/>
    <w:rsid w:val="001A132E"/>
    <w:rsid w:val="001A1693"/>
    <w:rsid w:val="001A3184"/>
    <w:rsid w:val="001A33A8"/>
    <w:rsid w:val="001A72DB"/>
    <w:rsid w:val="001B4D81"/>
    <w:rsid w:val="001C5408"/>
    <w:rsid w:val="001C5655"/>
    <w:rsid w:val="001D0C86"/>
    <w:rsid w:val="001D3760"/>
    <w:rsid w:val="001E1374"/>
    <w:rsid w:val="001E6E7E"/>
    <w:rsid w:val="001E7AAA"/>
    <w:rsid w:val="001F309A"/>
    <w:rsid w:val="001F322B"/>
    <w:rsid w:val="001F40FB"/>
    <w:rsid w:val="001F635A"/>
    <w:rsid w:val="00210627"/>
    <w:rsid w:val="002112A3"/>
    <w:rsid w:val="00220BE5"/>
    <w:rsid w:val="002216A8"/>
    <w:rsid w:val="00230151"/>
    <w:rsid w:val="00231887"/>
    <w:rsid w:val="0023290A"/>
    <w:rsid w:val="00241B38"/>
    <w:rsid w:val="002457DC"/>
    <w:rsid w:val="002516C1"/>
    <w:rsid w:val="00253B2B"/>
    <w:rsid w:val="002552CE"/>
    <w:rsid w:val="00256C44"/>
    <w:rsid w:val="00257259"/>
    <w:rsid w:val="0026255B"/>
    <w:rsid w:val="002704BB"/>
    <w:rsid w:val="00275FD0"/>
    <w:rsid w:val="00280B57"/>
    <w:rsid w:val="00280CFF"/>
    <w:rsid w:val="002851B1"/>
    <w:rsid w:val="00286363"/>
    <w:rsid w:val="002977C6"/>
    <w:rsid w:val="002B6254"/>
    <w:rsid w:val="002C1927"/>
    <w:rsid w:val="002D334D"/>
    <w:rsid w:val="002D543A"/>
    <w:rsid w:val="002D7A71"/>
    <w:rsid w:val="002E08FD"/>
    <w:rsid w:val="002E2796"/>
    <w:rsid w:val="002E3401"/>
    <w:rsid w:val="002E635F"/>
    <w:rsid w:val="002E6A2C"/>
    <w:rsid w:val="002F34C4"/>
    <w:rsid w:val="002F5C73"/>
    <w:rsid w:val="00300789"/>
    <w:rsid w:val="00300D68"/>
    <w:rsid w:val="00301BD0"/>
    <w:rsid w:val="003049B1"/>
    <w:rsid w:val="00321E45"/>
    <w:rsid w:val="003221EF"/>
    <w:rsid w:val="00323503"/>
    <w:rsid w:val="003241A6"/>
    <w:rsid w:val="003323E0"/>
    <w:rsid w:val="00345558"/>
    <w:rsid w:val="003564B3"/>
    <w:rsid w:val="00356B37"/>
    <w:rsid w:val="00357F91"/>
    <w:rsid w:val="00374779"/>
    <w:rsid w:val="00375E69"/>
    <w:rsid w:val="00381A58"/>
    <w:rsid w:val="00384245"/>
    <w:rsid w:val="00385A23"/>
    <w:rsid w:val="00390247"/>
    <w:rsid w:val="00397873"/>
    <w:rsid w:val="003A472C"/>
    <w:rsid w:val="003A47DB"/>
    <w:rsid w:val="003B0583"/>
    <w:rsid w:val="003B082D"/>
    <w:rsid w:val="003B7A8E"/>
    <w:rsid w:val="003C1690"/>
    <w:rsid w:val="003C2B0F"/>
    <w:rsid w:val="003C2F72"/>
    <w:rsid w:val="003C7039"/>
    <w:rsid w:val="003D0398"/>
    <w:rsid w:val="003D18C3"/>
    <w:rsid w:val="003D1D36"/>
    <w:rsid w:val="003E6477"/>
    <w:rsid w:val="003E65DB"/>
    <w:rsid w:val="003F3EC5"/>
    <w:rsid w:val="003F6F5F"/>
    <w:rsid w:val="00403FA1"/>
    <w:rsid w:val="004040F7"/>
    <w:rsid w:val="00406165"/>
    <w:rsid w:val="0041565A"/>
    <w:rsid w:val="00423292"/>
    <w:rsid w:val="00432AC3"/>
    <w:rsid w:val="00434E57"/>
    <w:rsid w:val="00446F79"/>
    <w:rsid w:val="004474A9"/>
    <w:rsid w:val="00447C6E"/>
    <w:rsid w:val="004516AC"/>
    <w:rsid w:val="0045195C"/>
    <w:rsid w:val="00456FE2"/>
    <w:rsid w:val="00470455"/>
    <w:rsid w:val="00470726"/>
    <w:rsid w:val="00470729"/>
    <w:rsid w:val="004740E7"/>
    <w:rsid w:val="004819B9"/>
    <w:rsid w:val="004832B2"/>
    <w:rsid w:val="004914A8"/>
    <w:rsid w:val="0049358F"/>
    <w:rsid w:val="00494FD4"/>
    <w:rsid w:val="004A13CA"/>
    <w:rsid w:val="004A4F7E"/>
    <w:rsid w:val="004B1230"/>
    <w:rsid w:val="004B2020"/>
    <w:rsid w:val="004B6034"/>
    <w:rsid w:val="004C410E"/>
    <w:rsid w:val="004C50CA"/>
    <w:rsid w:val="004C72E8"/>
    <w:rsid w:val="004D0F99"/>
    <w:rsid w:val="004D2694"/>
    <w:rsid w:val="004D63CE"/>
    <w:rsid w:val="004E2218"/>
    <w:rsid w:val="004E39C5"/>
    <w:rsid w:val="004E541D"/>
    <w:rsid w:val="004E5453"/>
    <w:rsid w:val="004E756B"/>
    <w:rsid w:val="004E7608"/>
    <w:rsid w:val="004F11C8"/>
    <w:rsid w:val="004F4E91"/>
    <w:rsid w:val="00511EF2"/>
    <w:rsid w:val="00512645"/>
    <w:rsid w:val="00522ED0"/>
    <w:rsid w:val="00523A2C"/>
    <w:rsid w:val="00526C97"/>
    <w:rsid w:val="005308DE"/>
    <w:rsid w:val="005332F9"/>
    <w:rsid w:val="00533DEC"/>
    <w:rsid w:val="00541595"/>
    <w:rsid w:val="00560AC8"/>
    <w:rsid w:val="0056202E"/>
    <w:rsid w:val="00563534"/>
    <w:rsid w:val="00565772"/>
    <w:rsid w:val="00574362"/>
    <w:rsid w:val="00585CE8"/>
    <w:rsid w:val="005869DA"/>
    <w:rsid w:val="0059215F"/>
    <w:rsid w:val="0059738C"/>
    <w:rsid w:val="00597F44"/>
    <w:rsid w:val="005A061D"/>
    <w:rsid w:val="005A0FA4"/>
    <w:rsid w:val="005A3AFC"/>
    <w:rsid w:val="005A559B"/>
    <w:rsid w:val="005B4E1B"/>
    <w:rsid w:val="005B6AAA"/>
    <w:rsid w:val="005C4A69"/>
    <w:rsid w:val="005C7446"/>
    <w:rsid w:val="005E0992"/>
    <w:rsid w:val="005E1E7D"/>
    <w:rsid w:val="005E4AB2"/>
    <w:rsid w:val="005F66DF"/>
    <w:rsid w:val="006000A4"/>
    <w:rsid w:val="00603A37"/>
    <w:rsid w:val="00603C07"/>
    <w:rsid w:val="00604651"/>
    <w:rsid w:val="00613101"/>
    <w:rsid w:val="00615819"/>
    <w:rsid w:val="00623641"/>
    <w:rsid w:val="006239B9"/>
    <w:rsid w:val="0063146D"/>
    <w:rsid w:val="00633526"/>
    <w:rsid w:val="006339DD"/>
    <w:rsid w:val="00643D78"/>
    <w:rsid w:val="00653640"/>
    <w:rsid w:val="006565EA"/>
    <w:rsid w:val="00657D73"/>
    <w:rsid w:val="00657F29"/>
    <w:rsid w:val="0066014C"/>
    <w:rsid w:val="006603A9"/>
    <w:rsid w:val="006640BE"/>
    <w:rsid w:val="006669DB"/>
    <w:rsid w:val="00671118"/>
    <w:rsid w:val="006765B8"/>
    <w:rsid w:val="00677470"/>
    <w:rsid w:val="0068496E"/>
    <w:rsid w:val="00684BB4"/>
    <w:rsid w:val="00684CB5"/>
    <w:rsid w:val="00685C20"/>
    <w:rsid w:val="00687DC6"/>
    <w:rsid w:val="00690B3A"/>
    <w:rsid w:val="006921EC"/>
    <w:rsid w:val="00693D1C"/>
    <w:rsid w:val="00694F6F"/>
    <w:rsid w:val="0069592A"/>
    <w:rsid w:val="006A60DE"/>
    <w:rsid w:val="006B08F3"/>
    <w:rsid w:val="006B55E5"/>
    <w:rsid w:val="006C664C"/>
    <w:rsid w:val="006C7FE9"/>
    <w:rsid w:val="006D1FE4"/>
    <w:rsid w:val="006D58B2"/>
    <w:rsid w:val="006D6D00"/>
    <w:rsid w:val="006E486D"/>
    <w:rsid w:val="006E4F2E"/>
    <w:rsid w:val="006E5302"/>
    <w:rsid w:val="006E6742"/>
    <w:rsid w:val="006F1C67"/>
    <w:rsid w:val="006F2BF6"/>
    <w:rsid w:val="006F3EB0"/>
    <w:rsid w:val="006F4ECD"/>
    <w:rsid w:val="00701471"/>
    <w:rsid w:val="0071015F"/>
    <w:rsid w:val="00715A6E"/>
    <w:rsid w:val="007177C2"/>
    <w:rsid w:val="00720A69"/>
    <w:rsid w:val="00732D08"/>
    <w:rsid w:val="0074332B"/>
    <w:rsid w:val="00743526"/>
    <w:rsid w:val="0074373C"/>
    <w:rsid w:val="00744876"/>
    <w:rsid w:val="00747B4A"/>
    <w:rsid w:val="00753261"/>
    <w:rsid w:val="0075380F"/>
    <w:rsid w:val="00763AD4"/>
    <w:rsid w:val="0077386C"/>
    <w:rsid w:val="007766B7"/>
    <w:rsid w:val="00786285"/>
    <w:rsid w:val="007863D8"/>
    <w:rsid w:val="00787E20"/>
    <w:rsid w:val="0079415C"/>
    <w:rsid w:val="007A417E"/>
    <w:rsid w:val="007A47D9"/>
    <w:rsid w:val="007A4F32"/>
    <w:rsid w:val="007A598C"/>
    <w:rsid w:val="007A7CA7"/>
    <w:rsid w:val="007B3232"/>
    <w:rsid w:val="007C790C"/>
    <w:rsid w:val="007D053C"/>
    <w:rsid w:val="007D631B"/>
    <w:rsid w:val="007E2E32"/>
    <w:rsid w:val="007E6506"/>
    <w:rsid w:val="007F0B98"/>
    <w:rsid w:val="007F7F2D"/>
    <w:rsid w:val="00801B48"/>
    <w:rsid w:val="00802D6F"/>
    <w:rsid w:val="00803F33"/>
    <w:rsid w:val="00811241"/>
    <w:rsid w:val="00815EFA"/>
    <w:rsid w:val="00817C85"/>
    <w:rsid w:val="00826BF0"/>
    <w:rsid w:val="00836506"/>
    <w:rsid w:val="008423BA"/>
    <w:rsid w:val="00853161"/>
    <w:rsid w:val="00861B86"/>
    <w:rsid w:val="0087127F"/>
    <w:rsid w:val="00874055"/>
    <w:rsid w:val="0087522E"/>
    <w:rsid w:val="00891E12"/>
    <w:rsid w:val="00894D69"/>
    <w:rsid w:val="008A1EE1"/>
    <w:rsid w:val="008B1C28"/>
    <w:rsid w:val="008B2352"/>
    <w:rsid w:val="008B73C6"/>
    <w:rsid w:val="008C1FA4"/>
    <w:rsid w:val="008C20D8"/>
    <w:rsid w:val="008C250B"/>
    <w:rsid w:val="008C2BB6"/>
    <w:rsid w:val="008C7281"/>
    <w:rsid w:val="008C753E"/>
    <w:rsid w:val="008C78AE"/>
    <w:rsid w:val="008D0160"/>
    <w:rsid w:val="008D3448"/>
    <w:rsid w:val="008D59A2"/>
    <w:rsid w:val="008E24D1"/>
    <w:rsid w:val="008E25B4"/>
    <w:rsid w:val="008F0CB0"/>
    <w:rsid w:val="008F3A17"/>
    <w:rsid w:val="0090359B"/>
    <w:rsid w:val="009044E9"/>
    <w:rsid w:val="009067C7"/>
    <w:rsid w:val="00907F5F"/>
    <w:rsid w:val="00913D9B"/>
    <w:rsid w:val="00916620"/>
    <w:rsid w:val="00916CDD"/>
    <w:rsid w:val="009218AB"/>
    <w:rsid w:val="009221BD"/>
    <w:rsid w:val="00931E23"/>
    <w:rsid w:val="00941D7E"/>
    <w:rsid w:val="00942038"/>
    <w:rsid w:val="009425BD"/>
    <w:rsid w:val="0094489E"/>
    <w:rsid w:val="009506EF"/>
    <w:rsid w:val="00956FCF"/>
    <w:rsid w:val="009571AA"/>
    <w:rsid w:val="009620F5"/>
    <w:rsid w:val="00966B06"/>
    <w:rsid w:val="00970F00"/>
    <w:rsid w:val="009802AA"/>
    <w:rsid w:val="009815AA"/>
    <w:rsid w:val="009840D5"/>
    <w:rsid w:val="00984763"/>
    <w:rsid w:val="009867B1"/>
    <w:rsid w:val="00991134"/>
    <w:rsid w:val="00997265"/>
    <w:rsid w:val="009A257D"/>
    <w:rsid w:val="009A2A64"/>
    <w:rsid w:val="009A3DDC"/>
    <w:rsid w:val="009B0A6F"/>
    <w:rsid w:val="009B3467"/>
    <w:rsid w:val="009B5BF9"/>
    <w:rsid w:val="009C05A0"/>
    <w:rsid w:val="009C159D"/>
    <w:rsid w:val="009C2F9A"/>
    <w:rsid w:val="009C57DE"/>
    <w:rsid w:val="009D0E7D"/>
    <w:rsid w:val="009D1FDC"/>
    <w:rsid w:val="009D3EFF"/>
    <w:rsid w:val="009E429C"/>
    <w:rsid w:val="009F18EF"/>
    <w:rsid w:val="009F7F40"/>
    <w:rsid w:val="00A02208"/>
    <w:rsid w:val="00A06CDE"/>
    <w:rsid w:val="00A26A89"/>
    <w:rsid w:val="00A3353E"/>
    <w:rsid w:val="00A3512C"/>
    <w:rsid w:val="00A377EB"/>
    <w:rsid w:val="00A429AE"/>
    <w:rsid w:val="00A4302F"/>
    <w:rsid w:val="00A514B8"/>
    <w:rsid w:val="00A55D20"/>
    <w:rsid w:val="00A57DF6"/>
    <w:rsid w:val="00A65AB4"/>
    <w:rsid w:val="00A75029"/>
    <w:rsid w:val="00A763DF"/>
    <w:rsid w:val="00A7748B"/>
    <w:rsid w:val="00A8127B"/>
    <w:rsid w:val="00A94AC3"/>
    <w:rsid w:val="00A96DD0"/>
    <w:rsid w:val="00AA0AF0"/>
    <w:rsid w:val="00AA112C"/>
    <w:rsid w:val="00AB2520"/>
    <w:rsid w:val="00AC5FBA"/>
    <w:rsid w:val="00AD0375"/>
    <w:rsid w:val="00AD1B8B"/>
    <w:rsid w:val="00AD2A8E"/>
    <w:rsid w:val="00AD59BE"/>
    <w:rsid w:val="00AD637C"/>
    <w:rsid w:val="00AE05D1"/>
    <w:rsid w:val="00AE1BB8"/>
    <w:rsid w:val="00AE1F5A"/>
    <w:rsid w:val="00AE4703"/>
    <w:rsid w:val="00AF01F5"/>
    <w:rsid w:val="00AF3E31"/>
    <w:rsid w:val="00AF6648"/>
    <w:rsid w:val="00B05375"/>
    <w:rsid w:val="00B07EF0"/>
    <w:rsid w:val="00B162D1"/>
    <w:rsid w:val="00B30CA7"/>
    <w:rsid w:val="00B36C19"/>
    <w:rsid w:val="00B45F0E"/>
    <w:rsid w:val="00B53AA1"/>
    <w:rsid w:val="00B624CE"/>
    <w:rsid w:val="00B658A8"/>
    <w:rsid w:val="00B72A80"/>
    <w:rsid w:val="00B75F3E"/>
    <w:rsid w:val="00B80601"/>
    <w:rsid w:val="00B81FB0"/>
    <w:rsid w:val="00B84851"/>
    <w:rsid w:val="00B84E97"/>
    <w:rsid w:val="00B907D9"/>
    <w:rsid w:val="00B9471F"/>
    <w:rsid w:val="00BA18F6"/>
    <w:rsid w:val="00BA4E4B"/>
    <w:rsid w:val="00BA50CE"/>
    <w:rsid w:val="00BB07C2"/>
    <w:rsid w:val="00BB5FC6"/>
    <w:rsid w:val="00BC0278"/>
    <w:rsid w:val="00BC1EDD"/>
    <w:rsid w:val="00BD08C5"/>
    <w:rsid w:val="00BD3C0E"/>
    <w:rsid w:val="00BE112B"/>
    <w:rsid w:val="00BE7B25"/>
    <w:rsid w:val="00BF0489"/>
    <w:rsid w:val="00BF1487"/>
    <w:rsid w:val="00BF368C"/>
    <w:rsid w:val="00BF4150"/>
    <w:rsid w:val="00BF79A0"/>
    <w:rsid w:val="00C0067E"/>
    <w:rsid w:val="00C00CBE"/>
    <w:rsid w:val="00C02261"/>
    <w:rsid w:val="00C0562A"/>
    <w:rsid w:val="00C12430"/>
    <w:rsid w:val="00C130FD"/>
    <w:rsid w:val="00C1316C"/>
    <w:rsid w:val="00C13FB8"/>
    <w:rsid w:val="00C16897"/>
    <w:rsid w:val="00C17399"/>
    <w:rsid w:val="00C20473"/>
    <w:rsid w:val="00C2483F"/>
    <w:rsid w:val="00C262E4"/>
    <w:rsid w:val="00C30A64"/>
    <w:rsid w:val="00C30C05"/>
    <w:rsid w:val="00C31C77"/>
    <w:rsid w:val="00C406B4"/>
    <w:rsid w:val="00C47B5A"/>
    <w:rsid w:val="00C5102E"/>
    <w:rsid w:val="00C522B7"/>
    <w:rsid w:val="00C560E6"/>
    <w:rsid w:val="00C57E24"/>
    <w:rsid w:val="00C66531"/>
    <w:rsid w:val="00C66CDA"/>
    <w:rsid w:val="00C815C0"/>
    <w:rsid w:val="00C8246F"/>
    <w:rsid w:val="00C8750C"/>
    <w:rsid w:val="00C87EF0"/>
    <w:rsid w:val="00C94E4C"/>
    <w:rsid w:val="00C95FDC"/>
    <w:rsid w:val="00CB001A"/>
    <w:rsid w:val="00CB5974"/>
    <w:rsid w:val="00CB6793"/>
    <w:rsid w:val="00CC0BA5"/>
    <w:rsid w:val="00CC46FE"/>
    <w:rsid w:val="00CD23F4"/>
    <w:rsid w:val="00CD249F"/>
    <w:rsid w:val="00CE1DAD"/>
    <w:rsid w:val="00CE21BC"/>
    <w:rsid w:val="00CE3D6A"/>
    <w:rsid w:val="00CE6F2C"/>
    <w:rsid w:val="00CE727A"/>
    <w:rsid w:val="00CF158D"/>
    <w:rsid w:val="00CF391B"/>
    <w:rsid w:val="00CF779F"/>
    <w:rsid w:val="00D00E47"/>
    <w:rsid w:val="00D0671F"/>
    <w:rsid w:val="00D15843"/>
    <w:rsid w:val="00D171C8"/>
    <w:rsid w:val="00D20185"/>
    <w:rsid w:val="00D22A93"/>
    <w:rsid w:val="00D32FC1"/>
    <w:rsid w:val="00D429A7"/>
    <w:rsid w:val="00D5135E"/>
    <w:rsid w:val="00D51650"/>
    <w:rsid w:val="00D57162"/>
    <w:rsid w:val="00D65942"/>
    <w:rsid w:val="00D70D30"/>
    <w:rsid w:val="00D70E27"/>
    <w:rsid w:val="00D810B2"/>
    <w:rsid w:val="00D8152F"/>
    <w:rsid w:val="00D81662"/>
    <w:rsid w:val="00D975A4"/>
    <w:rsid w:val="00DA12E1"/>
    <w:rsid w:val="00DA3310"/>
    <w:rsid w:val="00DA3D6E"/>
    <w:rsid w:val="00DB3905"/>
    <w:rsid w:val="00DB6201"/>
    <w:rsid w:val="00DB6F37"/>
    <w:rsid w:val="00DC3191"/>
    <w:rsid w:val="00DD0E5A"/>
    <w:rsid w:val="00DD3B17"/>
    <w:rsid w:val="00DD756D"/>
    <w:rsid w:val="00DD7612"/>
    <w:rsid w:val="00DE26FA"/>
    <w:rsid w:val="00DE4AF6"/>
    <w:rsid w:val="00DF29AA"/>
    <w:rsid w:val="00E067F2"/>
    <w:rsid w:val="00E12629"/>
    <w:rsid w:val="00E169BD"/>
    <w:rsid w:val="00E16FFC"/>
    <w:rsid w:val="00E17314"/>
    <w:rsid w:val="00E2388E"/>
    <w:rsid w:val="00E245F9"/>
    <w:rsid w:val="00E25DDC"/>
    <w:rsid w:val="00E33552"/>
    <w:rsid w:val="00E34BFF"/>
    <w:rsid w:val="00E40DE7"/>
    <w:rsid w:val="00E41111"/>
    <w:rsid w:val="00E41DCA"/>
    <w:rsid w:val="00E42E11"/>
    <w:rsid w:val="00E44F64"/>
    <w:rsid w:val="00E53222"/>
    <w:rsid w:val="00E56509"/>
    <w:rsid w:val="00E61997"/>
    <w:rsid w:val="00E61C8E"/>
    <w:rsid w:val="00E61DC5"/>
    <w:rsid w:val="00E6398E"/>
    <w:rsid w:val="00E63DB5"/>
    <w:rsid w:val="00E6594D"/>
    <w:rsid w:val="00E65E18"/>
    <w:rsid w:val="00E66309"/>
    <w:rsid w:val="00E720BD"/>
    <w:rsid w:val="00E805AA"/>
    <w:rsid w:val="00E833C2"/>
    <w:rsid w:val="00E84F18"/>
    <w:rsid w:val="00E86C00"/>
    <w:rsid w:val="00E949FE"/>
    <w:rsid w:val="00EA2A4B"/>
    <w:rsid w:val="00EA347B"/>
    <w:rsid w:val="00EB5F36"/>
    <w:rsid w:val="00EC3253"/>
    <w:rsid w:val="00EC69F9"/>
    <w:rsid w:val="00EC7608"/>
    <w:rsid w:val="00ED022B"/>
    <w:rsid w:val="00ED629A"/>
    <w:rsid w:val="00ED752B"/>
    <w:rsid w:val="00EF27D9"/>
    <w:rsid w:val="00F0076F"/>
    <w:rsid w:val="00F04ADC"/>
    <w:rsid w:val="00F06C6A"/>
    <w:rsid w:val="00F12AA5"/>
    <w:rsid w:val="00F134EA"/>
    <w:rsid w:val="00F17A64"/>
    <w:rsid w:val="00F20007"/>
    <w:rsid w:val="00F31A3B"/>
    <w:rsid w:val="00F330C2"/>
    <w:rsid w:val="00F377E5"/>
    <w:rsid w:val="00F42114"/>
    <w:rsid w:val="00F468C8"/>
    <w:rsid w:val="00F46EBC"/>
    <w:rsid w:val="00F52E07"/>
    <w:rsid w:val="00F53DF5"/>
    <w:rsid w:val="00F57681"/>
    <w:rsid w:val="00F61E84"/>
    <w:rsid w:val="00F6692B"/>
    <w:rsid w:val="00F67654"/>
    <w:rsid w:val="00F831BC"/>
    <w:rsid w:val="00F83734"/>
    <w:rsid w:val="00F916C2"/>
    <w:rsid w:val="00F922DA"/>
    <w:rsid w:val="00F96954"/>
    <w:rsid w:val="00FC03FF"/>
    <w:rsid w:val="00FC3B1A"/>
    <w:rsid w:val="00FC45AC"/>
    <w:rsid w:val="00FC58C2"/>
    <w:rsid w:val="00FC7317"/>
    <w:rsid w:val="00FD0590"/>
    <w:rsid w:val="00FD3A4D"/>
    <w:rsid w:val="00FE355C"/>
    <w:rsid w:val="00FF3498"/>
    <w:rsid w:val="00FF3E33"/>
    <w:rsid w:val="00FF4296"/>
    <w:rsid w:val="00FF745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721354C"/>
  <w15:docId w15:val="{4E9860D6-2B03-46BA-B865-C3E59253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377E5"/>
    <w:rPr>
      <w:rFonts w:asciiTheme="minorHAnsi" w:hAnsiTheme="minorHAnsi"/>
      <w:sz w:val="22"/>
    </w:rPr>
  </w:style>
  <w:style w:type="paragraph" w:styleId="Otsikko1">
    <w:name w:val="heading 1"/>
    <w:basedOn w:val="Otsikko"/>
    <w:next w:val="Leipteksti"/>
    <w:qFormat/>
    <w:rsid w:val="005C7446"/>
    <w:pPr>
      <w:keepNext/>
      <w:outlineLvl w:val="0"/>
    </w:pPr>
    <w:rPr>
      <w:bCs/>
      <w:kern w:val="32"/>
      <w:szCs w:val="32"/>
    </w:rPr>
  </w:style>
  <w:style w:type="paragraph" w:styleId="Otsikko2">
    <w:name w:val="heading 2"/>
    <w:basedOn w:val="Otsikko1"/>
    <w:next w:val="Leipteksti"/>
    <w:link w:val="Otsikko2Char"/>
    <w:qFormat/>
    <w:rsid w:val="009A2A64"/>
    <w:pPr>
      <w:keepLines/>
      <w:outlineLvl w:val="1"/>
    </w:pPr>
    <w:rPr>
      <w:rFonts w:cstheme="majorBidi"/>
      <w:bCs w:val="0"/>
      <w:szCs w:val="26"/>
    </w:rPr>
  </w:style>
  <w:style w:type="paragraph" w:styleId="Otsikko3">
    <w:name w:val="heading 3"/>
    <w:basedOn w:val="Otsikko2"/>
    <w:next w:val="Leipteksti"/>
    <w:link w:val="Otsikko3Char"/>
    <w:qFormat/>
    <w:rsid w:val="009A2A64"/>
    <w:pPr>
      <w:outlineLvl w:val="2"/>
    </w:pPr>
    <w:rPr>
      <w:bCs/>
    </w:rPr>
  </w:style>
  <w:style w:type="paragraph" w:styleId="Otsikko4">
    <w:name w:val="heading 4"/>
    <w:basedOn w:val="Otsikko3"/>
    <w:next w:val="Leipteksti"/>
    <w:rsid w:val="009A2A64"/>
    <w:pPr>
      <w:outlineLvl w:val="3"/>
    </w:pPr>
    <w:rPr>
      <w:bCs w:val="0"/>
      <w:szCs w:val="28"/>
    </w:rPr>
  </w:style>
  <w:style w:type="paragraph" w:styleId="Otsikko5">
    <w:name w:val="heading 5"/>
    <w:basedOn w:val="Otsikko4"/>
    <w:next w:val="Leipteksti"/>
    <w:rsid w:val="009A2A64"/>
    <w:pPr>
      <w:outlineLvl w:val="4"/>
    </w:pPr>
    <w:rPr>
      <w:bCs/>
      <w:iCs/>
      <w:szCs w:val="26"/>
    </w:rPr>
  </w:style>
  <w:style w:type="paragraph" w:styleId="Otsikko6">
    <w:name w:val="heading 6"/>
    <w:basedOn w:val="Otsikko5"/>
    <w:next w:val="Leipteksti"/>
    <w:rsid w:val="009A2A64"/>
    <w:pPr>
      <w:outlineLvl w:val="5"/>
    </w:pPr>
    <w:rPr>
      <w:b w:val="0"/>
      <w:bCs w:val="0"/>
      <w:szCs w:val="22"/>
    </w:rPr>
  </w:style>
  <w:style w:type="paragraph" w:styleId="Otsikko7">
    <w:name w:val="heading 7"/>
    <w:basedOn w:val="Otsikko6"/>
    <w:next w:val="Leipteksti"/>
    <w:rsid w:val="009A2A64"/>
    <w:pPr>
      <w:outlineLvl w:val="6"/>
    </w:pPr>
    <w:rPr>
      <w:szCs w:val="24"/>
    </w:rPr>
  </w:style>
  <w:style w:type="paragraph" w:styleId="Otsikko8">
    <w:name w:val="heading 8"/>
    <w:basedOn w:val="Otsikko7"/>
    <w:next w:val="Leipteksti"/>
    <w:rsid w:val="009A2A64"/>
    <w:pPr>
      <w:outlineLvl w:val="7"/>
    </w:pPr>
    <w:rPr>
      <w:iCs w:val="0"/>
    </w:rPr>
  </w:style>
  <w:style w:type="paragraph" w:styleId="Otsikko9">
    <w:name w:val="heading 9"/>
    <w:basedOn w:val="Otsikko8"/>
    <w:next w:val="Leipteksti"/>
    <w:rsid w:val="009A2A64"/>
    <w:pPr>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5102E"/>
    <w:pPr>
      <w:ind w:right="454"/>
    </w:pPr>
    <w:rPr>
      <w:sz w:val="18"/>
    </w:rPr>
  </w:style>
  <w:style w:type="paragraph" w:styleId="Alatunniste">
    <w:name w:val="footer"/>
    <w:basedOn w:val="Normaali"/>
    <w:rsid w:val="00653640"/>
    <w:rPr>
      <w:sz w:val="18"/>
    </w:r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customStyle="1" w:styleId="LVMAsiakirjanidver">
    <w:name w:val="LVM_Asiakirjan id&amp;ver"/>
    <w:rsid w:val="00653640"/>
    <w:rPr>
      <w:rFonts w:asciiTheme="minorHAnsi" w:hAnsiTheme="minorHAnsi"/>
      <w:sz w:val="18"/>
    </w:rPr>
  </w:style>
  <w:style w:type="character" w:styleId="Sivunumero">
    <w:name w:val="page number"/>
    <w:rsid w:val="00B80601"/>
    <w:rPr>
      <w:rFonts w:asciiTheme="minorHAnsi" w:hAnsiTheme="minorHAnsi"/>
      <w:sz w:val="18"/>
    </w:rPr>
  </w:style>
  <w:style w:type="paragraph" w:customStyle="1" w:styleId="Asiakohta">
    <w:name w:val="Asiakohta"/>
    <w:basedOn w:val="Normaali"/>
    <w:next w:val="Leipteksti"/>
    <w:rsid w:val="00966B06"/>
    <w:pPr>
      <w:numPr>
        <w:numId w:val="1"/>
      </w:numPr>
      <w:spacing w:before="240" w:after="240"/>
    </w:pPr>
  </w:style>
  <w:style w:type="paragraph" w:styleId="Seliteteksti">
    <w:name w:val="Balloon Text"/>
    <w:basedOn w:val="Normaali"/>
    <w:semiHidden/>
    <w:rPr>
      <w:rFonts w:cs="Tahoma"/>
      <w:sz w:val="16"/>
      <w:szCs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sikkonum1">
    <w:name w:val="Otsikko_num 1"/>
    <w:basedOn w:val="Otsikko"/>
    <w:next w:val="Leipteksti"/>
    <w:qFormat/>
    <w:rsid w:val="001D0C86"/>
    <w:pPr>
      <w:numPr>
        <w:numId w:val="2"/>
      </w:numPr>
      <w:spacing w:before="320"/>
    </w:pPr>
  </w:style>
  <w:style w:type="paragraph" w:customStyle="1" w:styleId="Otsikkonum2">
    <w:name w:val="Otsikko_num 2"/>
    <w:basedOn w:val="Otsikkonum1"/>
    <w:next w:val="Leipteksti"/>
    <w:qFormat/>
    <w:rsid w:val="001D0C86"/>
    <w:pPr>
      <w:numPr>
        <w:ilvl w:val="1"/>
      </w:numPr>
    </w:pPr>
  </w:style>
  <w:style w:type="paragraph" w:customStyle="1" w:styleId="Otsikkonum3">
    <w:name w:val="Otsikko_num 3"/>
    <w:basedOn w:val="Otsikkonum2"/>
    <w:next w:val="Leipteksti"/>
    <w:qFormat/>
    <w:rsid w:val="00005269"/>
    <w:pPr>
      <w:numPr>
        <w:ilvl w:val="2"/>
      </w:numPr>
    </w:pPr>
  </w:style>
  <w:style w:type="paragraph" w:styleId="Otsikko">
    <w:name w:val="Title"/>
    <w:basedOn w:val="Normaali"/>
    <w:next w:val="Leipteksti"/>
    <w:link w:val="OtsikkoChar"/>
    <w:qFormat/>
    <w:rsid w:val="001D0C86"/>
    <w:pPr>
      <w:spacing w:before="240" w:after="200"/>
      <w:contextualSpacing/>
    </w:pPr>
    <w:rPr>
      <w:rFonts w:asciiTheme="majorHAnsi" w:eastAsiaTheme="majorEastAsia" w:hAnsiTheme="majorHAnsi" w:cstheme="majorHAnsi"/>
      <w:b/>
      <w:kern w:val="28"/>
      <w:szCs w:val="52"/>
    </w:rPr>
  </w:style>
  <w:style w:type="character" w:customStyle="1" w:styleId="OtsikkoChar">
    <w:name w:val="Otsikko Char"/>
    <w:basedOn w:val="Kappaleenoletusfontti"/>
    <w:link w:val="Otsikko"/>
    <w:rsid w:val="001D0C86"/>
    <w:rPr>
      <w:rFonts w:asciiTheme="majorHAnsi" w:eastAsiaTheme="majorEastAsia" w:hAnsiTheme="majorHAnsi" w:cstheme="majorHAnsi"/>
      <w:b/>
      <w:kern w:val="28"/>
      <w:sz w:val="22"/>
      <w:szCs w:val="52"/>
    </w:rPr>
  </w:style>
  <w:style w:type="paragraph" w:customStyle="1" w:styleId="Riippuva">
    <w:name w:val="Riippuva"/>
    <w:basedOn w:val="Leipteksti"/>
    <w:next w:val="Leipteksti"/>
    <w:qFormat/>
    <w:rsid w:val="00FC03FF"/>
    <w:pPr>
      <w:ind w:hanging="2608"/>
    </w:pPr>
  </w:style>
  <w:style w:type="paragraph" w:styleId="Leipteksti">
    <w:name w:val="Body Text"/>
    <w:basedOn w:val="Normaali"/>
    <w:link w:val="LeiptekstiChar"/>
    <w:qFormat/>
    <w:rsid w:val="005C7446"/>
    <w:pPr>
      <w:ind w:left="2608"/>
    </w:pPr>
  </w:style>
  <w:style w:type="character" w:customStyle="1" w:styleId="LeiptekstiChar">
    <w:name w:val="Leipäteksti Char"/>
    <w:basedOn w:val="Kappaleenoletusfontti"/>
    <w:link w:val="Leipteksti"/>
    <w:rsid w:val="005C7446"/>
    <w:rPr>
      <w:rFonts w:asciiTheme="minorHAnsi" w:hAnsiTheme="minorHAnsi"/>
      <w:sz w:val="22"/>
    </w:rPr>
  </w:style>
  <w:style w:type="paragraph" w:customStyle="1" w:styleId="Normaali9pt">
    <w:name w:val="Normaali 9pt"/>
    <w:basedOn w:val="Normaali"/>
    <w:rsid w:val="00FC03FF"/>
    <w:rPr>
      <w:sz w:val="18"/>
    </w:rPr>
  </w:style>
  <w:style w:type="character" w:customStyle="1" w:styleId="Otsikko3Char">
    <w:name w:val="Otsikko 3 Char"/>
    <w:basedOn w:val="Kappaleenoletusfontti"/>
    <w:link w:val="Otsikko3"/>
    <w:rsid w:val="009A2A64"/>
    <w:rPr>
      <w:rFonts w:asciiTheme="majorHAnsi" w:eastAsiaTheme="majorEastAsia" w:hAnsiTheme="majorHAnsi" w:cstheme="majorBidi"/>
      <w:b/>
      <w:bCs/>
      <w:kern w:val="32"/>
      <w:sz w:val="22"/>
      <w:szCs w:val="26"/>
    </w:rPr>
  </w:style>
  <w:style w:type="character" w:customStyle="1" w:styleId="Otsikko2Char">
    <w:name w:val="Otsikko 2 Char"/>
    <w:basedOn w:val="Kappaleenoletusfontti"/>
    <w:link w:val="Otsikko2"/>
    <w:rsid w:val="009A2A64"/>
    <w:rPr>
      <w:rFonts w:asciiTheme="majorHAnsi" w:eastAsiaTheme="majorEastAsia" w:hAnsiTheme="majorHAnsi" w:cstheme="majorBidi"/>
      <w:b/>
      <w:kern w:val="32"/>
      <w:sz w:val="22"/>
      <w:szCs w:val="26"/>
    </w:rPr>
  </w:style>
  <w:style w:type="paragraph" w:styleId="Luettelo">
    <w:name w:val="List"/>
    <w:basedOn w:val="Leipteksti"/>
    <w:qFormat/>
    <w:rsid w:val="00F377E5"/>
    <w:pPr>
      <w:numPr>
        <w:numId w:val="3"/>
      </w:numPr>
      <w:ind w:left="357" w:hanging="357"/>
      <w:contextualSpacing/>
    </w:pPr>
  </w:style>
  <w:style w:type="character" w:styleId="Hyperlinkki">
    <w:name w:val="Hyperlink"/>
    <w:basedOn w:val="Kappaleenoletusfontti"/>
    <w:unhideWhenUsed/>
    <w:rsid w:val="007E65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38694">
      <w:bodyDiv w:val="1"/>
      <w:marLeft w:val="0"/>
      <w:marRight w:val="0"/>
      <w:marTop w:val="0"/>
      <w:marBottom w:val="0"/>
      <w:divBdr>
        <w:top w:val="none" w:sz="0" w:space="0" w:color="auto"/>
        <w:left w:val="none" w:sz="0" w:space="0" w:color="auto"/>
        <w:bottom w:val="none" w:sz="0" w:space="0" w:color="auto"/>
        <w:right w:val="none" w:sz="0" w:space="0" w:color="auto"/>
      </w:divBdr>
    </w:div>
    <w:div w:id="269627785">
      <w:bodyDiv w:val="1"/>
      <w:marLeft w:val="0"/>
      <w:marRight w:val="0"/>
      <w:marTop w:val="0"/>
      <w:marBottom w:val="0"/>
      <w:divBdr>
        <w:top w:val="none" w:sz="0" w:space="0" w:color="auto"/>
        <w:left w:val="none" w:sz="0" w:space="0" w:color="auto"/>
        <w:bottom w:val="none" w:sz="0" w:space="0" w:color="auto"/>
        <w:right w:val="none" w:sz="0" w:space="0" w:color="auto"/>
      </w:divBdr>
    </w:div>
    <w:div w:id="490341003">
      <w:bodyDiv w:val="1"/>
      <w:marLeft w:val="0"/>
      <w:marRight w:val="0"/>
      <w:marTop w:val="0"/>
      <w:marBottom w:val="0"/>
      <w:divBdr>
        <w:top w:val="none" w:sz="0" w:space="0" w:color="auto"/>
        <w:left w:val="none" w:sz="0" w:space="0" w:color="auto"/>
        <w:bottom w:val="none" w:sz="0" w:space="0" w:color="auto"/>
        <w:right w:val="none" w:sz="0" w:space="0" w:color="auto"/>
      </w:divBdr>
    </w:div>
    <w:div w:id="526870644">
      <w:bodyDiv w:val="1"/>
      <w:marLeft w:val="0"/>
      <w:marRight w:val="0"/>
      <w:marTop w:val="0"/>
      <w:marBottom w:val="0"/>
      <w:divBdr>
        <w:top w:val="none" w:sz="0" w:space="0" w:color="auto"/>
        <w:left w:val="none" w:sz="0" w:space="0" w:color="auto"/>
        <w:bottom w:val="none" w:sz="0" w:space="0" w:color="auto"/>
        <w:right w:val="none" w:sz="0" w:space="0" w:color="auto"/>
      </w:divBdr>
    </w:div>
    <w:div w:id="963002334">
      <w:bodyDiv w:val="1"/>
      <w:marLeft w:val="0"/>
      <w:marRight w:val="0"/>
      <w:marTop w:val="0"/>
      <w:marBottom w:val="0"/>
      <w:divBdr>
        <w:top w:val="none" w:sz="0" w:space="0" w:color="auto"/>
        <w:left w:val="none" w:sz="0" w:space="0" w:color="auto"/>
        <w:bottom w:val="none" w:sz="0" w:space="0" w:color="auto"/>
        <w:right w:val="none" w:sz="0" w:space="0" w:color="auto"/>
      </w:divBdr>
      <w:divsChild>
        <w:div w:id="1601176950">
          <w:marLeft w:val="0"/>
          <w:marRight w:val="0"/>
          <w:marTop w:val="0"/>
          <w:marBottom w:val="0"/>
          <w:divBdr>
            <w:top w:val="none" w:sz="0" w:space="0" w:color="auto"/>
            <w:left w:val="none" w:sz="0" w:space="0" w:color="auto"/>
            <w:bottom w:val="none" w:sz="0" w:space="0" w:color="auto"/>
            <w:right w:val="none" w:sz="0" w:space="0" w:color="auto"/>
          </w:divBdr>
          <w:divsChild>
            <w:div w:id="831875926">
              <w:marLeft w:val="422"/>
              <w:marRight w:val="0"/>
              <w:marTop w:val="0"/>
              <w:marBottom w:val="0"/>
              <w:divBdr>
                <w:top w:val="none" w:sz="0" w:space="0" w:color="auto"/>
                <w:left w:val="none" w:sz="0" w:space="0" w:color="auto"/>
                <w:bottom w:val="none" w:sz="0" w:space="0" w:color="auto"/>
                <w:right w:val="none" w:sz="0" w:space="0" w:color="auto"/>
              </w:divBdr>
            </w:div>
          </w:divsChild>
        </w:div>
        <w:div w:id="255016874">
          <w:marLeft w:val="0"/>
          <w:marRight w:val="0"/>
          <w:marTop w:val="0"/>
          <w:marBottom w:val="0"/>
          <w:divBdr>
            <w:top w:val="none" w:sz="0" w:space="0" w:color="auto"/>
            <w:left w:val="none" w:sz="0" w:space="0" w:color="auto"/>
            <w:bottom w:val="none" w:sz="0" w:space="0" w:color="auto"/>
            <w:right w:val="none" w:sz="0" w:space="0" w:color="auto"/>
          </w:divBdr>
          <w:divsChild>
            <w:div w:id="1379281963">
              <w:marLeft w:val="0"/>
              <w:marRight w:val="0"/>
              <w:marTop w:val="0"/>
              <w:marBottom w:val="0"/>
              <w:divBdr>
                <w:top w:val="none" w:sz="0" w:space="0" w:color="auto"/>
                <w:left w:val="none" w:sz="0" w:space="0" w:color="auto"/>
                <w:bottom w:val="none" w:sz="0" w:space="0" w:color="auto"/>
                <w:right w:val="none" w:sz="0" w:space="0" w:color="auto"/>
              </w:divBdr>
              <w:divsChild>
                <w:div w:id="1948200031">
                  <w:marLeft w:val="0"/>
                  <w:marRight w:val="0"/>
                  <w:marTop w:val="0"/>
                  <w:marBottom w:val="0"/>
                  <w:divBdr>
                    <w:top w:val="none" w:sz="0" w:space="0" w:color="auto"/>
                    <w:left w:val="none" w:sz="0" w:space="0" w:color="auto"/>
                    <w:bottom w:val="none" w:sz="0" w:space="0" w:color="auto"/>
                    <w:right w:val="none" w:sz="0" w:space="0" w:color="auto"/>
                  </w:divBdr>
                  <w:divsChild>
                    <w:div w:id="779951369">
                      <w:marLeft w:val="0"/>
                      <w:marRight w:val="0"/>
                      <w:marTop w:val="0"/>
                      <w:marBottom w:val="0"/>
                      <w:divBdr>
                        <w:top w:val="none" w:sz="0" w:space="0" w:color="auto"/>
                        <w:left w:val="none" w:sz="0" w:space="0" w:color="auto"/>
                        <w:bottom w:val="none" w:sz="0" w:space="0" w:color="auto"/>
                        <w:right w:val="none" w:sz="0" w:space="0" w:color="auto"/>
                      </w:divBdr>
                      <w:divsChild>
                        <w:div w:id="1127351808">
                          <w:marLeft w:val="0"/>
                          <w:marRight w:val="0"/>
                          <w:marTop w:val="0"/>
                          <w:marBottom w:val="0"/>
                          <w:divBdr>
                            <w:top w:val="none" w:sz="0" w:space="0" w:color="auto"/>
                            <w:left w:val="none" w:sz="0" w:space="0" w:color="auto"/>
                            <w:bottom w:val="none" w:sz="0" w:space="0" w:color="auto"/>
                            <w:right w:val="none" w:sz="0" w:space="0" w:color="auto"/>
                          </w:divBdr>
                          <w:divsChild>
                            <w:div w:id="3130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675718">
          <w:marLeft w:val="0"/>
          <w:marRight w:val="0"/>
          <w:marTop w:val="0"/>
          <w:marBottom w:val="0"/>
          <w:divBdr>
            <w:top w:val="none" w:sz="0" w:space="0" w:color="auto"/>
            <w:left w:val="none" w:sz="0" w:space="0" w:color="auto"/>
            <w:bottom w:val="none" w:sz="0" w:space="0" w:color="auto"/>
            <w:right w:val="none" w:sz="0" w:space="0" w:color="auto"/>
          </w:divBdr>
          <w:divsChild>
            <w:div w:id="2097508534">
              <w:marLeft w:val="422"/>
              <w:marRight w:val="0"/>
              <w:marTop w:val="0"/>
              <w:marBottom w:val="0"/>
              <w:divBdr>
                <w:top w:val="none" w:sz="0" w:space="0" w:color="auto"/>
                <w:left w:val="none" w:sz="0" w:space="0" w:color="auto"/>
                <w:bottom w:val="none" w:sz="0" w:space="0" w:color="auto"/>
                <w:right w:val="none" w:sz="0" w:space="0" w:color="auto"/>
              </w:divBdr>
            </w:div>
          </w:divsChild>
        </w:div>
        <w:div w:id="908804724">
          <w:marLeft w:val="0"/>
          <w:marRight w:val="0"/>
          <w:marTop w:val="0"/>
          <w:marBottom w:val="0"/>
          <w:divBdr>
            <w:top w:val="none" w:sz="0" w:space="0" w:color="auto"/>
            <w:left w:val="none" w:sz="0" w:space="0" w:color="auto"/>
            <w:bottom w:val="none" w:sz="0" w:space="0" w:color="auto"/>
            <w:right w:val="none" w:sz="0" w:space="0" w:color="auto"/>
          </w:divBdr>
          <w:divsChild>
            <w:div w:id="236214566">
              <w:marLeft w:val="0"/>
              <w:marRight w:val="0"/>
              <w:marTop w:val="0"/>
              <w:marBottom w:val="0"/>
              <w:divBdr>
                <w:top w:val="none" w:sz="0" w:space="0" w:color="auto"/>
                <w:left w:val="none" w:sz="0" w:space="0" w:color="auto"/>
                <w:bottom w:val="none" w:sz="0" w:space="0" w:color="auto"/>
                <w:right w:val="none" w:sz="0" w:space="0" w:color="auto"/>
              </w:divBdr>
              <w:divsChild>
                <w:div w:id="1596287444">
                  <w:marLeft w:val="0"/>
                  <w:marRight w:val="0"/>
                  <w:marTop w:val="0"/>
                  <w:marBottom w:val="0"/>
                  <w:divBdr>
                    <w:top w:val="none" w:sz="0" w:space="0" w:color="auto"/>
                    <w:left w:val="none" w:sz="0" w:space="0" w:color="auto"/>
                    <w:bottom w:val="none" w:sz="0" w:space="0" w:color="auto"/>
                    <w:right w:val="none" w:sz="0" w:space="0" w:color="auto"/>
                  </w:divBdr>
                  <w:divsChild>
                    <w:div w:id="358165549">
                      <w:marLeft w:val="0"/>
                      <w:marRight w:val="0"/>
                      <w:marTop w:val="0"/>
                      <w:marBottom w:val="0"/>
                      <w:divBdr>
                        <w:top w:val="none" w:sz="0" w:space="0" w:color="auto"/>
                        <w:left w:val="none" w:sz="0" w:space="0" w:color="auto"/>
                        <w:bottom w:val="none" w:sz="0" w:space="0" w:color="auto"/>
                        <w:right w:val="none" w:sz="0" w:space="0" w:color="auto"/>
                      </w:divBdr>
                      <w:divsChild>
                        <w:div w:id="597445174">
                          <w:marLeft w:val="0"/>
                          <w:marRight w:val="0"/>
                          <w:marTop w:val="0"/>
                          <w:marBottom w:val="0"/>
                          <w:divBdr>
                            <w:top w:val="none" w:sz="0" w:space="0" w:color="auto"/>
                            <w:left w:val="none" w:sz="0" w:space="0" w:color="auto"/>
                            <w:bottom w:val="none" w:sz="0" w:space="0" w:color="auto"/>
                            <w:right w:val="none" w:sz="0" w:space="0" w:color="auto"/>
                          </w:divBdr>
                          <w:divsChild>
                            <w:div w:id="165363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58553">
          <w:marLeft w:val="0"/>
          <w:marRight w:val="0"/>
          <w:marTop w:val="0"/>
          <w:marBottom w:val="0"/>
          <w:divBdr>
            <w:top w:val="none" w:sz="0" w:space="0" w:color="auto"/>
            <w:left w:val="none" w:sz="0" w:space="0" w:color="auto"/>
            <w:bottom w:val="none" w:sz="0" w:space="0" w:color="auto"/>
            <w:right w:val="none" w:sz="0" w:space="0" w:color="auto"/>
          </w:divBdr>
          <w:divsChild>
            <w:div w:id="1833795371">
              <w:marLeft w:val="422"/>
              <w:marRight w:val="0"/>
              <w:marTop w:val="0"/>
              <w:marBottom w:val="0"/>
              <w:divBdr>
                <w:top w:val="none" w:sz="0" w:space="0" w:color="auto"/>
                <w:left w:val="none" w:sz="0" w:space="0" w:color="auto"/>
                <w:bottom w:val="none" w:sz="0" w:space="0" w:color="auto"/>
                <w:right w:val="none" w:sz="0" w:space="0" w:color="auto"/>
              </w:divBdr>
            </w:div>
          </w:divsChild>
        </w:div>
        <w:div w:id="1046443977">
          <w:marLeft w:val="0"/>
          <w:marRight w:val="0"/>
          <w:marTop w:val="0"/>
          <w:marBottom w:val="0"/>
          <w:divBdr>
            <w:top w:val="none" w:sz="0" w:space="0" w:color="auto"/>
            <w:left w:val="none" w:sz="0" w:space="0" w:color="auto"/>
            <w:bottom w:val="none" w:sz="0" w:space="0" w:color="auto"/>
            <w:right w:val="none" w:sz="0" w:space="0" w:color="auto"/>
          </w:divBdr>
          <w:divsChild>
            <w:div w:id="2129927098">
              <w:marLeft w:val="0"/>
              <w:marRight w:val="0"/>
              <w:marTop w:val="0"/>
              <w:marBottom w:val="0"/>
              <w:divBdr>
                <w:top w:val="none" w:sz="0" w:space="0" w:color="auto"/>
                <w:left w:val="none" w:sz="0" w:space="0" w:color="auto"/>
                <w:bottom w:val="none" w:sz="0" w:space="0" w:color="auto"/>
                <w:right w:val="none" w:sz="0" w:space="0" w:color="auto"/>
              </w:divBdr>
              <w:divsChild>
                <w:div w:id="1216549082">
                  <w:marLeft w:val="0"/>
                  <w:marRight w:val="0"/>
                  <w:marTop w:val="0"/>
                  <w:marBottom w:val="0"/>
                  <w:divBdr>
                    <w:top w:val="none" w:sz="0" w:space="0" w:color="auto"/>
                    <w:left w:val="none" w:sz="0" w:space="0" w:color="auto"/>
                    <w:bottom w:val="none" w:sz="0" w:space="0" w:color="auto"/>
                    <w:right w:val="none" w:sz="0" w:space="0" w:color="auto"/>
                  </w:divBdr>
                  <w:divsChild>
                    <w:div w:id="597106959">
                      <w:marLeft w:val="0"/>
                      <w:marRight w:val="0"/>
                      <w:marTop w:val="0"/>
                      <w:marBottom w:val="0"/>
                      <w:divBdr>
                        <w:top w:val="none" w:sz="0" w:space="0" w:color="auto"/>
                        <w:left w:val="none" w:sz="0" w:space="0" w:color="auto"/>
                        <w:bottom w:val="none" w:sz="0" w:space="0" w:color="auto"/>
                        <w:right w:val="none" w:sz="0" w:space="0" w:color="auto"/>
                      </w:divBdr>
                      <w:divsChild>
                        <w:div w:id="1021587043">
                          <w:marLeft w:val="0"/>
                          <w:marRight w:val="0"/>
                          <w:marTop w:val="0"/>
                          <w:marBottom w:val="0"/>
                          <w:divBdr>
                            <w:top w:val="none" w:sz="0" w:space="0" w:color="auto"/>
                            <w:left w:val="none" w:sz="0" w:space="0" w:color="auto"/>
                            <w:bottom w:val="none" w:sz="0" w:space="0" w:color="auto"/>
                            <w:right w:val="none" w:sz="0" w:space="0" w:color="auto"/>
                          </w:divBdr>
                          <w:divsChild>
                            <w:div w:id="4640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343883">
          <w:marLeft w:val="0"/>
          <w:marRight w:val="0"/>
          <w:marTop w:val="0"/>
          <w:marBottom w:val="0"/>
          <w:divBdr>
            <w:top w:val="none" w:sz="0" w:space="0" w:color="auto"/>
            <w:left w:val="none" w:sz="0" w:space="0" w:color="auto"/>
            <w:bottom w:val="none" w:sz="0" w:space="0" w:color="auto"/>
            <w:right w:val="none" w:sz="0" w:space="0" w:color="auto"/>
          </w:divBdr>
          <w:divsChild>
            <w:div w:id="331182473">
              <w:marLeft w:val="422"/>
              <w:marRight w:val="0"/>
              <w:marTop w:val="0"/>
              <w:marBottom w:val="0"/>
              <w:divBdr>
                <w:top w:val="none" w:sz="0" w:space="0" w:color="auto"/>
                <w:left w:val="none" w:sz="0" w:space="0" w:color="auto"/>
                <w:bottom w:val="none" w:sz="0" w:space="0" w:color="auto"/>
                <w:right w:val="none" w:sz="0" w:space="0" w:color="auto"/>
              </w:divBdr>
            </w:div>
          </w:divsChild>
        </w:div>
        <w:div w:id="1248927553">
          <w:marLeft w:val="0"/>
          <w:marRight w:val="0"/>
          <w:marTop w:val="0"/>
          <w:marBottom w:val="0"/>
          <w:divBdr>
            <w:top w:val="none" w:sz="0" w:space="0" w:color="auto"/>
            <w:left w:val="none" w:sz="0" w:space="0" w:color="auto"/>
            <w:bottom w:val="none" w:sz="0" w:space="0" w:color="auto"/>
            <w:right w:val="none" w:sz="0" w:space="0" w:color="auto"/>
          </w:divBdr>
          <w:divsChild>
            <w:div w:id="759832593">
              <w:marLeft w:val="0"/>
              <w:marRight w:val="0"/>
              <w:marTop w:val="0"/>
              <w:marBottom w:val="0"/>
              <w:divBdr>
                <w:top w:val="none" w:sz="0" w:space="0" w:color="auto"/>
                <w:left w:val="none" w:sz="0" w:space="0" w:color="auto"/>
                <w:bottom w:val="none" w:sz="0" w:space="0" w:color="auto"/>
                <w:right w:val="none" w:sz="0" w:space="0" w:color="auto"/>
              </w:divBdr>
              <w:divsChild>
                <w:div w:id="617684265">
                  <w:marLeft w:val="0"/>
                  <w:marRight w:val="0"/>
                  <w:marTop w:val="0"/>
                  <w:marBottom w:val="0"/>
                  <w:divBdr>
                    <w:top w:val="none" w:sz="0" w:space="0" w:color="auto"/>
                    <w:left w:val="none" w:sz="0" w:space="0" w:color="auto"/>
                    <w:bottom w:val="none" w:sz="0" w:space="0" w:color="auto"/>
                    <w:right w:val="none" w:sz="0" w:space="0" w:color="auto"/>
                  </w:divBdr>
                  <w:divsChild>
                    <w:div w:id="1376613995">
                      <w:marLeft w:val="0"/>
                      <w:marRight w:val="0"/>
                      <w:marTop w:val="0"/>
                      <w:marBottom w:val="0"/>
                      <w:divBdr>
                        <w:top w:val="none" w:sz="0" w:space="0" w:color="auto"/>
                        <w:left w:val="none" w:sz="0" w:space="0" w:color="auto"/>
                        <w:bottom w:val="none" w:sz="0" w:space="0" w:color="auto"/>
                        <w:right w:val="none" w:sz="0" w:space="0" w:color="auto"/>
                      </w:divBdr>
                      <w:divsChild>
                        <w:div w:id="2084719236">
                          <w:marLeft w:val="0"/>
                          <w:marRight w:val="0"/>
                          <w:marTop w:val="0"/>
                          <w:marBottom w:val="0"/>
                          <w:divBdr>
                            <w:top w:val="none" w:sz="0" w:space="0" w:color="auto"/>
                            <w:left w:val="none" w:sz="0" w:space="0" w:color="auto"/>
                            <w:bottom w:val="none" w:sz="0" w:space="0" w:color="auto"/>
                            <w:right w:val="none" w:sz="0" w:space="0" w:color="auto"/>
                          </w:divBdr>
                          <w:divsChild>
                            <w:div w:id="20484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57974">
          <w:marLeft w:val="0"/>
          <w:marRight w:val="0"/>
          <w:marTop w:val="0"/>
          <w:marBottom w:val="0"/>
          <w:divBdr>
            <w:top w:val="none" w:sz="0" w:space="0" w:color="auto"/>
            <w:left w:val="none" w:sz="0" w:space="0" w:color="auto"/>
            <w:bottom w:val="none" w:sz="0" w:space="0" w:color="auto"/>
            <w:right w:val="none" w:sz="0" w:space="0" w:color="auto"/>
          </w:divBdr>
          <w:divsChild>
            <w:div w:id="426972225">
              <w:marLeft w:val="422"/>
              <w:marRight w:val="0"/>
              <w:marTop w:val="0"/>
              <w:marBottom w:val="0"/>
              <w:divBdr>
                <w:top w:val="none" w:sz="0" w:space="0" w:color="auto"/>
                <w:left w:val="none" w:sz="0" w:space="0" w:color="auto"/>
                <w:bottom w:val="none" w:sz="0" w:space="0" w:color="auto"/>
                <w:right w:val="none" w:sz="0" w:space="0" w:color="auto"/>
              </w:divBdr>
            </w:div>
          </w:divsChild>
        </w:div>
        <w:div w:id="594824492">
          <w:marLeft w:val="0"/>
          <w:marRight w:val="0"/>
          <w:marTop w:val="0"/>
          <w:marBottom w:val="0"/>
          <w:divBdr>
            <w:top w:val="none" w:sz="0" w:space="0" w:color="auto"/>
            <w:left w:val="none" w:sz="0" w:space="0" w:color="auto"/>
            <w:bottom w:val="none" w:sz="0" w:space="0" w:color="auto"/>
            <w:right w:val="none" w:sz="0" w:space="0" w:color="auto"/>
          </w:divBdr>
          <w:divsChild>
            <w:div w:id="2135370699">
              <w:marLeft w:val="0"/>
              <w:marRight w:val="0"/>
              <w:marTop w:val="0"/>
              <w:marBottom w:val="0"/>
              <w:divBdr>
                <w:top w:val="none" w:sz="0" w:space="0" w:color="auto"/>
                <w:left w:val="none" w:sz="0" w:space="0" w:color="auto"/>
                <w:bottom w:val="none" w:sz="0" w:space="0" w:color="auto"/>
                <w:right w:val="none" w:sz="0" w:space="0" w:color="auto"/>
              </w:divBdr>
              <w:divsChild>
                <w:div w:id="383797520">
                  <w:marLeft w:val="0"/>
                  <w:marRight w:val="0"/>
                  <w:marTop w:val="0"/>
                  <w:marBottom w:val="0"/>
                  <w:divBdr>
                    <w:top w:val="none" w:sz="0" w:space="0" w:color="auto"/>
                    <w:left w:val="none" w:sz="0" w:space="0" w:color="auto"/>
                    <w:bottom w:val="none" w:sz="0" w:space="0" w:color="auto"/>
                    <w:right w:val="none" w:sz="0" w:space="0" w:color="auto"/>
                  </w:divBdr>
                  <w:divsChild>
                    <w:div w:id="575165897">
                      <w:marLeft w:val="0"/>
                      <w:marRight w:val="0"/>
                      <w:marTop w:val="0"/>
                      <w:marBottom w:val="0"/>
                      <w:divBdr>
                        <w:top w:val="none" w:sz="0" w:space="0" w:color="auto"/>
                        <w:left w:val="none" w:sz="0" w:space="0" w:color="auto"/>
                        <w:bottom w:val="none" w:sz="0" w:space="0" w:color="auto"/>
                        <w:right w:val="none" w:sz="0" w:space="0" w:color="auto"/>
                      </w:divBdr>
                      <w:divsChild>
                        <w:div w:id="1005550752">
                          <w:marLeft w:val="0"/>
                          <w:marRight w:val="0"/>
                          <w:marTop w:val="0"/>
                          <w:marBottom w:val="0"/>
                          <w:divBdr>
                            <w:top w:val="none" w:sz="0" w:space="0" w:color="auto"/>
                            <w:left w:val="none" w:sz="0" w:space="0" w:color="auto"/>
                            <w:bottom w:val="none" w:sz="0" w:space="0" w:color="auto"/>
                            <w:right w:val="none" w:sz="0" w:space="0" w:color="auto"/>
                          </w:divBdr>
                          <w:divsChild>
                            <w:div w:id="19283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082571">
          <w:marLeft w:val="0"/>
          <w:marRight w:val="0"/>
          <w:marTop w:val="0"/>
          <w:marBottom w:val="0"/>
          <w:divBdr>
            <w:top w:val="none" w:sz="0" w:space="0" w:color="auto"/>
            <w:left w:val="none" w:sz="0" w:space="0" w:color="auto"/>
            <w:bottom w:val="none" w:sz="0" w:space="0" w:color="auto"/>
            <w:right w:val="none" w:sz="0" w:space="0" w:color="auto"/>
          </w:divBdr>
          <w:divsChild>
            <w:div w:id="955065330">
              <w:marLeft w:val="422"/>
              <w:marRight w:val="0"/>
              <w:marTop w:val="0"/>
              <w:marBottom w:val="0"/>
              <w:divBdr>
                <w:top w:val="none" w:sz="0" w:space="0" w:color="auto"/>
                <w:left w:val="none" w:sz="0" w:space="0" w:color="auto"/>
                <w:bottom w:val="none" w:sz="0" w:space="0" w:color="auto"/>
                <w:right w:val="none" w:sz="0" w:space="0" w:color="auto"/>
              </w:divBdr>
            </w:div>
          </w:divsChild>
        </w:div>
        <w:div w:id="1093162114">
          <w:marLeft w:val="0"/>
          <w:marRight w:val="0"/>
          <w:marTop w:val="0"/>
          <w:marBottom w:val="0"/>
          <w:divBdr>
            <w:top w:val="none" w:sz="0" w:space="0" w:color="auto"/>
            <w:left w:val="none" w:sz="0" w:space="0" w:color="auto"/>
            <w:bottom w:val="none" w:sz="0" w:space="0" w:color="auto"/>
            <w:right w:val="none" w:sz="0" w:space="0" w:color="auto"/>
          </w:divBdr>
          <w:divsChild>
            <w:div w:id="1723406579">
              <w:marLeft w:val="0"/>
              <w:marRight w:val="0"/>
              <w:marTop w:val="0"/>
              <w:marBottom w:val="0"/>
              <w:divBdr>
                <w:top w:val="none" w:sz="0" w:space="0" w:color="auto"/>
                <w:left w:val="none" w:sz="0" w:space="0" w:color="auto"/>
                <w:bottom w:val="none" w:sz="0" w:space="0" w:color="auto"/>
                <w:right w:val="none" w:sz="0" w:space="0" w:color="auto"/>
              </w:divBdr>
              <w:divsChild>
                <w:div w:id="1322806556">
                  <w:marLeft w:val="0"/>
                  <w:marRight w:val="0"/>
                  <w:marTop w:val="0"/>
                  <w:marBottom w:val="0"/>
                  <w:divBdr>
                    <w:top w:val="none" w:sz="0" w:space="0" w:color="auto"/>
                    <w:left w:val="none" w:sz="0" w:space="0" w:color="auto"/>
                    <w:bottom w:val="none" w:sz="0" w:space="0" w:color="auto"/>
                    <w:right w:val="none" w:sz="0" w:space="0" w:color="auto"/>
                  </w:divBdr>
                  <w:divsChild>
                    <w:div w:id="1355303513">
                      <w:marLeft w:val="0"/>
                      <w:marRight w:val="0"/>
                      <w:marTop w:val="0"/>
                      <w:marBottom w:val="0"/>
                      <w:divBdr>
                        <w:top w:val="none" w:sz="0" w:space="0" w:color="auto"/>
                        <w:left w:val="none" w:sz="0" w:space="0" w:color="auto"/>
                        <w:bottom w:val="none" w:sz="0" w:space="0" w:color="auto"/>
                        <w:right w:val="none" w:sz="0" w:space="0" w:color="auto"/>
                      </w:divBdr>
                      <w:divsChild>
                        <w:div w:id="327052147">
                          <w:marLeft w:val="0"/>
                          <w:marRight w:val="0"/>
                          <w:marTop w:val="0"/>
                          <w:marBottom w:val="0"/>
                          <w:divBdr>
                            <w:top w:val="none" w:sz="0" w:space="0" w:color="auto"/>
                            <w:left w:val="none" w:sz="0" w:space="0" w:color="auto"/>
                            <w:bottom w:val="none" w:sz="0" w:space="0" w:color="auto"/>
                            <w:right w:val="none" w:sz="0" w:space="0" w:color="auto"/>
                          </w:divBdr>
                          <w:divsChild>
                            <w:div w:id="71023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2769">
          <w:marLeft w:val="0"/>
          <w:marRight w:val="0"/>
          <w:marTop w:val="0"/>
          <w:marBottom w:val="0"/>
          <w:divBdr>
            <w:top w:val="none" w:sz="0" w:space="0" w:color="auto"/>
            <w:left w:val="none" w:sz="0" w:space="0" w:color="auto"/>
            <w:bottom w:val="none" w:sz="0" w:space="0" w:color="auto"/>
            <w:right w:val="none" w:sz="0" w:space="0" w:color="auto"/>
          </w:divBdr>
          <w:divsChild>
            <w:div w:id="708606293">
              <w:marLeft w:val="422"/>
              <w:marRight w:val="0"/>
              <w:marTop w:val="0"/>
              <w:marBottom w:val="0"/>
              <w:divBdr>
                <w:top w:val="none" w:sz="0" w:space="0" w:color="auto"/>
                <w:left w:val="none" w:sz="0" w:space="0" w:color="auto"/>
                <w:bottom w:val="none" w:sz="0" w:space="0" w:color="auto"/>
                <w:right w:val="none" w:sz="0" w:space="0" w:color="auto"/>
              </w:divBdr>
            </w:div>
          </w:divsChild>
        </w:div>
        <w:div w:id="1582443323">
          <w:marLeft w:val="0"/>
          <w:marRight w:val="0"/>
          <w:marTop w:val="0"/>
          <w:marBottom w:val="0"/>
          <w:divBdr>
            <w:top w:val="none" w:sz="0" w:space="0" w:color="auto"/>
            <w:left w:val="none" w:sz="0" w:space="0" w:color="auto"/>
            <w:bottom w:val="none" w:sz="0" w:space="0" w:color="auto"/>
            <w:right w:val="none" w:sz="0" w:space="0" w:color="auto"/>
          </w:divBdr>
          <w:divsChild>
            <w:div w:id="776944820">
              <w:marLeft w:val="0"/>
              <w:marRight w:val="0"/>
              <w:marTop w:val="0"/>
              <w:marBottom w:val="0"/>
              <w:divBdr>
                <w:top w:val="none" w:sz="0" w:space="0" w:color="auto"/>
                <w:left w:val="none" w:sz="0" w:space="0" w:color="auto"/>
                <w:bottom w:val="none" w:sz="0" w:space="0" w:color="auto"/>
                <w:right w:val="none" w:sz="0" w:space="0" w:color="auto"/>
              </w:divBdr>
              <w:divsChild>
                <w:div w:id="502550665">
                  <w:marLeft w:val="0"/>
                  <w:marRight w:val="0"/>
                  <w:marTop w:val="0"/>
                  <w:marBottom w:val="0"/>
                  <w:divBdr>
                    <w:top w:val="none" w:sz="0" w:space="0" w:color="auto"/>
                    <w:left w:val="none" w:sz="0" w:space="0" w:color="auto"/>
                    <w:bottom w:val="none" w:sz="0" w:space="0" w:color="auto"/>
                    <w:right w:val="none" w:sz="0" w:space="0" w:color="auto"/>
                  </w:divBdr>
                  <w:divsChild>
                    <w:div w:id="2128234875">
                      <w:marLeft w:val="0"/>
                      <w:marRight w:val="0"/>
                      <w:marTop w:val="0"/>
                      <w:marBottom w:val="0"/>
                      <w:divBdr>
                        <w:top w:val="none" w:sz="0" w:space="0" w:color="auto"/>
                        <w:left w:val="none" w:sz="0" w:space="0" w:color="auto"/>
                        <w:bottom w:val="none" w:sz="0" w:space="0" w:color="auto"/>
                        <w:right w:val="none" w:sz="0" w:space="0" w:color="auto"/>
                      </w:divBdr>
                      <w:divsChild>
                        <w:div w:id="1906603740">
                          <w:marLeft w:val="0"/>
                          <w:marRight w:val="0"/>
                          <w:marTop w:val="0"/>
                          <w:marBottom w:val="0"/>
                          <w:divBdr>
                            <w:top w:val="none" w:sz="0" w:space="0" w:color="auto"/>
                            <w:left w:val="none" w:sz="0" w:space="0" w:color="auto"/>
                            <w:bottom w:val="none" w:sz="0" w:space="0" w:color="auto"/>
                            <w:right w:val="none" w:sz="0" w:space="0" w:color="auto"/>
                          </w:divBdr>
                          <w:divsChild>
                            <w:div w:id="3655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4614">
          <w:marLeft w:val="0"/>
          <w:marRight w:val="0"/>
          <w:marTop w:val="0"/>
          <w:marBottom w:val="0"/>
          <w:divBdr>
            <w:top w:val="none" w:sz="0" w:space="0" w:color="auto"/>
            <w:left w:val="none" w:sz="0" w:space="0" w:color="auto"/>
            <w:bottom w:val="none" w:sz="0" w:space="0" w:color="auto"/>
            <w:right w:val="none" w:sz="0" w:space="0" w:color="auto"/>
          </w:divBdr>
        </w:div>
      </w:divsChild>
    </w:div>
    <w:div w:id="1091581147">
      <w:bodyDiv w:val="1"/>
      <w:marLeft w:val="0"/>
      <w:marRight w:val="0"/>
      <w:marTop w:val="0"/>
      <w:marBottom w:val="0"/>
      <w:divBdr>
        <w:top w:val="none" w:sz="0" w:space="0" w:color="auto"/>
        <w:left w:val="none" w:sz="0" w:space="0" w:color="auto"/>
        <w:bottom w:val="none" w:sz="0" w:space="0" w:color="auto"/>
        <w:right w:val="none" w:sz="0" w:space="0" w:color="auto"/>
      </w:divBdr>
      <w:divsChild>
        <w:div w:id="1698116213">
          <w:marLeft w:val="0"/>
          <w:marRight w:val="0"/>
          <w:marTop w:val="0"/>
          <w:marBottom w:val="0"/>
          <w:divBdr>
            <w:top w:val="none" w:sz="0" w:space="0" w:color="auto"/>
            <w:left w:val="none" w:sz="0" w:space="0" w:color="auto"/>
            <w:bottom w:val="none" w:sz="0" w:space="0" w:color="auto"/>
            <w:right w:val="none" w:sz="0" w:space="0" w:color="auto"/>
          </w:divBdr>
          <w:divsChild>
            <w:div w:id="1613629600">
              <w:marLeft w:val="0"/>
              <w:marRight w:val="0"/>
              <w:marTop w:val="0"/>
              <w:marBottom w:val="0"/>
              <w:divBdr>
                <w:top w:val="none" w:sz="0" w:space="0" w:color="auto"/>
                <w:left w:val="none" w:sz="0" w:space="0" w:color="auto"/>
                <w:bottom w:val="none" w:sz="0" w:space="0" w:color="auto"/>
                <w:right w:val="none" w:sz="0" w:space="0" w:color="auto"/>
              </w:divBdr>
              <w:divsChild>
                <w:div w:id="1283422829">
                  <w:marLeft w:val="0"/>
                  <w:marRight w:val="0"/>
                  <w:marTop w:val="0"/>
                  <w:marBottom w:val="0"/>
                  <w:divBdr>
                    <w:top w:val="none" w:sz="0" w:space="0" w:color="auto"/>
                    <w:left w:val="none" w:sz="0" w:space="0" w:color="auto"/>
                    <w:bottom w:val="none" w:sz="0" w:space="0" w:color="auto"/>
                    <w:right w:val="none" w:sz="0" w:space="0" w:color="auto"/>
                  </w:divBdr>
                  <w:divsChild>
                    <w:div w:id="848837188">
                      <w:marLeft w:val="0"/>
                      <w:marRight w:val="0"/>
                      <w:marTop w:val="0"/>
                      <w:marBottom w:val="0"/>
                      <w:divBdr>
                        <w:top w:val="none" w:sz="0" w:space="0" w:color="auto"/>
                        <w:left w:val="none" w:sz="0" w:space="0" w:color="auto"/>
                        <w:bottom w:val="none" w:sz="0" w:space="0" w:color="auto"/>
                        <w:right w:val="none" w:sz="0" w:space="0" w:color="auto"/>
                      </w:divBdr>
                      <w:divsChild>
                        <w:div w:id="675883579">
                          <w:marLeft w:val="0"/>
                          <w:marRight w:val="0"/>
                          <w:marTop w:val="0"/>
                          <w:marBottom w:val="0"/>
                          <w:divBdr>
                            <w:top w:val="none" w:sz="0" w:space="0" w:color="auto"/>
                            <w:left w:val="none" w:sz="0" w:space="0" w:color="auto"/>
                            <w:bottom w:val="none" w:sz="0" w:space="0" w:color="auto"/>
                            <w:right w:val="none" w:sz="0" w:space="0" w:color="auto"/>
                          </w:divBdr>
                          <w:divsChild>
                            <w:div w:id="1665890260">
                              <w:marLeft w:val="0"/>
                              <w:marRight w:val="0"/>
                              <w:marTop w:val="0"/>
                              <w:marBottom w:val="0"/>
                              <w:divBdr>
                                <w:top w:val="none" w:sz="0" w:space="0" w:color="auto"/>
                                <w:left w:val="none" w:sz="0" w:space="0" w:color="auto"/>
                                <w:bottom w:val="none" w:sz="0" w:space="0" w:color="auto"/>
                                <w:right w:val="none" w:sz="0" w:space="0" w:color="auto"/>
                              </w:divBdr>
                              <w:divsChild>
                                <w:div w:id="1525510401">
                                  <w:marLeft w:val="0"/>
                                  <w:marRight w:val="0"/>
                                  <w:marTop w:val="0"/>
                                  <w:marBottom w:val="0"/>
                                  <w:divBdr>
                                    <w:top w:val="none" w:sz="0" w:space="0" w:color="auto"/>
                                    <w:left w:val="none" w:sz="0" w:space="0" w:color="auto"/>
                                    <w:bottom w:val="none" w:sz="0" w:space="0" w:color="auto"/>
                                    <w:right w:val="none" w:sz="0" w:space="0" w:color="auto"/>
                                  </w:divBdr>
                                  <w:divsChild>
                                    <w:div w:id="2071538964">
                                      <w:marLeft w:val="0"/>
                                      <w:marRight w:val="0"/>
                                      <w:marTop w:val="0"/>
                                      <w:marBottom w:val="0"/>
                                      <w:divBdr>
                                        <w:top w:val="none" w:sz="0" w:space="0" w:color="auto"/>
                                        <w:left w:val="none" w:sz="0" w:space="0" w:color="auto"/>
                                        <w:bottom w:val="none" w:sz="0" w:space="0" w:color="auto"/>
                                        <w:right w:val="none" w:sz="0" w:space="0" w:color="auto"/>
                                      </w:divBdr>
                                      <w:divsChild>
                                        <w:div w:id="1278217290">
                                          <w:marLeft w:val="0"/>
                                          <w:marRight w:val="0"/>
                                          <w:marTop w:val="0"/>
                                          <w:marBottom w:val="0"/>
                                          <w:divBdr>
                                            <w:top w:val="none" w:sz="0" w:space="0" w:color="auto"/>
                                            <w:left w:val="none" w:sz="0" w:space="0" w:color="auto"/>
                                            <w:bottom w:val="none" w:sz="0" w:space="0" w:color="auto"/>
                                            <w:right w:val="none" w:sz="0" w:space="0" w:color="auto"/>
                                          </w:divBdr>
                                          <w:divsChild>
                                            <w:div w:id="1704397893">
                                              <w:marLeft w:val="0"/>
                                              <w:marRight w:val="0"/>
                                              <w:marTop w:val="0"/>
                                              <w:marBottom w:val="0"/>
                                              <w:divBdr>
                                                <w:top w:val="none" w:sz="0" w:space="0" w:color="auto"/>
                                                <w:left w:val="none" w:sz="0" w:space="0" w:color="auto"/>
                                                <w:bottom w:val="none" w:sz="0" w:space="0" w:color="auto"/>
                                                <w:right w:val="none" w:sz="0" w:space="0" w:color="auto"/>
                                              </w:divBdr>
                                              <w:divsChild>
                                                <w:div w:id="1386173799">
                                                  <w:marLeft w:val="0"/>
                                                  <w:marRight w:val="0"/>
                                                  <w:marTop w:val="0"/>
                                                  <w:marBottom w:val="0"/>
                                                  <w:divBdr>
                                                    <w:top w:val="none" w:sz="0" w:space="0" w:color="auto"/>
                                                    <w:left w:val="none" w:sz="0" w:space="0" w:color="auto"/>
                                                    <w:bottom w:val="none" w:sz="0" w:space="0" w:color="auto"/>
                                                    <w:right w:val="none" w:sz="0" w:space="0" w:color="auto"/>
                                                  </w:divBdr>
                                                  <w:divsChild>
                                                    <w:div w:id="1567645581">
                                                      <w:marLeft w:val="0"/>
                                                      <w:marRight w:val="0"/>
                                                      <w:marTop w:val="0"/>
                                                      <w:marBottom w:val="150"/>
                                                      <w:divBdr>
                                                        <w:top w:val="none" w:sz="0" w:space="0" w:color="auto"/>
                                                        <w:left w:val="none" w:sz="0" w:space="0" w:color="auto"/>
                                                        <w:bottom w:val="none" w:sz="0" w:space="0" w:color="auto"/>
                                                        <w:right w:val="none" w:sz="0" w:space="0" w:color="auto"/>
                                                      </w:divBdr>
                                                      <w:divsChild>
                                                        <w:div w:id="1721858623">
                                                          <w:marLeft w:val="0"/>
                                                          <w:marRight w:val="0"/>
                                                          <w:marTop w:val="0"/>
                                                          <w:marBottom w:val="0"/>
                                                          <w:divBdr>
                                                            <w:top w:val="none" w:sz="0" w:space="0" w:color="auto"/>
                                                            <w:left w:val="none" w:sz="0" w:space="0" w:color="auto"/>
                                                            <w:bottom w:val="none" w:sz="0" w:space="0" w:color="auto"/>
                                                            <w:right w:val="none" w:sz="0" w:space="0" w:color="auto"/>
                                                          </w:divBdr>
                                                          <w:divsChild>
                                                            <w:div w:id="2022462005">
                                                              <w:marLeft w:val="0"/>
                                                              <w:marRight w:val="0"/>
                                                              <w:marTop w:val="0"/>
                                                              <w:marBottom w:val="0"/>
                                                              <w:divBdr>
                                                                <w:top w:val="none" w:sz="0" w:space="0" w:color="auto"/>
                                                                <w:left w:val="none" w:sz="0" w:space="0" w:color="auto"/>
                                                                <w:bottom w:val="none" w:sz="0" w:space="0" w:color="auto"/>
                                                                <w:right w:val="none" w:sz="0" w:space="0" w:color="auto"/>
                                                              </w:divBdr>
                                                              <w:divsChild>
                                                                <w:div w:id="1388839462">
                                                                  <w:marLeft w:val="0"/>
                                                                  <w:marRight w:val="0"/>
                                                                  <w:marTop w:val="0"/>
                                                                  <w:marBottom w:val="0"/>
                                                                  <w:divBdr>
                                                                    <w:top w:val="none" w:sz="0" w:space="0" w:color="auto"/>
                                                                    <w:left w:val="none" w:sz="0" w:space="0" w:color="auto"/>
                                                                    <w:bottom w:val="none" w:sz="0" w:space="0" w:color="auto"/>
                                                                    <w:right w:val="none" w:sz="0" w:space="0" w:color="auto"/>
                                                                  </w:divBdr>
                                                                  <w:divsChild>
                                                                    <w:div w:id="1003553631">
                                                                      <w:marLeft w:val="0"/>
                                                                      <w:marRight w:val="0"/>
                                                                      <w:marTop w:val="0"/>
                                                                      <w:marBottom w:val="0"/>
                                                                      <w:divBdr>
                                                                        <w:top w:val="none" w:sz="0" w:space="0" w:color="auto"/>
                                                                        <w:left w:val="none" w:sz="0" w:space="0" w:color="auto"/>
                                                                        <w:bottom w:val="none" w:sz="0" w:space="0" w:color="auto"/>
                                                                        <w:right w:val="none" w:sz="0" w:space="0" w:color="auto"/>
                                                                      </w:divBdr>
                                                                      <w:divsChild>
                                                                        <w:div w:id="218246862">
                                                                          <w:marLeft w:val="0"/>
                                                                          <w:marRight w:val="0"/>
                                                                          <w:marTop w:val="0"/>
                                                                          <w:marBottom w:val="0"/>
                                                                          <w:divBdr>
                                                                            <w:top w:val="none" w:sz="0" w:space="0" w:color="auto"/>
                                                                            <w:left w:val="none" w:sz="0" w:space="0" w:color="auto"/>
                                                                            <w:bottom w:val="none" w:sz="0" w:space="0" w:color="auto"/>
                                                                            <w:right w:val="none" w:sz="0" w:space="0" w:color="auto"/>
                                                                          </w:divBdr>
                                                                          <w:divsChild>
                                                                            <w:div w:id="113603289">
                                                                              <w:marLeft w:val="0"/>
                                                                              <w:marRight w:val="0"/>
                                                                              <w:marTop w:val="0"/>
                                                                              <w:marBottom w:val="0"/>
                                                                              <w:divBdr>
                                                                                <w:top w:val="none" w:sz="0" w:space="0" w:color="auto"/>
                                                                                <w:left w:val="none" w:sz="0" w:space="0" w:color="auto"/>
                                                                                <w:bottom w:val="none" w:sz="0" w:space="0" w:color="auto"/>
                                                                                <w:right w:val="none" w:sz="0" w:space="0" w:color="auto"/>
                                                                              </w:divBdr>
                                                                              <w:divsChild>
                                                                                <w:div w:id="597834062">
                                                                                  <w:marLeft w:val="0"/>
                                                                                  <w:marRight w:val="0"/>
                                                                                  <w:marTop w:val="0"/>
                                                                                  <w:marBottom w:val="0"/>
                                                                                  <w:divBdr>
                                                                                    <w:top w:val="none" w:sz="0" w:space="0" w:color="auto"/>
                                                                                    <w:left w:val="none" w:sz="0" w:space="0" w:color="auto"/>
                                                                                    <w:bottom w:val="none" w:sz="0" w:space="0" w:color="auto"/>
                                                                                    <w:right w:val="none" w:sz="0" w:space="0" w:color="auto"/>
                                                                                  </w:divBdr>
                                                                                  <w:divsChild>
                                                                                    <w:div w:id="1400711132">
                                                                                      <w:marLeft w:val="0"/>
                                                                                      <w:marRight w:val="0"/>
                                                                                      <w:marTop w:val="0"/>
                                                                                      <w:marBottom w:val="0"/>
                                                                                      <w:divBdr>
                                                                                        <w:top w:val="none" w:sz="0" w:space="0" w:color="auto"/>
                                                                                        <w:left w:val="none" w:sz="0" w:space="0" w:color="auto"/>
                                                                                        <w:bottom w:val="none" w:sz="0" w:space="0" w:color="auto"/>
                                                                                        <w:right w:val="none" w:sz="0" w:space="0" w:color="auto"/>
                                                                                      </w:divBdr>
                                                                                      <w:divsChild>
                                                                                        <w:div w:id="70530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397676">
      <w:bodyDiv w:val="1"/>
      <w:marLeft w:val="0"/>
      <w:marRight w:val="0"/>
      <w:marTop w:val="0"/>
      <w:marBottom w:val="0"/>
      <w:divBdr>
        <w:top w:val="none" w:sz="0" w:space="0" w:color="auto"/>
        <w:left w:val="none" w:sz="0" w:space="0" w:color="auto"/>
        <w:bottom w:val="none" w:sz="0" w:space="0" w:color="auto"/>
        <w:right w:val="none" w:sz="0" w:space="0" w:color="auto"/>
      </w:divBdr>
      <w:divsChild>
        <w:div w:id="902374518">
          <w:marLeft w:val="0"/>
          <w:marRight w:val="0"/>
          <w:marTop w:val="0"/>
          <w:marBottom w:val="0"/>
          <w:divBdr>
            <w:top w:val="none" w:sz="0" w:space="0" w:color="auto"/>
            <w:left w:val="none" w:sz="0" w:space="0" w:color="auto"/>
            <w:bottom w:val="none" w:sz="0" w:space="0" w:color="auto"/>
            <w:right w:val="none" w:sz="0" w:space="0" w:color="auto"/>
          </w:divBdr>
          <w:divsChild>
            <w:div w:id="754326925">
              <w:marLeft w:val="422"/>
              <w:marRight w:val="0"/>
              <w:marTop w:val="0"/>
              <w:marBottom w:val="0"/>
              <w:divBdr>
                <w:top w:val="none" w:sz="0" w:space="0" w:color="auto"/>
                <w:left w:val="none" w:sz="0" w:space="0" w:color="auto"/>
                <w:bottom w:val="none" w:sz="0" w:space="0" w:color="auto"/>
                <w:right w:val="none" w:sz="0" w:space="0" w:color="auto"/>
              </w:divBdr>
            </w:div>
          </w:divsChild>
        </w:div>
        <w:div w:id="1342046633">
          <w:marLeft w:val="0"/>
          <w:marRight w:val="0"/>
          <w:marTop w:val="0"/>
          <w:marBottom w:val="0"/>
          <w:divBdr>
            <w:top w:val="none" w:sz="0" w:space="0" w:color="auto"/>
            <w:left w:val="none" w:sz="0" w:space="0" w:color="auto"/>
            <w:bottom w:val="none" w:sz="0" w:space="0" w:color="auto"/>
            <w:right w:val="none" w:sz="0" w:space="0" w:color="auto"/>
          </w:divBdr>
          <w:divsChild>
            <w:div w:id="775636342">
              <w:marLeft w:val="0"/>
              <w:marRight w:val="0"/>
              <w:marTop w:val="0"/>
              <w:marBottom w:val="0"/>
              <w:divBdr>
                <w:top w:val="none" w:sz="0" w:space="0" w:color="auto"/>
                <w:left w:val="none" w:sz="0" w:space="0" w:color="auto"/>
                <w:bottom w:val="none" w:sz="0" w:space="0" w:color="auto"/>
                <w:right w:val="none" w:sz="0" w:space="0" w:color="auto"/>
              </w:divBdr>
              <w:divsChild>
                <w:div w:id="1251355525">
                  <w:marLeft w:val="0"/>
                  <w:marRight w:val="0"/>
                  <w:marTop w:val="0"/>
                  <w:marBottom w:val="0"/>
                  <w:divBdr>
                    <w:top w:val="none" w:sz="0" w:space="0" w:color="auto"/>
                    <w:left w:val="none" w:sz="0" w:space="0" w:color="auto"/>
                    <w:bottom w:val="none" w:sz="0" w:space="0" w:color="auto"/>
                    <w:right w:val="none" w:sz="0" w:space="0" w:color="auto"/>
                  </w:divBdr>
                  <w:divsChild>
                    <w:div w:id="422528944">
                      <w:marLeft w:val="0"/>
                      <w:marRight w:val="0"/>
                      <w:marTop w:val="0"/>
                      <w:marBottom w:val="0"/>
                      <w:divBdr>
                        <w:top w:val="none" w:sz="0" w:space="0" w:color="auto"/>
                        <w:left w:val="none" w:sz="0" w:space="0" w:color="auto"/>
                        <w:bottom w:val="none" w:sz="0" w:space="0" w:color="auto"/>
                        <w:right w:val="none" w:sz="0" w:space="0" w:color="auto"/>
                      </w:divBdr>
                      <w:divsChild>
                        <w:div w:id="1812362923">
                          <w:marLeft w:val="0"/>
                          <w:marRight w:val="0"/>
                          <w:marTop w:val="0"/>
                          <w:marBottom w:val="0"/>
                          <w:divBdr>
                            <w:top w:val="none" w:sz="0" w:space="0" w:color="auto"/>
                            <w:left w:val="none" w:sz="0" w:space="0" w:color="auto"/>
                            <w:bottom w:val="none" w:sz="0" w:space="0" w:color="auto"/>
                            <w:right w:val="none" w:sz="0" w:space="0" w:color="auto"/>
                          </w:divBdr>
                          <w:divsChild>
                            <w:div w:id="121982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9514">
          <w:marLeft w:val="0"/>
          <w:marRight w:val="0"/>
          <w:marTop w:val="0"/>
          <w:marBottom w:val="0"/>
          <w:divBdr>
            <w:top w:val="none" w:sz="0" w:space="0" w:color="auto"/>
            <w:left w:val="none" w:sz="0" w:space="0" w:color="auto"/>
            <w:bottom w:val="none" w:sz="0" w:space="0" w:color="auto"/>
            <w:right w:val="none" w:sz="0" w:space="0" w:color="auto"/>
          </w:divBdr>
        </w:div>
      </w:divsChild>
    </w:div>
    <w:div w:id="1560937619">
      <w:bodyDiv w:val="1"/>
      <w:marLeft w:val="0"/>
      <w:marRight w:val="0"/>
      <w:marTop w:val="0"/>
      <w:marBottom w:val="0"/>
      <w:divBdr>
        <w:top w:val="none" w:sz="0" w:space="0" w:color="auto"/>
        <w:left w:val="none" w:sz="0" w:space="0" w:color="auto"/>
        <w:bottom w:val="none" w:sz="0" w:space="0" w:color="auto"/>
        <w:right w:val="none" w:sz="0" w:space="0" w:color="auto"/>
      </w:divBdr>
    </w:div>
    <w:div w:id="1772895505">
      <w:bodyDiv w:val="1"/>
      <w:marLeft w:val="0"/>
      <w:marRight w:val="0"/>
      <w:marTop w:val="0"/>
      <w:marBottom w:val="0"/>
      <w:divBdr>
        <w:top w:val="none" w:sz="0" w:space="0" w:color="auto"/>
        <w:left w:val="none" w:sz="0" w:space="0" w:color="auto"/>
        <w:bottom w:val="none" w:sz="0" w:space="0" w:color="auto"/>
        <w:right w:val="none" w:sz="0" w:space="0" w:color="auto"/>
      </w:divBdr>
    </w:div>
    <w:div w:id="1864202677">
      <w:bodyDiv w:val="1"/>
      <w:marLeft w:val="0"/>
      <w:marRight w:val="0"/>
      <w:marTop w:val="0"/>
      <w:marBottom w:val="0"/>
      <w:divBdr>
        <w:top w:val="none" w:sz="0" w:space="0" w:color="auto"/>
        <w:left w:val="none" w:sz="0" w:space="0" w:color="auto"/>
        <w:bottom w:val="none" w:sz="0" w:space="0" w:color="auto"/>
        <w:right w:val="none" w:sz="0" w:space="0" w:color="auto"/>
      </w:divBdr>
    </w:div>
    <w:div w:id="206806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ausuntopalvelu.fi/FI/Proposal/Participation?proposalId=47aa0c0f-8c17-4667-8182-ab179492562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altioneuvosto.fi/hanke/-/hankesivu/hanke?tunnus=LVM064%3A00%2F20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LVM">
      <a:dk1>
        <a:sysClr val="windowText" lastClr="000000"/>
      </a:dk1>
      <a:lt1>
        <a:sysClr val="window" lastClr="FFFFFF"/>
      </a:lt1>
      <a:dk2>
        <a:srgbClr val="0000FF"/>
      </a:dk2>
      <a:lt2>
        <a:srgbClr val="E7E6E6"/>
      </a:lt2>
      <a:accent1>
        <a:srgbClr val="0000FF"/>
      </a:accent1>
      <a:accent2>
        <a:srgbClr val="A51890"/>
      </a:accent2>
      <a:accent3>
        <a:srgbClr val="CE0037"/>
      </a:accent3>
      <a:accent4>
        <a:srgbClr val="ED8B00"/>
      </a:accent4>
      <a:accent5>
        <a:srgbClr val="97D700"/>
      </a:accent5>
      <a:accent6>
        <a:srgbClr val="00A499"/>
      </a:accent6>
      <a:hlink>
        <a:srgbClr val="0563C1"/>
      </a:hlink>
      <a:folHlink>
        <a:srgbClr val="954F72"/>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5E3D7-C57D-4EB9-AA18-CC29AF18F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6</Pages>
  <Words>2175</Words>
  <Characters>20080</Characters>
  <Application>Microsoft Office Word</Application>
  <DocSecurity>0</DocSecurity>
  <Lines>167</Lines>
  <Paragraphs>44</Paragraphs>
  <ScaleCrop>false</ScaleCrop>
  <HeadingPairs>
    <vt:vector size="2" baseType="variant">
      <vt:variant>
        <vt:lpstr>Otsikko</vt:lpstr>
      </vt:variant>
      <vt:variant>
        <vt:i4>1</vt:i4>
      </vt:variant>
    </vt:vector>
  </HeadingPairs>
  <TitlesOfParts>
    <vt:vector size="1" baseType="lpstr">
      <vt:lpstr>Liikenne- ja viestintäministeriö Mahti-asiakirjamalli</vt:lpstr>
    </vt:vector>
  </TitlesOfParts>
  <Company>LVM</Company>
  <LinksUpToDate>false</LinksUpToDate>
  <CharactersWithSpaces>22211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Liikenne- ja viestintäministeriö Mahti-asiakirjamalli</dc:title>
  <dc:subject>Tweb asiakirjamalli</dc:subject>
  <dc:creator>Sartjärvi Hannele</dc:creator>
  <cp:lastModifiedBy>Wirén Sini</cp:lastModifiedBy>
  <cp:revision>378</cp:revision>
  <cp:lastPrinted>2016-01-03T11:59:00Z</cp:lastPrinted>
  <dcterms:created xsi:type="dcterms:W3CDTF">2018-06-19T12:20:00Z</dcterms:created>
  <dcterms:modified xsi:type="dcterms:W3CDTF">2018-06-29T11:21:00Z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street">
    <vt:lpwstr> </vt:lpwstr>
  </property>
  <property fmtid="{D5CDD505-2E9C-101B-9397-08002B2CF9AE}" pid="75" name="tweb_doc_meta_2700">
    <vt:lpwstr>Dyn. Tarjousten määräaika</vt:lpwstr>
  </property>
  <property fmtid="{D5CDD505-2E9C-101B-9397-08002B2CF9AE}" pid="76" name="tweb_doc_meta_2701">
    <vt:lpwstr>Dyn. Sopimuksen osapuolet</vt:lpwstr>
  </property>
  <property fmtid="{D5CDD505-2E9C-101B-9397-08002B2CF9AE}" pid="77" name="tweb_doc_atts">
    <vt:lpwstr>Liitteet</vt:lpwstr>
  </property>
  <property fmtid="{D5CDD505-2E9C-101B-9397-08002B2CF9AE}" pid="78" name="tweb_doc_eoperators">
    <vt:lpwstr>Vastaajat</vt:lpwstr>
  </property>
  <property fmtid="{D5CDD505-2E9C-101B-9397-08002B2CF9AE}" pid="79" name="tweb_doc_typecode">
    <vt:lpwstr>Asiakirjatyypin koodi</vt:lpwstr>
  </property>
  <property fmtid="{D5CDD505-2E9C-101B-9397-08002B2CF9AE}" pid="80" name="tweb_doc_xsubjectlist">
    <vt:lpwstr>Asiasanat</vt:lpwstr>
  </property>
  <property fmtid="{D5CDD505-2E9C-101B-9397-08002B2CF9AE}" pid="81" name="tweb_doc_owner">
    <vt:lpwstr>Laatija</vt:lpwstr>
  </property>
  <property fmtid="{D5CDD505-2E9C-101B-9397-08002B2CF9AE}" pid="82" name="tweb_doc_securityperiodstart">
    <vt:lpwstr>Salassapitoaika alkaa</vt:lpwstr>
  </property>
</Properties>
</file>