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11A5" w14:textId="0154CEFD" w:rsidR="00A342CE" w:rsidRPr="003B481C" w:rsidRDefault="00FC2F45" w:rsidP="00E2586D">
      <w:pPr>
        <w:pStyle w:val="Kansiotsikko"/>
        <w:rPr>
          <w:color w:val="FFFFFF" w:themeColor="background1"/>
          <w:sz w:val="72"/>
          <w:szCs w:val="72"/>
        </w:rPr>
      </w:pPr>
      <w:r w:rsidRPr="003B481C">
        <w:rPr>
          <w:color w:val="FFFFFF" w:themeColor="background1"/>
          <w:sz w:val="72"/>
          <w:szCs w:val="72"/>
        </w:rPr>
        <w:t>ISF-</w:t>
      </w:r>
      <w:r w:rsidR="008A7DDA" w:rsidRPr="003B481C">
        <w:rPr>
          <w:color w:val="FFFFFF" w:themeColor="background1"/>
          <w:sz w:val="72"/>
          <w:szCs w:val="72"/>
        </w:rPr>
        <w:t>rahaston toimeenpanosuunnitelma</w:t>
      </w:r>
      <w:r w:rsidR="006C5D15" w:rsidRPr="003B481C">
        <w:rPr>
          <w:color w:val="FFFFFF" w:themeColor="background1"/>
          <w:sz w:val="72"/>
          <w:szCs w:val="72"/>
        </w:rPr>
        <w:t xml:space="preserve"> </w:t>
      </w:r>
      <w:r w:rsidRPr="003B481C">
        <w:rPr>
          <w:color w:val="FFFFFF" w:themeColor="background1"/>
          <w:sz w:val="72"/>
          <w:szCs w:val="72"/>
        </w:rPr>
        <w:t>202</w:t>
      </w:r>
      <w:r w:rsidR="00E7241C">
        <w:rPr>
          <w:color w:val="FFFFFF" w:themeColor="background1"/>
          <w:sz w:val="72"/>
          <w:szCs w:val="72"/>
        </w:rPr>
        <w:t>4</w:t>
      </w:r>
      <w:r w:rsidRPr="003B481C">
        <w:rPr>
          <w:color w:val="FFFFFF" w:themeColor="background1"/>
          <w:sz w:val="72"/>
          <w:szCs w:val="72"/>
        </w:rPr>
        <w:t>-202</w:t>
      </w:r>
      <w:r w:rsidR="00294DE5" w:rsidRPr="003B481C">
        <w:rPr>
          <w:color w:val="FFFFFF" w:themeColor="background1"/>
          <w:sz w:val="72"/>
          <w:szCs w:val="72"/>
        </w:rPr>
        <w:t>5</w:t>
      </w:r>
    </w:p>
    <w:p w14:paraId="0B4CB92C" w14:textId="19688A6E" w:rsidR="00FC2F45" w:rsidRPr="003B481C" w:rsidRDefault="00FC2F45" w:rsidP="00E2586D">
      <w:pPr>
        <w:rPr>
          <w:color w:val="FFFFFF" w:themeColor="background1"/>
        </w:rPr>
      </w:pPr>
    </w:p>
    <w:p w14:paraId="28F20256" w14:textId="77777777" w:rsidR="00FC2F45" w:rsidRPr="003B481C" w:rsidRDefault="00FC2F45" w:rsidP="00E2586D">
      <w:pPr>
        <w:rPr>
          <w:color w:val="FFFFFF" w:themeColor="background1"/>
        </w:rPr>
      </w:pPr>
    </w:p>
    <w:p w14:paraId="22E884F0" w14:textId="1F6BEB53" w:rsidR="00B5087B" w:rsidRDefault="00FC2F45" w:rsidP="00615549">
      <w:r w:rsidRPr="003B481C">
        <w:rPr>
          <w:color w:val="FFFFFF" w:themeColor="background1"/>
          <w:sz w:val="36"/>
          <w:szCs w:val="36"/>
        </w:rPr>
        <w:t>Sisäisen turvallisuuden rahasto (ISF)</w:t>
      </w:r>
    </w:p>
    <w:p w14:paraId="0A2FA373" w14:textId="77777777" w:rsidR="00615549" w:rsidRPr="003B481C" w:rsidRDefault="00615549" w:rsidP="00615549"/>
    <w:p w14:paraId="431BAA58" w14:textId="1A0E65F9" w:rsidR="00C52E80" w:rsidRPr="003B481C" w:rsidRDefault="00F17DE0" w:rsidP="00E2586D">
      <w:pPr>
        <w:rPr>
          <w:b/>
          <w:color w:val="FF0000"/>
        </w:rPr>
      </w:pPr>
      <w:r>
        <w:rPr>
          <w:color w:val="FFFFFF" w:themeColor="background1"/>
          <w:sz w:val="32"/>
          <w:szCs w:val="32"/>
        </w:rPr>
        <w:t>xx.xx</w:t>
      </w:r>
      <w:r w:rsidR="00B5087B" w:rsidRPr="003B481C">
        <w:rPr>
          <w:color w:val="FFFFFF" w:themeColor="background1"/>
          <w:sz w:val="32"/>
          <w:szCs w:val="32"/>
        </w:rPr>
        <w:t>.202</w:t>
      </w:r>
      <w:r w:rsidR="00E06B99">
        <w:rPr>
          <w:color w:val="FFFFFF" w:themeColor="background1"/>
          <w:sz w:val="32"/>
          <w:szCs w:val="32"/>
        </w:rPr>
        <w:t>x</w:t>
      </w:r>
    </w:p>
    <w:p w14:paraId="1762D301" w14:textId="77777777" w:rsidR="00F424AD" w:rsidRPr="003B481C" w:rsidRDefault="00F424AD" w:rsidP="00E2586D">
      <w:pPr>
        <w:tabs>
          <w:tab w:val="clear" w:pos="1304"/>
          <w:tab w:val="clear" w:pos="2608"/>
        </w:tabs>
        <w:rPr>
          <w:rFonts w:asciiTheme="majorHAnsi" w:eastAsiaTheme="majorEastAsia" w:hAnsiTheme="majorHAnsi" w:cstheme="majorHAnsi"/>
          <w:b/>
          <w:bCs/>
          <w:sz w:val="36"/>
          <w:szCs w:val="28"/>
        </w:rPr>
      </w:pPr>
      <w:r w:rsidRPr="003B481C">
        <w:br w:type="page"/>
      </w:r>
    </w:p>
    <w:sdt>
      <w:sdtPr>
        <w:rPr>
          <w:rFonts w:asciiTheme="minorHAnsi" w:eastAsiaTheme="minorHAnsi" w:hAnsiTheme="minorHAnsi" w:cstheme="minorHAnsi"/>
          <w:b w:val="0"/>
          <w:color w:val="auto"/>
          <w:sz w:val="22"/>
          <w:szCs w:val="22"/>
          <w:lang w:eastAsia="en-US"/>
        </w:rPr>
        <w:id w:val="1238834475"/>
        <w:docPartObj>
          <w:docPartGallery w:val="Table of Contents"/>
          <w:docPartUnique/>
        </w:docPartObj>
      </w:sdtPr>
      <w:sdtEndPr>
        <w:rPr>
          <w:bCs/>
        </w:rPr>
      </w:sdtEndPr>
      <w:sdtContent>
        <w:p w14:paraId="45458975" w14:textId="77777777" w:rsidR="00546F08" w:rsidRPr="003B481C" w:rsidRDefault="00546F08" w:rsidP="00E2586D">
          <w:pPr>
            <w:pStyle w:val="Sisllysluettelonotsikko"/>
          </w:pPr>
          <w:r w:rsidRPr="003B481C">
            <w:t>Sisällys</w:t>
          </w:r>
        </w:p>
        <w:p w14:paraId="30156AE4" w14:textId="5165EC76" w:rsidR="00DC5585" w:rsidRDefault="00C7035A">
          <w:pPr>
            <w:pStyle w:val="Sisluet1"/>
            <w:tabs>
              <w:tab w:val="left" w:pos="440"/>
            </w:tabs>
            <w:rPr>
              <w:rFonts w:eastAsiaTheme="minorEastAsia" w:cstheme="minorBidi"/>
              <w:b w:val="0"/>
              <w:noProof/>
              <w:kern w:val="2"/>
              <w:lang w:eastAsia="fi-FI"/>
              <w14:ligatures w14:val="standardContextual"/>
            </w:rPr>
          </w:pPr>
          <w:r w:rsidRPr="003B481C">
            <w:rPr>
              <w:b w:val="0"/>
            </w:rPr>
            <w:fldChar w:fldCharType="begin"/>
          </w:r>
          <w:r w:rsidRPr="003B481C">
            <w:rPr>
              <w:b w:val="0"/>
            </w:rPr>
            <w:instrText xml:space="preserve"> TOC \o "1-5" \h \z \u </w:instrText>
          </w:r>
          <w:r w:rsidRPr="003B481C">
            <w:rPr>
              <w:b w:val="0"/>
            </w:rPr>
            <w:fldChar w:fldCharType="separate"/>
          </w:r>
          <w:hyperlink w:anchor="_Toc183175073" w:history="1">
            <w:r w:rsidR="00DC5585" w:rsidRPr="00660F97">
              <w:rPr>
                <w:rStyle w:val="Hyperlinkki"/>
                <w:noProof/>
              </w:rPr>
              <w:t>1.</w:t>
            </w:r>
            <w:r w:rsidR="00DC5585">
              <w:rPr>
                <w:rFonts w:eastAsiaTheme="minorEastAsia" w:cstheme="minorBidi"/>
                <w:b w:val="0"/>
                <w:noProof/>
                <w:kern w:val="2"/>
                <w:lang w:eastAsia="fi-FI"/>
                <w14:ligatures w14:val="standardContextual"/>
              </w:rPr>
              <w:tab/>
            </w:r>
            <w:r w:rsidR="00DC5585" w:rsidRPr="00660F97">
              <w:rPr>
                <w:rStyle w:val="Hyperlinkki"/>
                <w:noProof/>
              </w:rPr>
              <w:t>Johdanto</w:t>
            </w:r>
            <w:r w:rsidR="00DC5585">
              <w:rPr>
                <w:noProof/>
                <w:webHidden/>
              </w:rPr>
              <w:tab/>
            </w:r>
            <w:r w:rsidR="00DC5585">
              <w:rPr>
                <w:noProof/>
                <w:webHidden/>
              </w:rPr>
              <w:fldChar w:fldCharType="begin"/>
            </w:r>
            <w:r w:rsidR="00DC5585">
              <w:rPr>
                <w:noProof/>
                <w:webHidden/>
              </w:rPr>
              <w:instrText xml:space="preserve"> PAGEREF _Toc183175073 \h </w:instrText>
            </w:r>
            <w:r w:rsidR="00DC5585">
              <w:rPr>
                <w:noProof/>
                <w:webHidden/>
              </w:rPr>
            </w:r>
            <w:r w:rsidR="00DC5585">
              <w:rPr>
                <w:noProof/>
                <w:webHidden/>
              </w:rPr>
              <w:fldChar w:fldCharType="separate"/>
            </w:r>
            <w:r w:rsidR="00DC5585">
              <w:rPr>
                <w:noProof/>
                <w:webHidden/>
              </w:rPr>
              <w:t>4</w:t>
            </w:r>
            <w:r w:rsidR="00DC5585">
              <w:rPr>
                <w:noProof/>
                <w:webHidden/>
              </w:rPr>
              <w:fldChar w:fldCharType="end"/>
            </w:r>
          </w:hyperlink>
        </w:p>
        <w:p w14:paraId="40B267F2" w14:textId="2E30ADF5" w:rsidR="00DC5585" w:rsidRDefault="00685FA0">
          <w:pPr>
            <w:pStyle w:val="Sisluet2"/>
            <w:tabs>
              <w:tab w:val="left" w:pos="880"/>
            </w:tabs>
            <w:rPr>
              <w:rFonts w:eastAsiaTheme="minorEastAsia" w:cstheme="minorBidi"/>
              <w:noProof/>
              <w:kern w:val="2"/>
              <w:lang w:eastAsia="fi-FI"/>
              <w14:ligatures w14:val="standardContextual"/>
            </w:rPr>
          </w:pPr>
          <w:hyperlink w:anchor="_Toc183175074" w:history="1">
            <w:r w:rsidR="00DC5585" w:rsidRPr="00660F97">
              <w:rPr>
                <w:rStyle w:val="Hyperlinkki"/>
                <w:noProof/>
              </w:rPr>
              <w:t>1.1</w:t>
            </w:r>
            <w:r w:rsidR="00DC5585">
              <w:rPr>
                <w:rFonts w:eastAsiaTheme="minorEastAsia" w:cstheme="minorBidi"/>
                <w:noProof/>
                <w:kern w:val="2"/>
                <w:lang w:eastAsia="fi-FI"/>
                <w14:ligatures w14:val="standardContextual"/>
              </w:rPr>
              <w:tab/>
            </w:r>
            <w:r w:rsidR="00DC5585" w:rsidRPr="00660F97">
              <w:rPr>
                <w:rStyle w:val="Hyperlinkki"/>
                <w:noProof/>
              </w:rPr>
              <w:t>Sisäisen turvallisuuden rahaston ohjelma</w:t>
            </w:r>
            <w:r w:rsidR="00DC5585">
              <w:rPr>
                <w:noProof/>
                <w:webHidden/>
              </w:rPr>
              <w:tab/>
            </w:r>
            <w:r w:rsidR="00DC5585">
              <w:rPr>
                <w:noProof/>
                <w:webHidden/>
              </w:rPr>
              <w:fldChar w:fldCharType="begin"/>
            </w:r>
            <w:r w:rsidR="00DC5585">
              <w:rPr>
                <w:noProof/>
                <w:webHidden/>
              </w:rPr>
              <w:instrText xml:space="preserve"> PAGEREF _Toc183175074 \h </w:instrText>
            </w:r>
            <w:r w:rsidR="00DC5585">
              <w:rPr>
                <w:noProof/>
                <w:webHidden/>
              </w:rPr>
            </w:r>
            <w:r w:rsidR="00DC5585">
              <w:rPr>
                <w:noProof/>
                <w:webHidden/>
              </w:rPr>
              <w:fldChar w:fldCharType="separate"/>
            </w:r>
            <w:r w:rsidR="00DC5585">
              <w:rPr>
                <w:noProof/>
                <w:webHidden/>
              </w:rPr>
              <w:t>4</w:t>
            </w:r>
            <w:r w:rsidR="00DC5585">
              <w:rPr>
                <w:noProof/>
                <w:webHidden/>
              </w:rPr>
              <w:fldChar w:fldCharType="end"/>
            </w:r>
          </w:hyperlink>
        </w:p>
        <w:p w14:paraId="174A94D2" w14:textId="0C8EC842" w:rsidR="00DC5585" w:rsidRDefault="00685FA0">
          <w:pPr>
            <w:pStyle w:val="Sisluet2"/>
            <w:tabs>
              <w:tab w:val="left" w:pos="880"/>
            </w:tabs>
            <w:rPr>
              <w:rFonts w:eastAsiaTheme="minorEastAsia" w:cstheme="minorBidi"/>
              <w:noProof/>
              <w:kern w:val="2"/>
              <w:lang w:eastAsia="fi-FI"/>
              <w14:ligatures w14:val="standardContextual"/>
            </w:rPr>
          </w:pPr>
          <w:hyperlink w:anchor="_Toc183175075" w:history="1">
            <w:r w:rsidR="00DC5585" w:rsidRPr="00660F97">
              <w:rPr>
                <w:rStyle w:val="Hyperlinkki"/>
                <w:noProof/>
              </w:rPr>
              <w:t>1.2</w:t>
            </w:r>
            <w:r w:rsidR="00DC5585">
              <w:rPr>
                <w:rFonts w:eastAsiaTheme="minorEastAsia" w:cstheme="minorBidi"/>
                <w:noProof/>
                <w:kern w:val="2"/>
                <w:lang w:eastAsia="fi-FI"/>
                <w14:ligatures w14:val="standardContextual"/>
              </w:rPr>
              <w:tab/>
            </w:r>
            <w:r w:rsidR="00DC5585" w:rsidRPr="00660F97">
              <w:rPr>
                <w:rStyle w:val="Hyperlinkki"/>
                <w:noProof/>
              </w:rPr>
              <w:t>Rahaston toimeenpanosuunnitelma</w:t>
            </w:r>
            <w:r w:rsidR="00DC5585">
              <w:rPr>
                <w:noProof/>
                <w:webHidden/>
              </w:rPr>
              <w:tab/>
            </w:r>
            <w:r w:rsidR="00DC5585">
              <w:rPr>
                <w:noProof/>
                <w:webHidden/>
              </w:rPr>
              <w:fldChar w:fldCharType="begin"/>
            </w:r>
            <w:r w:rsidR="00DC5585">
              <w:rPr>
                <w:noProof/>
                <w:webHidden/>
              </w:rPr>
              <w:instrText xml:space="preserve"> PAGEREF _Toc183175075 \h </w:instrText>
            </w:r>
            <w:r w:rsidR="00DC5585">
              <w:rPr>
                <w:noProof/>
                <w:webHidden/>
              </w:rPr>
            </w:r>
            <w:r w:rsidR="00DC5585">
              <w:rPr>
                <w:noProof/>
                <w:webHidden/>
              </w:rPr>
              <w:fldChar w:fldCharType="separate"/>
            </w:r>
            <w:r w:rsidR="00DC5585">
              <w:rPr>
                <w:noProof/>
                <w:webHidden/>
              </w:rPr>
              <w:t>5</w:t>
            </w:r>
            <w:r w:rsidR="00DC5585">
              <w:rPr>
                <w:noProof/>
                <w:webHidden/>
              </w:rPr>
              <w:fldChar w:fldCharType="end"/>
            </w:r>
          </w:hyperlink>
        </w:p>
        <w:p w14:paraId="233BF0F7" w14:textId="61E089E5" w:rsidR="00DC5585" w:rsidRDefault="00685FA0">
          <w:pPr>
            <w:pStyle w:val="Sisluet2"/>
            <w:tabs>
              <w:tab w:val="left" w:pos="880"/>
            </w:tabs>
            <w:rPr>
              <w:rFonts w:eastAsiaTheme="minorEastAsia" w:cstheme="minorBidi"/>
              <w:noProof/>
              <w:kern w:val="2"/>
              <w:lang w:eastAsia="fi-FI"/>
              <w14:ligatures w14:val="standardContextual"/>
            </w:rPr>
          </w:pPr>
          <w:hyperlink w:anchor="_Toc183175076" w:history="1">
            <w:r w:rsidR="00DC5585" w:rsidRPr="00660F97">
              <w:rPr>
                <w:rStyle w:val="Hyperlinkki"/>
                <w:noProof/>
              </w:rPr>
              <w:t>1.3</w:t>
            </w:r>
            <w:r w:rsidR="00DC5585">
              <w:rPr>
                <w:rFonts w:eastAsiaTheme="minorEastAsia" w:cstheme="minorBidi"/>
                <w:noProof/>
                <w:kern w:val="2"/>
                <w:lang w:eastAsia="fi-FI"/>
                <w14:ligatures w14:val="standardContextual"/>
              </w:rPr>
              <w:tab/>
            </w:r>
            <w:r w:rsidR="00DC5585" w:rsidRPr="00660F97">
              <w:rPr>
                <w:rStyle w:val="Hyperlinkki"/>
                <w:noProof/>
              </w:rPr>
              <w:t>Toimeenpanosuunnitelma on käsitelty rahaston seurantakomitean kirjallisessa menettelyssä 14.-22.12.2023 ja xx.xx.-xx.xx.2024.Rahaston ohjelman erityistavoitteet ja rahoitus</w:t>
            </w:r>
            <w:r w:rsidR="00DC5585">
              <w:rPr>
                <w:noProof/>
                <w:webHidden/>
              </w:rPr>
              <w:tab/>
            </w:r>
            <w:r w:rsidR="00DC5585">
              <w:rPr>
                <w:noProof/>
                <w:webHidden/>
              </w:rPr>
              <w:fldChar w:fldCharType="begin"/>
            </w:r>
            <w:r w:rsidR="00DC5585">
              <w:rPr>
                <w:noProof/>
                <w:webHidden/>
              </w:rPr>
              <w:instrText xml:space="preserve"> PAGEREF _Toc183175076 \h </w:instrText>
            </w:r>
            <w:r w:rsidR="00DC5585">
              <w:rPr>
                <w:noProof/>
                <w:webHidden/>
              </w:rPr>
            </w:r>
            <w:r w:rsidR="00DC5585">
              <w:rPr>
                <w:noProof/>
                <w:webHidden/>
              </w:rPr>
              <w:fldChar w:fldCharType="separate"/>
            </w:r>
            <w:r w:rsidR="00DC5585">
              <w:rPr>
                <w:noProof/>
                <w:webHidden/>
              </w:rPr>
              <w:t>5</w:t>
            </w:r>
            <w:r w:rsidR="00DC5585">
              <w:rPr>
                <w:noProof/>
                <w:webHidden/>
              </w:rPr>
              <w:fldChar w:fldCharType="end"/>
            </w:r>
          </w:hyperlink>
        </w:p>
        <w:p w14:paraId="4D9801CE" w14:textId="3019A8E0" w:rsidR="00DC5585" w:rsidRDefault="00685FA0">
          <w:pPr>
            <w:pStyle w:val="Sisluet2"/>
            <w:tabs>
              <w:tab w:val="left" w:pos="880"/>
            </w:tabs>
            <w:rPr>
              <w:rFonts w:eastAsiaTheme="minorEastAsia" w:cstheme="minorBidi"/>
              <w:noProof/>
              <w:kern w:val="2"/>
              <w:lang w:eastAsia="fi-FI"/>
              <w14:ligatures w14:val="standardContextual"/>
            </w:rPr>
          </w:pPr>
          <w:hyperlink w:anchor="_Toc183175077" w:history="1">
            <w:r w:rsidR="00DC5585" w:rsidRPr="00660F97">
              <w:rPr>
                <w:rStyle w:val="Hyperlinkki"/>
                <w:noProof/>
              </w:rPr>
              <w:t>1.4</w:t>
            </w:r>
            <w:r w:rsidR="00DC5585">
              <w:rPr>
                <w:rFonts w:eastAsiaTheme="minorEastAsia" w:cstheme="minorBidi"/>
                <w:noProof/>
                <w:kern w:val="2"/>
                <w:lang w:eastAsia="fi-FI"/>
                <w14:ligatures w14:val="standardContextual"/>
              </w:rPr>
              <w:tab/>
            </w:r>
            <w:r w:rsidR="00DC5585" w:rsidRPr="00660F97">
              <w:rPr>
                <w:rStyle w:val="Hyperlinkki"/>
                <w:noProof/>
              </w:rPr>
              <w:t>Ohjelman toimeenpano</w:t>
            </w:r>
            <w:r w:rsidR="00DC5585">
              <w:rPr>
                <w:noProof/>
                <w:webHidden/>
              </w:rPr>
              <w:tab/>
            </w:r>
            <w:r w:rsidR="00DC5585">
              <w:rPr>
                <w:noProof/>
                <w:webHidden/>
              </w:rPr>
              <w:fldChar w:fldCharType="begin"/>
            </w:r>
            <w:r w:rsidR="00DC5585">
              <w:rPr>
                <w:noProof/>
                <w:webHidden/>
              </w:rPr>
              <w:instrText xml:space="preserve"> PAGEREF _Toc183175077 \h </w:instrText>
            </w:r>
            <w:r w:rsidR="00DC5585">
              <w:rPr>
                <w:noProof/>
                <w:webHidden/>
              </w:rPr>
            </w:r>
            <w:r w:rsidR="00DC5585">
              <w:rPr>
                <w:noProof/>
                <w:webHidden/>
              </w:rPr>
              <w:fldChar w:fldCharType="separate"/>
            </w:r>
            <w:r w:rsidR="00DC5585">
              <w:rPr>
                <w:noProof/>
                <w:webHidden/>
              </w:rPr>
              <w:t>7</w:t>
            </w:r>
            <w:r w:rsidR="00DC5585">
              <w:rPr>
                <w:noProof/>
                <w:webHidden/>
              </w:rPr>
              <w:fldChar w:fldCharType="end"/>
            </w:r>
          </w:hyperlink>
        </w:p>
        <w:p w14:paraId="5B8A2004" w14:textId="16BDE50B" w:rsidR="00DC5585" w:rsidRDefault="00685FA0">
          <w:pPr>
            <w:pStyle w:val="Sisluet3"/>
            <w:rPr>
              <w:rFonts w:eastAsiaTheme="minorEastAsia" w:cstheme="minorBidi"/>
              <w:noProof/>
              <w:kern w:val="2"/>
              <w:lang w:eastAsia="fi-FI"/>
              <w14:ligatures w14:val="standardContextual"/>
            </w:rPr>
          </w:pPr>
          <w:hyperlink w:anchor="_Toc183175078" w:history="1">
            <w:r w:rsidR="00DC5585" w:rsidRPr="00660F97">
              <w:rPr>
                <w:rStyle w:val="Hyperlinkki"/>
                <w:noProof/>
              </w:rPr>
              <w:t>Erityistavoite 1 Tietojen vaihto</w:t>
            </w:r>
            <w:r w:rsidR="00DC5585">
              <w:rPr>
                <w:noProof/>
                <w:webHidden/>
              </w:rPr>
              <w:tab/>
            </w:r>
            <w:r w:rsidR="00DC5585">
              <w:rPr>
                <w:noProof/>
                <w:webHidden/>
              </w:rPr>
              <w:fldChar w:fldCharType="begin"/>
            </w:r>
            <w:r w:rsidR="00DC5585">
              <w:rPr>
                <w:noProof/>
                <w:webHidden/>
              </w:rPr>
              <w:instrText xml:space="preserve"> PAGEREF _Toc183175078 \h </w:instrText>
            </w:r>
            <w:r w:rsidR="00DC5585">
              <w:rPr>
                <w:noProof/>
                <w:webHidden/>
              </w:rPr>
            </w:r>
            <w:r w:rsidR="00DC5585">
              <w:rPr>
                <w:noProof/>
                <w:webHidden/>
              </w:rPr>
              <w:fldChar w:fldCharType="separate"/>
            </w:r>
            <w:r w:rsidR="00DC5585">
              <w:rPr>
                <w:noProof/>
                <w:webHidden/>
              </w:rPr>
              <w:t>7</w:t>
            </w:r>
            <w:r w:rsidR="00DC5585">
              <w:rPr>
                <w:noProof/>
                <w:webHidden/>
              </w:rPr>
              <w:fldChar w:fldCharType="end"/>
            </w:r>
          </w:hyperlink>
        </w:p>
        <w:p w14:paraId="5CFB0DAC" w14:textId="3BDCA8C4" w:rsidR="00DC5585" w:rsidRDefault="00685FA0">
          <w:pPr>
            <w:pStyle w:val="Sisluet3"/>
            <w:rPr>
              <w:rFonts w:eastAsiaTheme="minorEastAsia" w:cstheme="minorBidi"/>
              <w:noProof/>
              <w:kern w:val="2"/>
              <w:lang w:eastAsia="fi-FI"/>
              <w14:ligatures w14:val="standardContextual"/>
            </w:rPr>
          </w:pPr>
          <w:hyperlink w:anchor="_Toc183175079" w:history="1">
            <w:r w:rsidR="00DC5585" w:rsidRPr="00660F97">
              <w:rPr>
                <w:rStyle w:val="Hyperlinkki"/>
                <w:noProof/>
              </w:rPr>
              <w:t>Erityistavoite 2 Rajat ylittävä yhteistyö</w:t>
            </w:r>
            <w:r w:rsidR="00DC5585">
              <w:rPr>
                <w:noProof/>
                <w:webHidden/>
              </w:rPr>
              <w:tab/>
            </w:r>
            <w:r w:rsidR="00DC5585">
              <w:rPr>
                <w:noProof/>
                <w:webHidden/>
              </w:rPr>
              <w:fldChar w:fldCharType="begin"/>
            </w:r>
            <w:r w:rsidR="00DC5585">
              <w:rPr>
                <w:noProof/>
                <w:webHidden/>
              </w:rPr>
              <w:instrText xml:space="preserve"> PAGEREF _Toc183175079 \h </w:instrText>
            </w:r>
            <w:r w:rsidR="00DC5585">
              <w:rPr>
                <w:noProof/>
                <w:webHidden/>
              </w:rPr>
            </w:r>
            <w:r w:rsidR="00DC5585">
              <w:rPr>
                <w:noProof/>
                <w:webHidden/>
              </w:rPr>
              <w:fldChar w:fldCharType="separate"/>
            </w:r>
            <w:r w:rsidR="00DC5585">
              <w:rPr>
                <w:noProof/>
                <w:webHidden/>
              </w:rPr>
              <w:t>8</w:t>
            </w:r>
            <w:r w:rsidR="00DC5585">
              <w:rPr>
                <w:noProof/>
                <w:webHidden/>
              </w:rPr>
              <w:fldChar w:fldCharType="end"/>
            </w:r>
          </w:hyperlink>
        </w:p>
        <w:p w14:paraId="26485F9F" w14:textId="231AF7BA" w:rsidR="00DC5585" w:rsidRDefault="00685FA0">
          <w:pPr>
            <w:pStyle w:val="Sisluet3"/>
            <w:rPr>
              <w:rFonts w:eastAsiaTheme="minorEastAsia" w:cstheme="minorBidi"/>
              <w:noProof/>
              <w:kern w:val="2"/>
              <w:lang w:eastAsia="fi-FI"/>
              <w14:ligatures w14:val="standardContextual"/>
            </w:rPr>
          </w:pPr>
          <w:hyperlink w:anchor="_Toc183175080" w:history="1">
            <w:r w:rsidR="00DC5585" w:rsidRPr="00660F97">
              <w:rPr>
                <w:rStyle w:val="Hyperlinkki"/>
                <w:noProof/>
              </w:rPr>
              <w:t>Erityistavoite 3 Rikollisuuden ehkäiseminen ja torjunta</w:t>
            </w:r>
            <w:r w:rsidR="00DC5585">
              <w:rPr>
                <w:noProof/>
                <w:webHidden/>
              </w:rPr>
              <w:tab/>
            </w:r>
            <w:r w:rsidR="00DC5585">
              <w:rPr>
                <w:noProof/>
                <w:webHidden/>
              </w:rPr>
              <w:fldChar w:fldCharType="begin"/>
            </w:r>
            <w:r w:rsidR="00DC5585">
              <w:rPr>
                <w:noProof/>
                <w:webHidden/>
              </w:rPr>
              <w:instrText xml:space="preserve"> PAGEREF _Toc183175080 \h </w:instrText>
            </w:r>
            <w:r w:rsidR="00DC5585">
              <w:rPr>
                <w:noProof/>
                <w:webHidden/>
              </w:rPr>
            </w:r>
            <w:r w:rsidR="00DC5585">
              <w:rPr>
                <w:noProof/>
                <w:webHidden/>
              </w:rPr>
              <w:fldChar w:fldCharType="separate"/>
            </w:r>
            <w:r w:rsidR="00DC5585">
              <w:rPr>
                <w:noProof/>
                <w:webHidden/>
              </w:rPr>
              <w:t>8</w:t>
            </w:r>
            <w:r w:rsidR="00DC5585">
              <w:rPr>
                <w:noProof/>
                <w:webHidden/>
              </w:rPr>
              <w:fldChar w:fldCharType="end"/>
            </w:r>
          </w:hyperlink>
        </w:p>
        <w:p w14:paraId="41890BF6" w14:textId="2935B03E" w:rsidR="00DC5585" w:rsidRDefault="00685FA0">
          <w:pPr>
            <w:pStyle w:val="Sisluet2"/>
            <w:tabs>
              <w:tab w:val="left" w:pos="880"/>
            </w:tabs>
            <w:rPr>
              <w:rFonts w:eastAsiaTheme="minorEastAsia" w:cstheme="minorBidi"/>
              <w:noProof/>
              <w:kern w:val="2"/>
              <w:lang w:eastAsia="fi-FI"/>
              <w14:ligatures w14:val="standardContextual"/>
            </w:rPr>
          </w:pPr>
          <w:hyperlink w:anchor="_Toc183175081" w:history="1">
            <w:r w:rsidR="00DC5585" w:rsidRPr="00660F97">
              <w:rPr>
                <w:rStyle w:val="Hyperlinkki"/>
                <w:noProof/>
              </w:rPr>
              <w:t>1.5</w:t>
            </w:r>
            <w:r w:rsidR="00DC5585">
              <w:rPr>
                <w:rFonts w:eastAsiaTheme="minorEastAsia" w:cstheme="minorBidi"/>
                <w:noProof/>
                <w:kern w:val="2"/>
                <w:lang w:eastAsia="fi-FI"/>
                <w14:ligatures w14:val="standardContextual"/>
              </w:rPr>
              <w:tab/>
            </w:r>
            <w:r w:rsidR="00DC5585" w:rsidRPr="00660F97">
              <w:rPr>
                <w:rStyle w:val="Hyperlinkki"/>
                <w:noProof/>
              </w:rPr>
              <w:t>Ohjelman erityistavoitteiden mukaisesti toteutettavat toimet ja rahoituksen kohdentaminen vuosina 2024-2025</w:t>
            </w:r>
            <w:r w:rsidR="00DC5585">
              <w:rPr>
                <w:noProof/>
                <w:webHidden/>
              </w:rPr>
              <w:tab/>
            </w:r>
            <w:r w:rsidR="00DC5585">
              <w:rPr>
                <w:noProof/>
                <w:webHidden/>
              </w:rPr>
              <w:fldChar w:fldCharType="begin"/>
            </w:r>
            <w:r w:rsidR="00DC5585">
              <w:rPr>
                <w:noProof/>
                <w:webHidden/>
              </w:rPr>
              <w:instrText xml:space="preserve"> PAGEREF _Toc183175081 \h </w:instrText>
            </w:r>
            <w:r w:rsidR="00DC5585">
              <w:rPr>
                <w:noProof/>
                <w:webHidden/>
              </w:rPr>
            </w:r>
            <w:r w:rsidR="00DC5585">
              <w:rPr>
                <w:noProof/>
                <w:webHidden/>
              </w:rPr>
              <w:fldChar w:fldCharType="separate"/>
            </w:r>
            <w:r w:rsidR="00DC5585">
              <w:rPr>
                <w:noProof/>
                <w:webHidden/>
              </w:rPr>
              <w:t>9</w:t>
            </w:r>
            <w:r w:rsidR="00DC5585">
              <w:rPr>
                <w:noProof/>
                <w:webHidden/>
              </w:rPr>
              <w:fldChar w:fldCharType="end"/>
            </w:r>
          </w:hyperlink>
        </w:p>
        <w:p w14:paraId="419CB4DC" w14:textId="2D448588" w:rsidR="00DC5585" w:rsidRDefault="00685FA0">
          <w:pPr>
            <w:pStyle w:val="Sisluet1"/>
            <w:tabs>
              <w:tab w:val="left" w:pos="440"/>
            </w:tabs>
            <w:rPr>
              <w:rFonts w:eastAsiaTheme="minorEastAsia" w:cstheme="minorBidi"/>
              <w:b w:val="0"/>
              <w:noProof/>
              <w:kern w:val="2"/>
              <w:lang w:eastAsia="fi-FI"/>
              <w14:ligatures w14:val="standardContextual"/>
            </w:rPr>
          </w:pPr>
          <w:hyperlink w:anchor="_Toc183175082" w:history="1">
            <w:r w:rsidR="00DC5585" w:rsidRPr="00660F97">
              <w:rPr>
                <w:rStyle w:val="Hyperlinkki"/>
                <w:noProof/>
              </w:rPr>
              <w:t>2.</w:t>
            </w:r>
            <w:r w:rsidR="00DC5585">
              <w:rPr>
                <w:rFonts w:eastAsiaTheme="minorEastAsia" w:cstheme="minorBidi"/>
                <w:b w:val="0"/>
                <w:noProof/>
                <w:kern w:val="2"/>
                <w:lang w:eastAsia="fi-FI"/>
                <w14:ligatures w14:val="standardContextual"/>
              </w:rPr>
              <w:tab/>
            </w:r>
            <w:r w:rsidR="00DC5585" w:rsidRPr="00660F97">
              <w:rPr>
                <w:rStyle w:val="Hyperlinkki"/>
                <w:noProof/>
              </w:rPr>
              <w:t>Erityistavoitteet</w:t>
            </w:r>
            <w:r w:rsidR="00DC5585">
              <w:rPr>
                <w:noProof/>
                <w:webHidden/>
              </w:rPr>
              <w:tab/>
            </w:r>
            <w:r w:rsidR="00DC5585">
              <w:rPr>
                <w:noProof/>
                <w:webHidden/>
              </w:rPr>
              <w:fldChar w:fldCharType="begin"/>
            </w:r>
            <w:r w:rsidR="00DC5585">
              <w:rPr>
                <w:noProof/>
                <w:webHidden/>
              </w:rPr>
              <w:instrText xml:space="preserve"> PAGEREF _Toc183175082 \h </w:instrText>
            </w:r>
            <w:r w:rsidR="00DC5585">
              <w:rPr>
                <w:noProof/>
                <w:webHidden/>
              </w:rPr>
            </w:r>
            <w:r w:rsidR="00DC5585">
              <w:rPr>
                <w:noProof/>
                <w:webHidden/>
              </w:rPr>
              <w:fldChar w:fldCharType="separate"/>
            </w:r>
            <w:r w:rsidR="00DC5585">
              <w:rPr>
                <w:noProof/>
                <w:webHidden/>
              </w:rPr>
              <w:t>10</w:t>
            </w:r>
            <w:r w:rsidR="00DC5585">
              <w:rPr>
                <w:noProof/>
                <w:webHidden/>
              </w:rPr>
              <w:fldChar w:fldCharType="end"/>
            </w:r>
          </w:hyperlink>
        </w:p>
        <w:p w14:paraId="33D32341" w14:textId="4575757E" w:rsidR="00DC5585" w:rsidRDefault="00685FA0">
          <w:pPr>
            <w:pStyle w:val="Sisluet2"/>
            <w:rPr>
              <w:rFonts w:eastAsiaTheme="minorEastAsia" w:cstheme="minorBidi"/>
              <w:noProof/>
              <w:kern w:val="2"/>
              <w:lang w:eastAsia="fi-FI"/>
              <w14:ligatures w14:val="standardContextual"/>
            </w:rPr>
          </w:pPr>
          <w:hyperlink w:anchor="_Toc183175083" w:history="1">
            <w:r w:rsidR="00DC5585" w:rsidRPr="00660F97">
              <w:rPr>
                <w:rStyle w:val="Hyperlinkki"/>
                <w:noProof/>
              </w:rPr>
              <w:t>Erityistavoite 1 Tietojen vaihto</w:t>
            </w:r>
            <w:r w:rsidR="00DC5585">
              <w:rPr>
                <w:noProof/>
                <w:webHidden/>
              </w:rPr>
              <w:tab/>
            </w:r>
            <w:r w:rsidR="00DC5585">
              <w:rPr>
                <w:noProof/>
                <w:webHidden/>
              </w:rPr>
              <w:fldChar w:fldCharType="begin"/>
            </w:r>
            <w:r w:rsidR="00DC5585">
              <w:rPr>
                <w:noProof/>
                <w:webHidden/>
              </w:rPr>
              <w:instrText xml:space="preserve"> PAGEREF _Toc183175083 \h </w:instrText>
            </w:r>
            <w:r w:rsidR="00DC5585">
              <w:rPr>
                <w:noProof/>
                <w:webHidden/>
              </w:rPr>
            </w:r>
            <w:r w:rsidR="00DC5585">
              <w:rPr>
                <w:noProof/>
                <w:webHidden/>
              </w:rPr>
              <w:fldChar w:fldCharType="separate"/>
            </w:r>
            <w:r w:rsidR="00DC5585">
              <w:rPr>
                <w:noProof/>
                <w:webHidden/>
              </w:rPr>
              <w:t>10</w:t>
            </w:r>
            <w:r w:rsidR="00DC5585">
              <w:rPr>
                <w:noProof/>
                <w:webHidden/>
              </w:rPr>
              <w:fldChar w:fldCharType="end"/>
            </w:r>
          </w:hyperlink>
        </w:p>
        <w:p w14:paraId="45FC4B75" w14:textId="180720E3" w:rsidR="00DC5585" w:rsidRDefault="00685FA0">
          <w:pPr>
            <w:pStyle w:val="Sisluet3"/>
            <w:rPr>
              <w:rFonts w:eastAsiaTheme="minorEastAsia" w:cstheme="minorBidi"/>
              <w:noProof/>
              <w:kern w:val="2"/>
              <w:lang w:eastAsia="fi-FI"/>
              <w14:ligatures w14:val="standardContextual"/>
            </w:rPr>
          </w:pPr>
          <w:hyperlink w:anchor="_Toc183175084" w:history="1">
            <w:r w:rsidR="00DC5585" w:rsidRPr="00660F97">
              <w:rPr>
                <w:rStyle w:val="Hyperlinkki"/>
                <w:noProof/>
              </w:rPr>
              <w:t>1 A Turvallisuutta koskevan unionin säännöstön yhdenmukainen soveltaminen</w:t>
            </w:r>
            <w:r w:rsidR="00DC5585">
              <w:rPr>
                <w:noProof/>
                <w:webHidden/>
              </w:rPr>
              <w:tab/>
            </w:r>
            <w:r w:rsidR="00DC5585">
              <w:rPr>
                <w:noProof/>
                <w:webHidden/>
              </w:rPr>
              <w:fldChar w:fldCharType="begin"/>
            </w:r>
            <w:r w:rsidR="00DC5585">
              <w:rPr>
                <w:noProof/>
                <w:webHidden/>
              </w:rPr>
              <w:instrText xml:space="preserve"> PAGEREF _Toc183175084 \h </w:instrText>
            </w:r>
            <w:r w:rsidR="00DC5585">
              <w:rPr>
                <w:noProof/>
                <w:webHidden/>
              </w:rPr>
            </w:r>
            <w:r w:rsidR="00DC5585">
              <w:rPr>
                <w:noProof/>
                <w:webHidden/>
              </w:rPr>
              <w:fldChar w:fldCharType="separate"/>
            </w:r>
            <w:r w:rsidR="00DC5585">
              <w:rPr>
                <w:noProof/>
                <w:webHidden/>
              </w:rPr>
              <w:t>10</w:t>
            </w:r>
            <w:r w:rsidR="00DC5585">
              <w:rPr>
                <w:noProof/>
                <w:webHidden/>
              </w:rPr>
              <w:fldChar w:fldCharType="end"/>
            </w:r>
          </w:hyperlink>
        </w:p>
        <w:p w14:paraId="7AE78EFB" w14:textId="647803BA" w:rsidR="00DC5585" w:rsidRDefault="00685FA0">
          <w:pPr>
            <w:pStyle w:val="Sisluet4"/>
            <w:rPr>
              <w:rFonts w:eastAsiaTheme="minorEastAsia" w:cstheme="minorBidi"/>
              <w:noProof/>
              <w:kern w:val="2"/>
              <w:lang w:eastAsia="fi-FI"/>
              <w14:ligatures w14:val="standardContextual"/>
            </w:rPr>
          </w:pPr>
          <w:hyperlink w:anchor="_Toc183175085" w:history="1">
            <w:r w:rsidR="00DC5585" w:rsidRPr="00660F97">
              <w:rPr>
                <w:rStyle w:val="Hyperlinkki"/>
                <w:noProof/>
              </w:rPr>
              <w:t>1 A 1 Toteutetaan Schengen-arvioinnin edellyttämät muutokset tietojenvaihtoon liittyen</w:t>
            </w:r>
            <w:r w:rsidR="00DC5585">
              <w:rPr>
                <w:noProof/>
                <w:webHidden/>
              </w:rPr>
              <w:tab/>
            </w:r>
            <w:r w:rsidR="00DC5585">
              <w:rPr>
                <w:noProof/>
                <w:webHidden/>
              </w:rPr>
              <w:fldChar w:fldCharType="begin"/>
            </w:r>
            <w:r w:rsidR="00DC5585">
              <w:rPr>
                <w:noProof/>
                <w:webHidden/>
              </w:rPr>
              <w:instrText xml:space="preserve"> PAGEREF _Toc183175085 \h </w:instrText>
            </w:r>
            <w:r w:rsidR="00DC5585">
              <w:rPr>
                <w:noProof/>
                <w:webHidden/>
              </w:rPr>
            </w:r>
            <w:r w:rsidR="00DC5585">
              <w:rPr>
                <w:noProof/>
                <w:webHidden/>
              </w:rPr>
              <w:fldChar w:fldCharType="separate"/>
            </w:r>
            <w:r w:rsidR="00DC5585">
              <w:rPr>
                <w:noProof/>
                <w:webHidden/>
              </w:rPr>
              <w:t>10</w:t>
            </w:r>
            <w:r w:rsidR="00DC5585">
              <w:rPr>
                <w:noProof/>
                <w:webHidden/>
              </w:rPr>
              <w:fldChar w:fldCharType="end"/>
            </w:r>
          </w:hyperlink>
        </w:p>
        <w:p w14:paraId="20653E54" w14:textId="4193AD4A" w:rsidR="00DC5585" w:rsidRDefault="00685FA0">
          <w:pPr>
            <w:pStyle w:val="Sisluet4"/>
            <w:rPr>
              <w:rFonts w:eastAsiaTheme="minorEastAsia" w:cstheme="minorBidi"/>
              <w:noProof/>
              <w:kern w:val="2"/>
              <w:lang w:eastAsia="fi-FI"/>
              <w14:ligatures w14:val="standardContextual"/>
            </w:rPr>
          </w:pPr>
          <w:hyperlink w:anchor="_Toc183175086" w:history="1">
            <w:r w:rsidR="00DC5585" w:rsidRPr="00660F97">
              <w:rPr>
                <w:rStyle w:val="Hyperlinkki"/>
                <w:noProof/>
              </w:rPr>
              <w:t>1 A 2 Muut unionin säännöstön soveltamiseen liittyvät toimet</w:t>
            </w:r>
            <w:r w:rsidR="00DC5585">
              <w:rPr>
                <w:noProof/>
                <w:webHidden/>
              </w:rPr>
              <w:tab/>
            </w:r>
            <w:r w:rsidR="00DC5585">
              <w:rPr>
                <w:noProof/>
                <w:webHidden/>
              </w:rPr>
              <w:fldChar w:fldCharType="begin"/>
            </w:r>
            <w:r w:rsidR="00DC5585">
              <w:rPr>
                <w:noProof/>
                <w:webHidden/>
              </w:rPr>
              <w:instrText xml:space="preserve"> PAGEREF _Toc183175086 \h </w:instrText>
            </w:r>
            <w:r w:rsidR="00DC5585">
              <w:rPr>
                <w:noProof/>
                <w:webHidden/>
              </w:rPr>
            </w:r>
            <w:r w:rsidR="00DC5585">
              <w:rPr>
                <w:noProof/>
                <w:webHidden/>
              </w:rPr>
              <w:fldChar w:fldCharType="separate"/>
            </w:r>
            <w:r w:rsidR="00DC5585">
              <w:rPr>
                <w:noProof/>
                <w:webHidden/>
              </w:rPr>
              <w:t>11</w:t>
            </w:r>
            <w:r w:rsidR="00DC5585">
              <w:rPr>
                <w:noProof/>
                <w:webHidden/>
              </w:rPr>
              <w:fldChar w:fldCharType="end"/>
            </w:r>
          </w:hyperlink>
        </w:p>
        <w:p w14:paraId="6714DBD4" w14:textId="2F407BEF" w:rsidR="00DC5585" w:rsidRDefault="00685FA0">
          <w:pPr>
            <w:pStyle w:val="Sisluet3"/>
            <w:rPr>
              <w:rFonts w:eastAsiaTheme="minorEastAsia" w:cstheme="minorBidi"/>
              <w:noProof/>
              <w:kern w:val="2"/>
              <w:lang w:eastAsia="fi-FI"/>
              <w14:ligatures w14:val="standardContextual"/>
            </w:rPr>
          </w:pPr>
          <w:hyperlink w:anchor="_Toc183175087" w:history="1">
            <w:r w:rsidR="00DC5585" w:rsidRPr="00660F97">
              <w:rPr>
                <w:rStyle w:val="Hyperlinkki"/>
                <w:noProof/>
              </w:rPr>
              <w:t>1 B Turvallisuuden kannalta merkityksellisten unionin ja hajautettujen tietojärjestelmien perustaminen, mukauttaminen, ylläpito ja yhteentoimivuus</w:t>
            </w:r>
            <w:r w:rsidR="00DC5585">
              <w:rPr>
                <w:noProof/>
                <w:webHidden/>
              </w:rPr>
              <w:tab/>
            </w:r>
            <w:r w:rsidR="00DC5585">
              <w:rPr>
                <w:noProof/>
                <w:webHidden/>
              </w:rPr>
              <w:fldChar w:fldCharType="begin"/>
            </w:r>
            <w:r w:rsidR="00DC5585">
              <w:rPr>
                <w:noProof/>
                <w:webHidden/>
              </w:rPr>
              <w:instrText xml:space="preserve"> PAGEREF _Toc183175087 \h </w:instrText>
            </w:r>
            <w:r w:rsidR="00DC5585">
              <w:rPr>
                <w:noProof/>
                <w:webHidden/>
              </w:rPr>
            </w:r>
            <w:r w:rsidR="00DC5585">
              <w:rPr>
                <w:noProof/>
                <w:webHidden/>
              </w:rPr>
              <w:fldChar w:fldCharType="separate"/>
            </w:r>
            <w:r w:rsidR="00DC5585">
              <w:rPr>
                <w:noProof/>
                <w:webHidden/>
              </w:rPr>
              <w:t>13</w:t>
            </w:r>
            <w:r w:rsidR="00DC5585">
              <w:rPr>
                <w:noProof/>
                <w:webHidden/>
              </w:rPr>
              <w:fldChar w:fldCharType="end"/>
            </w:r>
          </w:hyperlink>
        </w:p>
        <w:p w14:paraId="26424084" w14:textId="4C1E9F48" w:rsidR="00DC5585" w:rsidRDefault="00685FA0">
          <w:pPr>
            <w:pStyle w:val="Sisluet4"/>
            <w:rPr>
              <w:rFonts w:eastAsiaTheme="minorEastAsia" w:cstheme="minorBidi"/>
              <w:noProof/>
              <w:kern w:val="2"/>
              <w:lang w:eastAsia="fi-FI"/>
              <w14:ligatures w14:val="standardContextual"/>
            </w:rPr>
          </w:pPr>
          <w:hyperlink w:anchor="_Toc183175088" w:history="1">
            <w:r w:rsidR="00DC5585" w:rsidRPr="00660F97">
              <w:rPr>
                <w:rStyle w:val="Hyperlinkki"/>
                <w:noProof/>
              </w:rPr>
              <w:t>1 B 1 Tietojärjestelmien yhteentoimivuus</w:t>
            </w:r>
            <w:r w:rsidR="00DC5585">
              <w:rPr>
                <w:noProof/>
                <w:webHidden/>
              </w:rPr>
              <w:tab/>
            </w:r>
            <w:r w:rsidR="00DC5585">
              <w:rPr>
                <w:noProof/>
                <w:webHidden/>
              </w:rPr>
              <w:fldChar w:fldCharType="begin"/>
            </w:r>
            <w:r w:rsidR="00DC5585">
              <w:rPr>
                <w:noProof/>
                <w:webHidden/>
              </w:rPr>
              <w:instrText xml:space="preserve"> PAGEREF _Toc183175088 \h </w:instrText>
            </w:r>
            <w:r w:rsidR="00DC5585">
              <w:rPr>
                <w:noProof/>
                <w:webHidden/>
              </w:rPr>
            </w:r>
            <w:r w:rsidR="00DC5585">
              <w:rPr>
                <w:noProof/>
                <w:webHidden/>
              </w:rPr>
              <w:fldChar w:fldCharType="separate"/>
            </w:r>
            <w:r w:rsidR="00DC5585">
              <w:rPr>
                <w:noProof/>
                <w:webHidden/>
              </w:rPr>
              <w:t>13</w:t>
            </w:r>
            <w:r w:rsidR="00DC5585">
              <w:rPr>
                <w:noProof/>
                <w:webHidden/>
              </w:rPr>
              <w:fldChar w:fldCharType="end"/>
            </w:r>
          </w:hyperlink>
        </w:p>
        <w:p w14:paraId="56B1BC07" w14:textId="7703F2BA" w:rsidR="00DC5585" w:rsidRDefault="00685FA0">
          <w:pPr>
            <w:pStyle w:val="Sisluet3"/>
            <w:rPr>
              <w:rFonts w:eastAsiaTheme="minorEastAsia" w:cstheme="minorBidi"/>
              <w:noProof/>
              <w:kern w:val="2"/>
              <w:lang w:eastAsia="fi-FI"/>
              <w14:ligatures w14:val="standardContextual"/>
            </w:rPr>
          </w:pPr>
          <w:hyperlink w:anchor="_Toc183175089" w:history="1">
            <w:r w:rsidR="00DC5585" w:rsidRPr="00660F97">
              <w:rPr>
                <w:rStyle w:val="Hyperlinkki"/>
                <w:noProof/>
              </w:rPr>
              <w:t>1 C Unionin ja hajautettujen tietojärjestelmien aktiivisen käytön lisääminen</w:t>
            </w:r>
            <w:r w:rsidR="00DC5585">
              <w:rPr>
                <w:noProof/>
                <w:webHidden/>
              </w:rPr>
              <w:tab/>
            </w:r>
            <w:r w:rsidR="00DC5585">
              <w:rPr>
                <w:noProof/>
                <w:webHidden/>
              </w:rPr>
              <w:fldChar w:fldCharType="begin"/>
            </w:r>
            <w:r w:rsidR="00DC5585">
              <w:rPr>
                <w:noProof/>
                <w:webHidden/>
              </w:rPr>
              <w:instrText xml:space="preserve"> PAGEREF _Toc183175089 \h </w:instrText>
            </w:r>
            <w:r w:rsidR="00DC5585">
              <w:rPr>
                <w:noProof/>
                <w:webHidden/>
              </w:rPr>
            </w:r>
            <w:r w:rsidR="00DC5585">
              <w:rPr>
                <w:noProof/>
                <w:webHidden/>
              </w:rPr>
              <w:fldChar w:fldCharType="separate"/>
            </w:r>
            <w:r w:rsidR="00DC5585">
              <w:rPr>
                <w:noProof/>
                <w:webHidden/>
              </w:rPr>
              <w:t>16</w:t>
            </w:r>
            <w:r w:rsidR="00DC5585">
              <w:rPr>
                <w:noProof/>
                <w:webHidden/>
              </w:rPr>
              <w:fldChar w:fldCharType="end"/>
            </w:r>
          </w:hyperlink>
        </w:p>
        <w:p w14:paraId="7B873B98" w14:textId="28501539" w:rsidR="00DC5585" w:rsidRDefault="00685FA0">
          <w:pPr>
            <w:pStyle w:val="Sisluet4"/>
            <w:rPr>
              <w:rFonts w:eastAsiaTheme="minorEastAsia" w:cstheme="minorBidi"/>
              <w:noProof/>
              <w:kern w:val="2"/>
              <w:lang w:eastAsia="fi-FI"/>
              <w14:ligatures w14:val="standardContextual"/>
            </w:rPr>
          </w:pPr>
          <w:hyperlink w:anchor="_Toc183175090" w:history="1">
            <w:r w:rsidR="00DC5585" w:rsidRPr="00660F97">
              <w:rPr>
                <w:rStyle w:val="Hyperlinkki"/>
                <w:noProof/>
              </w:rPr>
              <w:t>1 C 1 Tiedonvaihdon tehostaminen</w:t>
            </w:r>
            <w:r w:rsidR="00DC5585">
              <w:rPr>
                <w:noProof/>
                <w:webHidden/>
              </w:rPr>
              <w:tab/>
            </w:r>
            <w:r w:rsidR="00DC5585">
              <w:rPr>
                <w:noProof/>
                <w:webHidden/>
              </w:rPr>
              <w:fldChar w:fldCharType="begin"/>
            </w:r>
            <w:r w:rsidR="00DC5585">
              <w:rPr>
                <w:noProof/>
                <w:webHidden/>
              </w:rPr>
              <w:instrText xml:space="preserve"> PAGEREF _Toc183175090 \h </w:instrText>
            </w:r>
            <w:r w:rsidR="00DC5585">
              <w:rPr>
                <w:noProof/>
                <w:webHidden/>
              </w:rPr>
            </w:r>
            <w:r w:rsidR="00DC5585">
              <w:rPr>
                <w:noProof/>
                <w:webHidden/>
              </w:rPr>
              <w:fldChar w:fldCharType="separate"/>
            </w:r>
            <w:r w:rsidR="00DC5585">
              <w:rPr>
                <w:noProof/>
                <w:webHidden/>
              </w:rPr>
              <w:t>16</w:t>
            </w:r>
            <w:r w:rsidR="00DC5585">
              <w:rPr>
                <w:noProof/>
                <w:webHidden/>
              </w:rPr>
              <w:fldChar w:fldCharType="end"/>
            </w:r>
          </w:hyperlink>
        </w:p>
        <w:p w14:paraId="0E063B5F" w14:textId="7012C629" w:rsidR="00DC5585" w:rsidRDefault="00685FA0">
          <w:pPr>
            <w:pStyle w:val="Sisluet3"/>
            <w:rPr>
              <w:rFonts w:eastAsiaTheme="minorEastAsia" w:cstheme="minorBidi"/>
              <w:noProof/>
              <w:kern w:val="2"/>
              <w:lang w:eastAsia="fi-FI"/>
              <w14:ligatures w14:val="standardContextual"/>
            </w:rPr>
          </w:pPr>
          <w:hyperlink w:anchor="_Toc183175091" w:history="1">
            <w:r w:rsidR="00DC5585" w:rsidRPr="00660F97">
              <w:rPr>
                <w:rStyle w:val="Hyperlinkki"/>
                <w:noProof/>
              </w:rPr>
              <w:t>1 D Kansallisten toimenpiteiden tukeminen, mukaan lukien kansallisten tietokantojen yhteenliittäminen ja liittäminen unionin tietokantoihin</w:t>
            </w:r>
            <w:r w:rsidR="00DC5585">
              <w:rPr>
                <w:noProof/>
                <w:webHidden/>
              </w:rPr>
              <w:tab/>
            </w:r>
            <w:r w:rsidR="00DC5585">
              <w:rPr>
                <w:noProof/>
                <w:webHidden/>
              </w:rPr>
              <w:fldChar w:fldCharType="begin"/>
            </w:r>
            <w:r w:rsidR="00DC5585">
              <w:rPr>
                <w:noProof/>
                <w:webHidden/>
              </w:rPr>
              <w:instrText xml:space="preserve"> PAGEREF _Toc183175091 \h </w:instrText>
            </w:r>
            <w:r w:rsidR="00DC5585">
              <w:rPr>
                <w:noProof/>
                <w:webHidden/>
              </w:rPr>
            </w:r>
            <w:r w:rsidR="00DC5585">
              <w:rPr>
                <w:noProof/>
                <w:webHidden/>
              </w:rPr>
              <w:fldChar w:fldCharType="separate"/>
            </w:r>
            <w:r w:rsidR="00DC5585">
              <w:rPr>
                <w:noProof/>
                <w:webHidden/>
              </w:rPr>
              <w:t>19</w:t>
            </w:r>
            <w:r w:rsidR="00DC5585">
              <w:rPr>
                <w:noProof/>
                <w:webHidden/>
              </w:rPr>
              <w:fldChar w:fldCharType="end"/>
            </w:r>
          </w:hyperlink>
        </w:p>
        <w:p w14:paraId="20205673" w14:textId="6FEEFF54" w:rsidR="00DC5585" w:rsidRDefault="00685FA0">
          <w:pPr>
            <w:pStyle w:val="Sisluet4"/>
            <w:rPr>
              <w:rFonts w:eastAsiaTheme="minorEastAsia" w:cstheme="minorBidi"/>
              <w:noProof/>
              <w:kern w:val="2"/>
              <w:lang w:eastAsia="fi-FI"/>
              <w14:ligatures w14:val="standardContextual"/>
            </w:rPr>
          </w:pPr>
          <w:hyperlink w:anchor="_Toc183175092" w:history="1">
            <w:r w:rsidR="00DC5585" w:rsidRPr="00660F97">
              <w:rPr>
                <w:rStyle w:val="Hyperlinkki"/>
                <w:noProof/>
              </w:rPr>
              <w:t>1 D 1 Digitalisaation edistäminen</w:t>
            </w:r>
            <w:r w:rsidR="00DC5585">
              <w:rPr>
                <w:noProof/>
                <w:webHidden/>
              </w:rPr>
              <w:tab/>
            </w:r>
            <w:r w:rsidR="00DC5585">
              <w:rPr>
                <w:noProof/>
                <w:webHidden/>
              </w:rPr>
              <w:fldChar w:fldCharType="begin"/>
            </w:r>
            <w:r w:rsidR="00DC5585">
              <w:rPr>
                <w:noProof/>
                <w:webHidden/>
              </w:rPr>
              <w:instrText xml:space="preserve"> PAGEREF _Toc183175092 \h </w:instrText>
            </w:r>
            <w:r w:rsidR="00DC5585">
              <w:rPr>
                <w:noProof/>
                <w:webHidden/>
              </w:rPr>
            </w:r>
            <w:r w:rsidR="00DC5585">
              <w:rPr>
                <w:noProof/>
                <w:webHidden/>
              </w:rPr>
              <w:fldChar w:fldCharType="separate"/>
            </w:r>
            <w:r w:rsidR="00DC5585">
              <w:rPr>
                <w:noProof/>
                <w:webHidden/>
              </w:rPr>
              <w:t>19</w:t>
            </w:r>
            <w:r w:rsidR="00DC5585">
              <w:rPr>
                <w:noProof/>
                <w:webHidden/>
              </w:rPr>
              <w:fldChar w:fldCharType="end"/>
            </w:r>
          </w:hyperlink>
        </w:p>
        <w:p w14:paraId="13A13054" w14:textId="519F734E" w:rsidR="00DC5585" w:rsidRDefault="00685FA0">
          <w:pPr>
            <w:pStyle w:val="Sisluet3"/>
            <w:rPr>
              <w:rFonts w:eastAsiaTheme="minorEastAsia" w:cstheme="minorBidi"/>
              <w:noProof/>
              <w:kern w:val="2"/>
              <w:lang w:eastAsia="fi-FI"/>
              <w14:ligatures w14:val="standardContextual"/>
            </w:rPr>
          </w:pPr>
          <w:hyperlink w:anchor="_Toc183175093" w:history="1">
            <w:r w:rsidR="00DC5585" w:rsidRPr="00660F97">
              <w:rPr>
                <w:rStyle w:val="Hyperlinkki"/>
                <w:noProof/>
              </w:rPr>
              <w:t>ET 1 Operatiivinen tuki</w:t>
            </w:r>
            <w:r w:rsidR="00DC5585">
              <w:rPr>
                <w:noProof/>
                <w:webHidden/>
              </w:rPr>
              <w:tab/>
            </w:r>
            <w:r w:rsidR="00DC5585">
              <w:rPr>
                <w:noProof/>
                <w:webHidden/>
              </w:rPr>
              <w:fldChar w:fldCharType="begin"/>
            </w:r>
            <w:r w:rsidR="00DC5585">
              <w:rPr>
                <w:noProof/>
                <w:webHidden/>
              </w:rPr>
              <w:instrText xml:space="preserve"> PAGEREF _Toc183175093 \h </w:instrText>
            </w:r>
            <w:r w:rsidR="00DC5585">
              <w:rPr>
                <w:noProof/>
                <w:webHidden/>
              </w:rPr>
            </w:r>
            <w:r w:rsidR="00DC5585">
              <w:rPr>
                <w:noProof/>
                <w:webHidden/>
              </w:rPr>
              <w:fldChar w:fldCharType="separate"/>
            </w:r>
            <w:r w:rsidR="00DC5585">
              <w:rPr>
                <w:noProof/>
                <w:webHidden/>
              </w:rPr>
              <w:t>23</w:t>
            </w:r>
            <w:r w:rsidR="00DC5585">
              <w:rPr>
                <w:noProof/>
                <w:webHidden/>
              </w:rPr>
              <w:fldChar w:fldCharType="end"/>
            </w:r>
          </w:hyperlink>
        </w:p>
        <w:p w14:paraId="29C7C2FC" w14:textId="32F4BECE" w:rsidR="00DC5585" w:rsidRDefault="00685FA0">
          <w:pPr>
            <w:pStyle w:val="Sisluet2"/>
            <w:rPr>
              <w:rFonts w:eastAsiaTheme="minorEastAsia" w:cstheme="minorBidi"/>
              <w:noProof/>
              <w:kern w:val="2"/>
              <w:lang w:eastAsia="fi-FI"/>
              <w14:ligatures w14:val="standardContextual"/>
            </w:rPr>
          </w:pPr>
          <w:hyperlink w:anchor="_Toc183175094" w:history="1">
            <w:r w:rsidR="00DC5585" w:rsidRPr="00660F97">
              <w:rPr>
                <w:rStyle w:val="Hyperlinkki"/>
                <w:noProof/>
              </w:rPr>
              <w:t>Erityistavoite 2 Rajat ylittävä yhteistyö</w:t>
            </w:r>
            <w:r w:rsidR="00DC5585">
              <w:rPr>
                <w:noProof/>
                <w:webHidden/>
              </w:rPr>
              <w:tab/>
            </w:r>
            <w:r w:rsidR="00DC5585">
              <w:rPr>
                <w:noProof/>
                <w:webHidden/>
              </w:rPr>
              <w:fldChar w:fldCharType="begin"/>
            </w:r>
            <w:r w:rsidR="00DC5585">
              <w:rPr>
                <w:noProof/>
                <w:webHidden/>
              </w:rPr>
              <w:instrText xml:space="preserve"> PAGEREF _Toc183175094 \h </w:instrText>
            </w:r>
            <w:r w:rsidR="00DC5585">
              <w:rPr>
                <w:noProof/>
                <w:webHidden/>
              </w:rPr>
            </w:r>
            <w:r w:rsidR="00DC5585">
              <w:rPr>
                <w:noProof/>
                <w:webHidden/>
              </w:rPr>
              <w:fldChar w:fldCharType="separate"/>
            </w:r>
            <w:r w:rsidR="00DC5585">
              <w:rPr>
                <w:noProof/>
                <w:webHidden/>
              </w:rPr>
              <w:t>25</w:t>
            </w:r>
            <w:r w:rsidR="00DC5585">
              <w:rPr>
                <w:noProof/>
                <w:webHidden/>
              </w:rPr>
              <w:fldChar w:fldCharType="end"/>
            </w:r>
          </w:hyperlink>
        </w:p>
        <w:p w14:paraId="6F90076C" w14:textId="6067A491" w:rsidR="00DC5585" w:rsidRDefault="00685FA0">
          <w:pPr>
            <w:pStyle w:val="Sisluet3"/>
            <w:rPr>
              <w:rFonts w:eastAsiaTheme="minorEastAsia" w:cstheme="minorBidi"/>
              <w:noProof/>
              <w:kern w:val="2"/>
              <w:lang w:eastAsia="fi-FI"/>
              <w14:ligatures w14:val="standardContextual"/>
            </w:rPr>
          </w:pPr>
          <w:hyperlink w:anchor="_Toc183175095" w:history="1">
            <w:r w:rsidR="00DC5585" w:rsidRPr="00660F97">
              <w:rPr>
                <w:rStyle w:val="Hyperlinkki"/>
                <w:noProof/>
              </w:rPr>
              <w:t>2 A Kahteen tai useampaan jäsenvaltioon liittyvien lainvalvontaoperaatioiden lisääminen</w:t>
            </w:r>
            <w:r w:rsidR="00DC5585">
              <w:rPr>
                <w:noProof/>
                <w:webHidden/>
              </w:rPr>
              <w:tab/>
            </w:r>
            <w:r w:rsidR="00DC5585">
              <w:rPr>
                <w:noProof/>
                <w:webHidden/>
              </w:rPr>
              <w:fldChar w:fldCharType="begin"/>
            </w:r>
            <w:r w:rsidR="00DC5585">
              <w:rPr>
                <w:noProof/>
                <w:webHidden/>
              </w:rPr>
              <w:instrText xml:space="preserve"> PAGEREF _Toc183175095 \h </w:instrText>
            </w:r>
            <w:r w:rsidR="00DC5585">
              <w:rPr>
                <w:noProof/>
                <w:webHidden/>
              </w:rPr>
            </w:r>
            <w:r w:rsidR="00DC5585">
              <w:rPr>
                <w:noProof/>
                <w:webHidden/>
              </w:rPr>
              <w:fldChar w:fldCharType="separate"/>
            </w:r>
            <w:r w:rsidR="00DC5585">
              <w:rPr>
                <w:noProof/>
                <w:webHidden/>
              </w:rPr>
              <w:t>25</w:t>
            </w:r>
            <w:r w:rsidR="00DC5585">
              <w:rPr>
                <w:noProof/>
                <w:webHidden/>
              </w:rPr>
              <w:fldChar w:fldCharType="end"/>
            </w:r>
          </w:hyperlink>
        </w:p>
        <w:p w14:paraId="0379BE30" w14:textId="56BFCF4A" w:rsidR="00DC5585" w:rsidRDefault="00685FA0">
          <w:pPr>
            <w:pStyle w:val="Sisluet4"/>
            <w:rPr>
              <w:rFonts w:eastAsiaTheme="minorEastAsia" w:cstheme="minorBidi"/>
              <w:noProof/>
              <w:kern w:val="2"/>
              <w:lang w:eastAsia="fi-FI"/>
              <w14:ligatures w14:val="standardContextual"/>
            </w:rPr>
          </w:pPr>
          <w:hyperlink w:anchor="_Toc183175096" w:history="1">
            <w:r w:rsidR="00DC5585" w:rsidRPr="00660F97">
              <w:rPr>
                <w:rStyle w:val="Hyperlinkki"/>
                <w:noProof/>
              </w:rPr>
              <w:t>2 A 1 Osallistuminen operatiiviseen yhteistyöhön</w:t>
            </w:r>
            <w:r w:rsidR="00DC5585">
              <w:rPr>
                <w:noProof/>
                <w:webHidden/>
              </w:rPr>
              <w:tab/>
            </w:r>
            <w:r w:rsidR="00DC5585">
              <w:rPr>
                <w:noProof/>
                <w:webHidden/>
              </w:rPr>
              <w:fldChar w:fldCharType="begin"/>
            </w:r>
            <w:r w:rsidR="00DC5585">
              <w:rPr>
                <w:noProof/>
                <w:webHidden/>
              </w:rPr>
              <w:instrText xml:space="preserve"> PAGEREF _Toc183175096 \h </w:instrText>
            </w:r>
            <w:r w:rsidR="00DC5585">
              <w:rPr>
                <w:noProof/>
                <w:webHidden/>
              </w:rPr>
            </w:r>
            <w:r w:rsidR="00DC5585">
              <w:rPr>
                <w:noProof/>
                <w:webHidden/>
              </w:rPr>
              <w:fldChar w:fldCharType="separate"/>
            </w:r>
            <w:r w:rsidR="00DC5585">
              <w:rPr>
                <w:noProof/>
                <w:webHidden/>
              </w:rPr>
              <w:t>25</w:t>
            </w:r>
            <w:r w:rsidR="00DC5585">
              <w:rPr>
                <w:noProof/>
                <w:webHidden/>
              </w:rPr>
              <w:fldChar w:fldCharType="end"/>
            </w:r>
          </w:hyperlink>
        </w:p>
        <w:p w14:paraId="7081E5F7" w14:textId="546F7758" w:rsidR="00DC5585" w:rsidRDefault="00685FA0">
          <w:pPr>
            <w:pStyle w:val="Sisluet3"/>
            <w:rPr>
              <w:rFonts w:eastAsiaTheme="minorEastAsia" w:cstheme="minorBidi"/>
              <w:noProof/>
              <w:kern w:val="2"/>
              <w:lang w:eastAsia="fi-FI"/>
              <w14:ligatures w14:val="standardContextual"/>
            </w:rPr>
          </w:pPr>
          <w:hyperlink w:anchor="_Toc183175097" w:history="1">
            <w:r w:rsidR="00DC5585" w:rsidRPr="00660F97">
              <w:rPr>
                <w:rStyle w:val="Hyperlinkki"/>
                <w:noProof/>
              </w:rPr>
              <w:t>2 B Viranomaisten ja muiden asiaankuuluvien toimijoiden välisen koordinoinnin parantaminen ja yhteistyön lisääminen sekä jäsenvaltioiden sisällä että niiden välillä</w:t>
            </w:r>
            <w:r w:rsidR="00DC5585">
              <w:rPr>
                <w:noProof/>
                <w:webHidden/>
              </w:rPr>
              <w:tab/>
            </w:r>
            <w:r w:rsidR="00DC5585">
              <w:rPr>
                <w:noProof/>
                <w:webHidden/>
              </w:rPr>
              <w:fldChar w:fldCharType="begin"/>
            </w:r>
            <w:r w:rsidR="00DC5585">
              <w:rPr>
                <w:noProof/>
                <w:webHidden/>
              </w:rPr>
              <w:instrText xml:space="preserve"> PAGEREF _Toc183175097 \h </w:instrText>
            </w:r>
            <w:r w:rsidR="00DC5585">
              <w:rPr>
                <w:noProof/>
                <w:webHidden/>
              </w:rPr>
            </w:r>
            <w:r w:rsidR="00DC5585">
              <w:rPr>
                <w:noProof/>
                <w:webHidden/>
              </w:rPr>
              <w:fldChar w:fldCharType="separate"/>
            </w:r>
            <w:r w:rsidR="00DC5585">
              <w:rPr>
                <w:noProof/>
                <w:webHidden/>
              </w:rPr>
              <w:t>29</w:t>
            </w:r>
            <w:r w:rsidR="00DC5585">
              <w:rPr>
                <w:noProof/>
                <w:webHidden/>
              </w:rPr>
              <w:fldChar w:fldCharType="end"/>
            </w:r>
          </w:hyperlink>
        </w:p>
        <w:p w14:paraId="42602D37" w14:textId="76F65F60" w:rsidR="00DC5585" w:rsidRDefault="00685FA0">
          <w:pPr>
            <w:pStyle w:val="Sisluet4"/>
            <w:rPr>
              <w:rFonts w:eastAsiaTheme="minorEastAsia" w:cstheme="minorBidi"/>
              <w:noProof/>
              <w:kern w:val="2"/>
              <w:lang w:eastAsia="fi-FI"/>
              <w14:ligatures w14:val="standardContextual"/>
            </w:rPr>
          </w:pPr>
          <w:hyperlink w:anchor="_Toc183175098" w:history="1">
            <w:r w:rsidR="00DC5585" w:rsidRPr="00660F97">
              <w:rPr>
                <w:rStyle w:val="Hyperlinkki"/>
                <w:noProof/>
              </w:rPr>
              <w:t>2 B 1 Koordinaatio, yhteistyömallit, verkostot, tiedonvaihtomenetelmät, koulutus yhteistyön kehittämiseksi</w:t>
            </w:r>
            <w:r w:rsidR="00DC5585">
              <w:rPr>
                <w:noProof/>
                <w:webHidden/>
              </w:rPr>
              <w:tab/>
            </w:r>
            <w:r w:rsidR="00DC5585">
              <w:rPr>
                <w:noProof/>
                <w:webHidden/>
              </w:rPr>
              <w:fldChar w:fldCharType="begin"/>
            </w:r>
            <w:r w:rsidR="00DC5585">
              <w:rPr>
                <w:noProof/>
                <w:webHidden/>
              </w:rPr>
              <w:instrText xml:space="preserve"> PAGEREF _Toc183175098 \h </w:instrText>
            </w:r>
            <w:r w:rsidR="00DC5585">
              <w:rPr>
                <w:noProof/>
                <w:webHidden/>
              </w:rPr>
            </w:r>
            <w:r w:rsidR="00DC5585">
              <w:rPr>
                <w:noProof/>
                <w:webHidden/>
              </w:rPr>
              <w:fldChar w:fldCharType="separate"/>
            </w:r>
            <w:r w:rsidR="00DC5585">
              <w:rPr>
                <w:noProof/>
                <w:webHidden/>
              </w:rPr>
              <w:t>29</w:t>
            </w:r>
            <w:r w:rsidR="00DC5585">
              <w:rPr>
                <w:noProof/>
                <w:webHidden/>
              </w:rPr>
              <w:fldChar w:fldCharType="end"/>
            </w:r>
          </w:hyperlink>
        </w:p>
        <w:p w14:paraId="7EB373D0" w14:textId="2576E61B" w:rsidR="00DC5585" w:rsidRDefault="00685FA0">
          <w:pPr>
            <w:pStyle w:val="Sisluet3"/>
            <w:rPr>
              <w:rFonts w:eastAsiaTheme="minorEastAsia" w:cstheme="minorBidi"/>
              <w:noProof/>
              <w:kern w:val="2"/>
              <w:lang w:eastAsia="fi-FI"/>
              <w14:ligatures w14:val="standardContextual"/>
            </w:rPr>
          </w:pPr>
          <w:hyperlink w:anchor="_Toc183175099" w:history="1">
            <w:r w:rsidR="00DC5585" w:rsidRPr="00660F97">
              <w:rPr>
                <w:rStyle w:val="Hyperlinkki"/>
                <w:noProof/>
              </w:rPr>
              <w:t>2 C Virastojen välisen yhteistyön parantaminen unionin tasolla jäsenvaltioiden kesken ja jäsenvaltioiden ja asiaankuuluvien unionin toimielinten ja laitosten välillä sekä kansallisella tasolla jäsenvaltion viranomaisten välillä</w:t>
            </w:r>
            <w:r w:rsidR="00DC5585">
              <w:rPr>
                <w:noProof/>
                <w:webHidden/>
              </w:rPr>
              <w:tab/>
            </w:r>
            <w:r w:rsidR="00DC5585">
              <w:rPr>
                <w:noProof/>
                <w:webHidden/>
              </w:rPr>
              <w:fldChar w:fldCharType="begin"/>
            </w:r>
            <w:r w:rsidR="00DC5585">
              <w:rPr>
                <w:noProof/>
                <w:webHidden/>
              </w:rPr>
              <w:instrText xml:space="preserve"> PAGEREF _Toc183175099 \h </w:instrText>
            </w:r>
            <w:r w:rsidR="00DC5585">
              <w:rPr>
                <w:noProof/>
                <w:webHidden/>
              </w:rPr>
            </w:r>
            <w:r w:rsidR="00DC5585">
              <w:rPr>
                <w:noProof/>
                <w:webHidden/>
              </w:rPr>
              <w:fldChar w:fldCharType="separate"/>
            </w:r>
            <w:r w:rsidR="00DC5585">
              <w:rPr>
                <w:noProof/>
                <w:webHidden/>
              </w:rPr>
              <w:t>31</w:t>
            </w:r>
            <w:r w:rsidR="00DC5585">
              <w:rPr>
                <w:noProof/>
                <w:webHidden/>
              </w:rPr>
              <w:fldChar w:fldCharType="end"/>
            </w:r>
          </w:hyperlink>
        </w:p>
        <w:p w14:paraId="456EF4CA" w14:textId="4E23922B" w:rsidR="00DC5585" w:rsidRDefault="00685FA0">
          <w:pPr>
            <w:pStyle w:val="Sisluet4"/>
            <w:rPr>
              <w:rFonts w:eastAsiaTheme="minorEastAsia" w:cstheme="minorBidi"/>
              <w:noProof/>
              <w:kern w:val="2"/>
              <w:lang w:eastAsia="fi-FI"/>
              <w14:ligatures w14:val="standardContextual"/>
            </w:rPr>
          </w:pPr>
          <w:hyperlink w:anchor="_Toc183175100" w:history="1">
            <w:r w:rsidR="00DC5585" w:rsidRPr="00660F97">
              <w:rPr>
                <w:rStyle w:val="Hyperlinkki"/>
                <w:noProof/>
              </w:rPr>
              <w:t>2 C 1 Lähetetään yhteyshenkilöitä kansainvälisiin yhteistyöelimiin</w:t>
            </w:r>
            <w:r w:rsidR="00DC5585">
              <w:rPr>
                <w:noProof/>
                <w:webHidden/>
              </w:rPr>
              <w:tab/>
            </w:r>
            <w:r w:rsidR="00DC5585">
              <w:rPr>
                <w:noProof/>
                <w:webHidden/>
              </w:rPr>
              <w:fldChar w:fldCharType="begin"/>
            </w:r>
            <w:r w:rsidR="00DC5585">
              <w:rPr>
                <w:noProof/>
                <w:webHidden/>
              </w:rPr>
              <w:instrText xml:space="preserve"> PAGEREF _Toc183175100 \h </w:instrText>
            </w:r>
            <w:r w:rsidR="00DC5585">
              <w:rPr>
                <w:noProof/>
                <w:webHidden/>
              </w:rPr>
            </w:r>
            <w:r w:rsidR="00DC5585">
              <w:rPr>
                <w:noProof/>
                <w:webHidden/>
              </w:rPr>
              <w:fldChar w:fldCharType="separate"/>
            </w:r>
            <w:r w:rsidR="00DC5585">
              <w:rPr>
                <w:noProof/>
                <w:webHidden/>
              </w:rPr>
              <w:t>31</w:t>
            </w:r>
            <w:r w:rsidR="00DC5585">
              <w:rPr>
                <w:noProof/>
                <w:webHidden/>
              </w:rPr>
              <w:fldChar w:fldCharType="end"/>
            </w:r>
          </w:hyperlink>
        </w:p>
        <w:p w14:paraId="4CB1B788" w14:textId="55835152" w:rsidR="00DC5585" w:rsidRDefault="00685FA0">
          <w:pPr>
            <w:pStyle w:val="Sisluet3"/>
            <w:rPr>
              <w:rFonts w:eastAsiaTheme="minorEastAsia" w:cstheme="minorBidi"/>
              <w:noProof/>
              <w:kern w:val="2"/>
              <w:lang w:eastAsia="fi-FI"/>
              <w14:ligatures w14:val="standardContextual"/>
            </w:rPr>
          </w:pPr>
          <w:hyperlink w:anchor="_Toc183175101" w:history="1">
            <w:r w:rsidR="00DC5585" w:rsidRPr="00660F97">
              <w:rPr>
                <w:rStyle w:val="Hyperlinkki"/>
                <w:noProof/>
              </w:rPr>
              <w:t>ET 2 Operatiivinen tuki</w:t>
            </w:r>
            <w:r w:rsidR="00DC5585">
              <w:rPr>
                <w:noProof/>
                <w:webHidden/>
              </w:rPr>
              <w:tab/>
            </w:r>
            <w:r w:rsidR="00DC5585">
              <w:rPr>
                <w:noProof/>
                <w:webHidden/>
              </w:rPr>
              <w:fldChar w:fldCharType="begin"/>
            </w:r>
            <w:r w:rsidR="00DC5585">
              <w:rPr>
                <w:noProof/>
                <w:webHidden/>
              </w:rPr>
              <w:instrText xml:space="preserve"> PAGEREF _Toc183175101 \h </w:instrText>
            </w:r>
            <w:r w:rsidR="00DC5585">
              <w:rPr>
                <w:noProof/>
                <w:webHidden/>
              </w:rPr>
            </w:r>
            <w:r w:rsidR="00DC5585">
              <w:rPr>
                <w:noProof/>
                <w:webHidden/>
              </w:rPr>
              <w:fldChar w:fldCharType="separate"/>
            </w:r>
            <w:r w:rsidR="00DC5585">
              <w:rPr>
                <w:noProof/>
                <w:webHidden/>
              </w:rPr>
              <w:t>32</w:t>
            </w:r>
            <w:r w:rsidR="00DC5585">
              <w:rPr>
                <w:noProof/>
                <w:webHidden/>
              </w:rPr>
              <w:fldChar w:fldCharType="end"/>
            </w:r>
          </w:hyperlink>
        </w:p>
        <w:p w14:paraId="58DAC78D" w14:textId="58559B37" w:rsidR="00DC5585" w:rsidRDefault="00685FA0">
          <w:pPr>
            <w:pStyle w:val="Sisluet3"/>
            <w:rPr>
              <w:rFonts w:eastAsiaTheme="minorEastAsia" w:cstheme="minorBidi"/>
              <w:noProof/>
              <w:kern w:val="2"/>
              <w:lang w:eastAsia="fi-FI"/>
              <w14:ligatures w14:val="standardContextual"/>
            </w:rPr>
          </w:pPr>
          <w:hyperlink w:anchor="_Toc183175102" w:history="1">
            <w:r w:rsidR="00DC5585" w:rsidRPr="00660F97">
              <w:rPr>
                <w:rStyle w:val="Hyperlinkki"/>
                <w:noProof/>
              </w:rPr>
              <w:t>ET 2 Erityistoimet</w:t>
            </w:r>
            <w:r w:rsidR="00DC5585">
              <w:rPr>
                <w:noProof/>
                <w:webHidden/>
              </w:rPr>
              <w:tab/>
            </w:r>
            <w:r w:rsidR="00DC5585">
              <w:rPr>
                <w:noProof/>
                <w:webHidden/>
              </w:rPr>
              <w:fldChar w:fldCharType="begin"/>
            </w:r>
            <w:r w:rsidR="00DC5585">
              <w:rPr>
                <w:noProof/>
                <w:webHidden/>
              </w:rPr>
              <w:instrText xml:space="preserve"> PAGEREF _Toc183175102 \h </w:instrText>
            </w:r>
            <w:r w:rsidR="00DC5585">
              <w:rPr>
                <w:noProof/>
                <w:webHidden/>
              </w:rPr>
            </w:r>
            <w:r w:rsidR="00DC5585">
              <w:rPr>
                <w:noProof/>
                <w:webHidden/>
              </w:rPr>
              <w:fldChar w:fldCharType="separate"/>
            </w:r>
            <w:r w:rsidR="00DC5585">
              <w:rPr>
                <w:noProof/>
                <w:webHidden/>
              </w:rPr>
              <w:t>33</w:t>
            </w:r>
            <w:r w:rsidR="00DC5585">
              <w:rPr>
                <w:noProof/>
                <w:webHidden/>
              </w:rPr>
              <w:fldChar w:fldCharType="end"/>
            </w:r>
          </w:hyperlink>
        </w:p>
        <w:p w14:paraId="5C2662AF" w14:textId="5AEAF369" w:rsidR="00DC5585" w:rsidRDefault="00685FA0">
          <w:pPr>
            <w:pStyle w:val="Sisluet3"/>
            <w:rPr>
              <w:rFonts w:eastAsiaTheme="minorEastAsia" w:cstheme="minorBidi"/>
              <w:noProof/>
              <w:kern w:val="2"/>
              <w:lang w:eastAsia="fi-FI"/>
              <w14:ligatures w14:val="standardContextual"/>
            </w:rPr>
          </w:pPr>
          <w:hyperlink w:anchor="_Toc183175103" w:history="1">
            <w:r w:rsidR="00DC5585" w:rsidRPr="00660F97">
              <w:rPr>
                <w:rStyle w:val="Hyperlinkki"/>
                <w:noProof/>
              </w:rPr>
              <w:t>Erityistoimet ovat yhden tai useamman jäsenvaltion yhteisesti toteuttamia, erityistä lisäarvoa EU:lle</w:t>
            </w:r>
            <w:r w:rsidR="00DC5585">
              <w:rPr>
                <w:noProof/>
                <w:webHidden/>
              </w:rPr>
              <w:tab/>
            </w:r>
            <w:r w:rsidR="00DC5585">
              <w:rPr>
                <w:noProof/>
                <w:webHidden/>
              </w:rPr>
              <w:fldChar w:fldCharType="begin"/>
            </w:r>
            <w:r w:rsidR="00DC5585">
              <w:rPr>
                <w:noProof/>
                <w:webHidden/>
              </w:rPr>
              <w:instrText xml:space="preserve"> PAGEREF _Toc183175103 \h </w:instrText>
            </w:r>
            <w:r w:rsidR="00DC5585">
              <w:rPr>
                <w:noProof/>
                <w:webHidden/>
              </w:rPr>
            </w:r>
            <w:r w:rsidR="00DC5585">
              <w:rPr>
                <w:noProof/>
                <w:webHidden/>
              </w:rPr>
              <w:fldChar w:fldCharType="separate"/>
            </w:r>
            <w:r w:rsidR="00DC5585">
              <w:rPr>
                <w:noProof/>
                <w:webHidden/>
              </w:rPr>
              <w:t>33</w:t>
            </w:r>
            <w:r w:rsidR="00DC5585">
              <w:rPr>
                <w:noProof/>
                <w:webHidden/>
              </w:rPr>
              <w:fldChar w:fldCharType="end"/>
            </w:r>
          </w:hyperlink>
        </w:p>
        <w:p w14:paraId="47A4B415" w14:textId="00CFCDE7" w:rsidR="00DC5585" w:rsidRDefault="00685FA0">
          <w:pPr>
            <w:pStyle w:val="Sisluet3"/>
            <w:rPr>
              <w:rFonts w:eastAsiaTheme="minorEastAsia" w:cstheme="minorBidi"/>
              <w:noProof/>
              <w:kern w:val="2"/>
              <w:lang w:eastAsia="fi-FI"/>
              <w14:ligatures w14:val="standardContextual"/>
            </w:rPr>
          </w:pPr>
          <w:hyperlink w:anchor="_Toc183175104" w:history="1">
            <w:r w:rsidR="00DC5585" w:rsidRPr="00660F97">
              <w:rPr>
                <w:rStyle w:val="Hyperlinkki"/>
                <w:noProof/>
              </w:rPr>
              <w:t>tuottavia hankekokonaisuuksia. Erityistoimien kautta on mahdollisuus saada lisärahoitusta</w:t>
            </w:r>
            <w:r w:rsidR="00DC5585">
              <w:rPr>
                <w:noProof/>
                <w:webHidden/>
              </w:rPr>
              <w:tab/>
            </w:r>
            <w:r w:rsidR="00DC5585">
              <w:rPr>
                <w:noProof/>
                <w:webHidden/>
              </w:rPr>
              <w:fldChar w:fldCharType="begin"/>
            </w:r>
            <w:r w:rsidR="00DC5585">
              <w:rPr>
                <w:noProof/>
                <w:webHidden/>
              </w:rPr>
              <w:instrText xml:space="preserve"> PAGEREF _Toc183175104 \h </w:instrText>
            </w:r>
            <w:r w:rsidR="00DC5585">
              <w:rPr>
                <w:noProof/>
                <w:webHidden/>
              </w:rPr>
            </w:r>
            <w:r w:rsidR="00DC5585">
              <w:rPr>
                <w:noProof/>
                <w:webHidden/>
              </w:rPr>
              <w:fldChar w:fldCharType="separate"/>
            </w:r>
            <w:r w:rsidR="00DC5585">
              <w:rPr>
                <w:noProof/>
                <w:webHidden/>
              </w:rPr>
              <w:t>33</w:t>
            </w:r>
            <w:r w:rsidR="00DC5585">
              <w:rPr>
                <w:noProof/>
                <w:webHidden/>
              </w:rPr>
              <w:fldChar w:fldCharType="end"/>
            </w:r>
          </w:hyperlink>
        </w:p>
        <w:p w14:paraId="149D61AC" w14:textId="3396E1CB" w:rsidR="00DC5585" w:rsidRDefault="00685FA0">
          <w:pPr>
            <w:pStyle w:val="Sisluet3"/>
            <w:rPr>
              <w:rFonts w:eastAsiaTheme="minorEastAsia" w:cstheme="minorBidi"/>
              <w:noProof/>
              <w:kern w:val="2"/>
              <w:lang w:eastAsia="fi-FI"/>
              <w14:ligatures w14:val="standardContextual"/>
            </w:rPr>
          </w:pPr>
          <w:hyperlink w:anchor="_Toc183175105" w:history="1">
            <w:r w:rsidR="00DC5585" w:rsidRPr="00660F97">
              <w:rPr>
                <w:rStyle w:val="Hyperlinkki"/>
                <w:noProof/>
              </w:rPr>
              <w:t>rahaston ohjelmaan. Suomelle myönnetty rahoitus avataan haettavaksi rahaston</w:t>
            </w:r>
            <w:r w:rsidR="00DC5585">
              <w:rPr>
                <w:noProof/>
                <w:webHidden/>
              </w:rPr>
              <w:tab/>
            </w:r>
            <w:r w:rsidR="00DC5585">
              <w:rPr>
                <w:noProof/>
                <w:webHidden/>
              </w:rPr>
              <w:fldChar w:fldCharType="begin"/>
            </w:r>
            <w:r w:rsidR="00DC5585">
              <w:rPr>
                <w:noProof/>
                <w:webHidden/>
              </w:rPr>
              <w:instrText xml:space="preserve"> PAGEREF _Toc183175105 \h </w:instrText>
            </w:r>
            <w:r w:rsidR="00DC5585">
              <w:rPr>
                <w:noProof/>
                <w:webHidden/>
              </w:rPr>
            </w:r>
            <w:r w:rsidR="00DC5585">
              <w:rPr>
                <w:noProof/>
                <w:webHidden/>
              </w:rPr>
              <w:fldChar w:fldCharType="separate"/>
            </w:r>
            <w:r w:rsidR="00DC5585">
              <w:rPr>
                <w:noProof/>
                <w:webHidden/>
              </w:rPr>
              <w:t>33</w:t>
            </w:r>
            <w:r w:rsidR="00DC5585">
              <w:rPr>
                <w:noProof/>
                <w:webHidden/>
              </w:rPr>
              <w:fldChar w:fldCharType="end"/>
            </w:r>
          </w:hyperlink>
        </w:p>
        <w:p w14:paraId="74B8C75E" w14:textId="4D08032F" w:rsidR="00DC5585" w:rsidRDefault="00685FA0">
          <w:pPr>
            <w:pStyle w:val="Sisluet4"/>
            <w:rPr>
              <w:rFonts w:eastAsiaTheme="minorEastAsia" w:cstheme="minorBidi"/>
              <w:noProof/>
              <w:kern w:val="2"/>
              <w:lang w:eastAsia="fi-FI"/>
              <w14:ligatures w14:val="standardContextual"/>
            </w:rPr>
          </w:pPr>
          <w:hyperlink w:anchor="_Toc183175106" w:history="1">
            <w:r w:rsidR="00DC5585" w:rsidRPr="00660F97">
              <w:rPr>
                <w:rStyle w:val="Hyperlinkki"/>
                <w:noProof/>
              </w:rPr>
              <w:t>Ehkäisevät toimet muita kuin käteiseen perustuvia maksupetoksia vastaan sekä virtuaalivaluuttoihin liittyviä, muita kuin käteiseen perustuvia maksupetoksia vastaan – PROVAC (ISF/2024/SA/2.2.1/003)</w:t>
            </w:r>
            <w:r w:rsidR="00DC5585">
              <w:rPr>
                <w:noProof/>
                <w:webHidden/>
              </w:rPr>
              <w:tab/>
            </w:r>
            <w:r w:rsidR="00DC5585">
              <w:rPr>
                <w:noProof/>
                <w:webHidden/>
              </w:rPr>
              <w:fldChar w:fldCharType="begin"/>
            </w:r>
            <w:r w:rsidR="00DC5585">
              <w:rPr>
                <w:noProof/>
                <w:webHidden/>
              </w:rPr>
              <w:instrText xml:space="preserve"> PAGEREF _Toc183175106 \h </w:instrText>
            </w:r>
            <w:r w:rsidR="00DC5585">
              <w:rPr>
                <w:noProof/>
                <w:webHidden/>
              </w:rPr>
            </w:r>
            <w:r w:rsidR="00DC5585">
              <w:rPr>
                <w:noProof/>
                <w:webHidden/>
              </w:rPr>
              <w:fldChar w:fldCharType="separate"/>
            </w:r>
            <w:r w:rsidR="00DC5585">
              <w:rPr>
                <w:noProof/>
                <w:webHidden/>
              </w:rPr>
              <w:t>33</w:t>
            </w:r>
            <w:r w:rsidR="00DC5585">
              <w:rPr>
                <w:noProof/>
                <w:webHidden/>
              </w:rPr>
              <w:fldChar w:fldCharType="end"/>
            </w:r>
          </w:hyperlink>
        </w:p>
        <w:p w14:paraId="6FC550B7" w14:textId="62F4893C" w:rsidR="00DC5585" w:rsidRDefault="00685FA0">
          <w:pPr>
            <w:pStyle w:val="Sisluet2"/>
            <w:rPr>
              <w:rFonts w:eastAsiaTheme="minorEastAsia" w:cstheme="minorBidi"/>
              <w:noProof/>
              <w:kern w:val="2"/>
              <w:lang w:eastAsia="fi-FI"/>
              <w14:ligatures w14:val="standardContextual"/>
            </w:rPr>
          </w:pPr>
          <w:hyperlink w:anchor="_Toc183175107" w:history="1">
            <w:r w:rsidR="00DC5585" w:rsidRPr="00660F97">
              <w:rPr>
                <w:rStyle w:val="Hyperlinkki"/>
                <w:noProof/>
              </w:rPr>
              <w:t>Erityistavoite 3 Rikollisuuden ehkäiseminen ja torjunta</w:t>
            </w:r>
            <w:r w:rsidR="00DC5585">
              <w:rPr>
                <w:noProof/>
                <w:webHidden/>
              </w:rPr>
              <w:tab/>
            </w:r>
            <w:r w:rsidR="00DC5585">
              <w:rPr>
                <w:noProof/>
                <w:webHidden/>
              </w:rPr>
              <w:fldChar w:fldCharType="begin"/>
            </w:r>
            <w:r w:rsidR="00DC5585">
              <w:rPr>
                <w:noProof/>
                <w:webHidden/>
              </w:rPr>
              <w:instrText xml:space="preserve"> PAGEREF _Toc183175107 \h </w:instrText>
            </w:r>
            <w:r w:rsidR="00DC5585">
              <w:rPr>
                <w:noProof/>
                <w:webHidden/>
              </w:rPr>
            </w:r>
            <w:r w:rsidR="00DC5585">
              <w:rPr>
                <w:noProof/>
                <w:webHidden/>
              </w:rPr>
              <w:fldChar w:fldCharType="separate"/>
            </w:r>
            <w:r w:rsidR="00DC5585">
              <w:rPr>
                <w:noProof/>
                <w:webHidden/>
              </w:rPr>
              <w:t>35</w:t>
            </w:r>
            <w:r w:rsidR="00DC5585">
              <w:rPr>
                <w:noProof/>
                <w:webHidden/>
              </w:rPr>
              <w:fldChar w:fldCharType="end"/>
            </w:r>
          </w:hyperlink>
        </w:p>
        <w:p w14:paraId="7FB66826" w14:textId="596460F1" w:rsidR="00DC5585" w:rsidRDefault="00685FA0">
          <w:pPr>
            <w:pStyle w:val="Sisluet3"/>
            <w:rPr>
              <w:rFonts w:eastAsiaTheme="minorEastAsia" w:cstheme="minorBidi"/>
              <w:noProof/>
              <w:kern w:val="2"/>
              <w:lang w:eastAsia="fi-FI"/>
              <w14:ligatures w14:val="standardContextual"/>
            </w:rPr>
          </w:pPr>
          <w:hyperlink w:anchor="_Toc183175108" w:history="1">
            <w:r w:rsidR="00DC5585" w:rsidRPr="00660F97">
              <w:rPr>
                <w:rStyle w:val="Hyperlinkki"/>
                <w:noProof/>
              </w:rPr>
              <w:t>3 A Koulutus, harjoitukset ja parhaiden käytäntöjen jakaminen</w:t>
            </w:r>
            <w:r w:rsidR="00DC5585">
              <w:rPr>
                <w:noProof/>
                <w:webHidden/>
              </w:rPr>
              <w:tab/>
            </w:r>
            <w:r w:rsidR="00DC5585">
              <w:rPr>
                <w:noProof/>
                <w:webHidden/>
              </w:rPr>
              <w:fldChar w:fldCharType="begin"/>
            </w:r>
            <w:r w:rsidR="00DC5585">
              <w:rPr>
                <w:noProof/>
                <w:webHidden/>
              </w:rPr>
              <w:instrText xml:space="preserve"> PAGEREF _Toc183175108 \h </w:instrText>
            </w:r>
            <w:r w:rsidR="00DC5585">
              <w:rPr>
                <w:noProof/>
                <w:webHidden/>
              </w:rPr>
            </w:r>
            <w:r w:rsidR="00DC5585">
              <w:rPr>
                <w:noProof/>
                <w:webHidden/>
              </w:rPr>
              <w:fldChar w:fldCharType="separate"/>
            </w:r>
            <w:r w:rsidR="00DC5585">
              <w:rPr>
                <w:noProof/>
                <w:webHidden/>
              </w:rPr>
              <w:t>35</w:t>
            </w:r>
            <w:r w:rsidR="00DC5585">
              <w:rPr>
                <w:noProof/>
                <w:webHidden/>
              </w:rPr>
              <w:fldChar w:fldCharType="end"/>
            </w:r>
          </w:hyperlink>
        </w:p>
        <w:p w14:paraId="13C67AC2" w14:textId="152856C0" w:rsidR="00DC5585" w:rsidRDefault="00685FA0">
          <w:pPr>
            <w:pStyle w:val="Sisluet4"/>
            <w:rPr>
              <w:rFonts w:eastAsiaTheme="minorEastAsia" w:cstheme="minorBidi"/>
              <w:noProof/>
              <w:kern w:val="2"/>
              <w:lang w:eastAsia="fi-FI"/>
              <w14:ligatures w14:val="standardContextual"/>
            </w:rPr>
          </w:pPr>
          <w:hyperlink w:anchor="_Toc183175109" w:history="1">
            <w:r w:rsidR="00DC5585" w:rsidRPr="00660F97">
              <w:rPr>
                <w:rStyle w:val="Hyperlinkki"/>
                <w:noProof/>
                <w:lang w:eastAsia="en-GB"/>
              </w:rPr>
              <w:t>3 A 1 Osaamisen kehittäminen</w:t>
            </w:r>
            <w:r w:rsidR="00DC5585">
              <w:rPr>
                <w:noProof/>
                <w:webHidden/>
              </w:rPr>
              <w:tab/>
            </w:r>
            <w:r w:rsidR="00DC5585">
              <w:rPr>
                <w:noProof/>
                <w:webHidden/>
              </w:rPr>
              <w:fldChar w:fldCharType="begin"/>
            </w:r>
            <w:r w:rsidR="00DC5585">
              <w:rPr>
                <w:noProof/>
                <w:webHidden/>
              </w:rPr>
              <w:instrText xml:space="preserve"> PAGEREF _Toc183175109 \h </w:instrText>
            </w:r>
            <w:r w:rsidR="00DC5585">
              <w:rPr>
                <w:noProof/>
                <w:webHidden/>
              </w:rPr>
            </w:r>
            <w:r w:rsidR="00DC5585">
              <w:rPr>
                <w:noProof/>
                <w:webHidden/>
              </w:rPr>
              <w:fldChar w:fldCharType="separate"/>
            </w:r>
            <w:r w:rsidR="00DC5585">
              <w:rPr>
                <w:noProof/>
                <w:webHidden/>
              </w:rPr>
              <w:t>35</w:t>
            </w:r>
            <w:r w:rsidR="00DC5585">
              <w:rPr>
                <w:noProof/>
                <w:webHidden/>
              </w:rPr>
              <w:fldChar w:fldCharType="end"/>
            </w:r>
          </w:hyperlink>
        </w:p>
        <w:p w14:paraId="40602F2E" w14:textId="645D0015" w:rsidR="00DC5585" w:rsidRDefault="00685FA0">
          <w:pPr>
            <w:pStyle w:val="Sisluet3"/>
            <w:rPr>
              <w:rFonts w:eastAsiaTheme="minorEastAsia" w:cstheme="minorBidi"/>
              <w:noProof/>
              <w:kern w:val="2"/>
              <w:lang w:eastAsia="fi-FI"/>
              <w14:ligatures w14:val="standardContextual"/>
            </w:rPr>
          </w:pPr>
          <w:hyperlink w:anchor="_Toc183175110" w:history="1">
            <w:r w:rsidR="00DC5585" w:rsidRPr="00660F97">
              <w:rPr>
                <w:rStyle w:val="Hyperlinkki"/>
                <w:noProof/>
              </w:rPr>
              <w:t>3 B Voimavarojen ja tietämyksen yhdistäminen</w:t>
            </w:r>
            <w:r w:rsidR="00DC5585">
              <w:rPr>
                <w:noProof/>
                <w:webHidden/>
              </w:rPr>
              <w:tab/>
            </w:r>
            <w:r w:rsidR="00DC5585">
              <w:rPr>
                <w:noProof/>
                <w:webHidden/>
              </w:rPr>
              <w:fldChar w:fldCharType="begin"/>
            </w:r>
            <w:r w:rsidR="00DC5585">
              <w:rPr>
                <w:noProof/>
                <w:webHidden/>
              </w:rPr>
              <w:instrText xml:space="preserve"> PAGEREF _Toc183175110 \h </w:instrText>
            </w:r>
            <w:r w:rsidR="00DC5585">
              <w:rPr>
                <w:noProof/>
                <w:webHidden/>
              </w:rPr>
            </w:r>
            <w:r w:rsidR="00DC5585">
              <w:rPr>
                <w:noProof/>
                <w:webHidden/>
              </w:rPr>
              <w:fldChar w:fldCharType="separate"/>
            </w:r>
            <w:r w:rsidR="00DC5585">
              <w:rPr>
                <w:noProof/>
                <w:webHidden/>
              </w:rPr>
              <w:t>37</w:t>
            </w:r>
            <w:r w:rsidR="00DC5585">
              <w:rPr>
                <w:noProof/>
                <w:webHidden/>
              </w:rPr>
              <w:fldChar w:fldCharType="end"/>
            </w:r>
          </w:hyperlink>
        </w:p>
        <w:p w14:paraId="44FED539" w14:textId="5BA63C68" w:rsidR="00DC5585" w:rsidRDefault="00685FA0">
          <w:pPr>
            <w:pStyle w:val="Sisluet4"/>
            <w:rPr>
              <w:rFonts w:eastAsiaTheme="minorEastAsia" w:cstheme="minorBidi"/>
              <w:noProof/>
              <w:kern w:val="2"/>
              <w:lang w:eastAsia="fi-FI"/>
              <w14:ligatures w14:val="standardContextual"/>
            </w:rPr>
          </w:pPr>
          <w:hyperlink w:anchor="_Toc183175111" w:history="1">
            <w:r w:rsidR="00DC5585" w:rsidRPr="00660F97">
              <w:rPr>
                <w:rStyle w:val="Hyperlinkki"/>
                <w:noProof/>
              </w:rPr>
              <w:t>3 B 1 Yhteistyö, hyvien käytäntöjen jakaminen, toimintamallien kehittäminen</w:t>
            </w:r>
            <w:r w:rsidR="00DC5585">
              <w:rPr>
                <w:noProof/>
                <w:webHidden/>
              </w:rPr>
              <w:tab/>
            </w:r>
            <w:r w:rsidR="00DC5585">
              <w:rPr>
                <w:noProof/>
                <w:webHidden/>
              </w:rPr>
              <w:fldChar w:fldCharType="begin"/>
            </w:r>
            <w:r w:rsidR="00DC5585">
              <w:rPr>
                <w:noProof/>
                <w:webHidden/>
              </w:rPr>
              <w:instrText xml:space="preserve"> PAGEREF _Toc183175111 \h </w:instrText>
            </w:r>
            <w:r w:rsidR="00DC5585">
              <w:rPr>
                <w:noProof/>
                <w:webHidden/>
              </w:rPr>
            </w:r>
            <w:r w:rsidR="00DC5585">
              <w:rPr>
                <w:noProof/>
                <w:webHidden/>
              </w:rPr>
              <w:fldChar w:fldCharType="separate"/>
            </w:r>
            <w:r w:rsidR="00DC5585">
              <w:rPr>
                <w:noProof/>
                <w:webHidden/>
              </w:rPr>
              <w:t>37</w:t>
            </w:r>
            <w:r w:rsidR="00DC5585">
              <w:rPr>
                <w:noProof/>
                <w:webHidden/>
              </w:rPr>
              <w:fldChar w:fldCharType="end"/>
            </w:r>
          </w:hyperlink>
        </w:p>
        <w:p w14:paraId="7F46B98E" w14:textId="58322E3B" w:rsidR="00DC5585" w:rsidRDefault="00685FA0">
          <w:pPr>
            <w:pStyle w:val="Sisluet3"/>
            <w:rPr>
              <w:rFonts w:eastAsiaTheme="minorEastAsia" w:cstheme="minorBidi"/>
              <w:noProof/>
              <w:kern w:val="2"/>
              <w:lang w:eastAsia="fi-FI"/>
              <w14:ligatures w14:val="standardContextual"/>
            </w:rPr>
          </w:pPr>
          <w:hyperlink w:anchor="_Toc183175112" w:history="1">
            <w:r w:rsidR="00DC5585" w:rsidRPr="00660F97">
              <w:rPr>
                <w:rStyle w:val="Hyperlinkki"/>
                <w:noProof/>
              </w:rPr>
              <w:t>3 C Toimenpiteiden kehittäminen todistajien, väärinkäytösten paljastajien ja rikoksen uhrien tukemista varten</w:t>
            </w:r>
            <w:r w:rsidR="00DC5585">
              <w:rPr>
                <w:noProof/>
                <w:webHidden/>
              </w:rPr>
              <w:tab/>
            </w:r>
            <w:r w:rsidR="00DC5585">
              <w:rPr>
                <w:noProof/>
                <w:webHidden/>
              </w:rPr>
              <w:fldChar w:fldCharType="begin"/>
            </w:r>
            <w:r w:rsidR="00DC5585">
              <w:rPr>
                <w:noProof/>
                <w:webHidden/>
              </w:rPr>
              <w:instrText xml:space="preserve"> PAGEREF _Toc183175112 \h </w:instrText>
            </w:r>
            <w:r w:rsidR="00DC5585">
              <w:rPr>
                <w:noProof/>
                <w:webHidden/>
              </w:rPr>
            </w:r>
            <w:r w:rsidR="00DC5585">
              <w:rPr>
                <w:noProof/>
                <w:webHidden/>
              </w:rPr>
              <w:fldChar w:fldCharType="separate"/>
            </w:r>
            <w:r w:rsidR="00DC5585">
              <w:rPr>
                <w:noProof/>
                <w:webHidden/>
              </w:rPr>
              <w:t>40</w:t>
            </w:r>
            <w:r w:rsidR="00DC5585">
              <w:rPr>
                <w:noProof/>
                <w:webHidden/>
              </w:rPr>
              <w:fldChar w:fldCharType="end"/>
            </w:r>
          </w:hyperlink>
        </w:p>
        <w:p w14:paraId="57497239" w14:textId="77A75C61" w:rsidR="00DC5585" w:rsidRDefault="00685FA0">
          <w:pPr>
            <w:pStyle w:val="Sisluet4"/>
            <w:rPr>
              <w:rFonts w:eastAsiaTheme="minorEastAsia" w:cstheme="minorBidi"/>
              <w:noProof/>
              <w:kern w:val="2"/>
              <w:lang w:eastAsia="fi-FI"/>
              <w14:ligatures w14:val="standardContextual"/>
            </w:rPr>
          </w:pPr>
          <w:hyperlink w:anchor="_Toc183175113" w:history="1">
            <w:r w:rsidR="00DC5585" w:rsidRPr="00660F97">
              <w:rPr>
                <w:rStyle w:val="Hyperlinkki"/>
                <w:noProof/>
              </w:rPr>
              <w:t>3 C 1 Tuki-, suojelu- ja tiedottamistoimet sekä toimintamallien kehittäminen</w:t>
            </w:r>
            <w:r w:rsidR="00DC5585">
              <w:rPr>
                <w:noProof/>
                <w:webHidden/>
              </w:rPr>
              <w:tab/>
            </w:r>
            <w:r w:rsidR="00DC5585">
              <w:rPr>
                <w:noProof/>
                <w:webHidden/>
              </w:rPr>
              <w:fldChar w:fldCharType="begin"/>
            </w:r>
            <w:r w:rsidR="00DC5585">
              <w:rPr>
                <w:noProof/>
                <w:webHidden/>
              </w:rPr>
              <w:instrText xml:space="preserve"> PAGEREF _Toc183175113 \h </w:instrText>
            </w:r>
            <w:r w:rsidR="00DC5585">
              <w:rPr>
                <w:noProof/>
                <w:webHidden/>
              </w:rPr>
            </w:r>
            <w:r w:rsidR="00DC5585">
              <w:rPr>
                <w:noProof/>
                <w:webHidden/>
              </w:rPr>
              <w:fldChar w:fldCharType="separate"/>
            </w:r>
            <w:r w:rsidR="00DC5585">
              <w:rPr>
                <w:noProof/>
                <w:webHidden/>
              </w:rPr>
              <w:t>40</w:t>
            </w:r>
            <w:r w:rsidR="00DC5585">
              <w:rPr>
                <w:noProof/>
                <w:webHidden/>
              </w:rPr>
              <w:fldChar w:fldCharType="end"/>
            </w:r>
          </w:hyperlink>
        </w:p>
        <w:p w14:paraId="37AFD571" w14:textId="0E4D6BF0" w:rsidR="00DC5585" w:rsidRDefault="00685FA0">
          <w:pPr>
            <w:pStyle w:val="Sisluet3"/>
            <w:rPr>
              <w:rFonts w:eastAsiaTheme="minorEastAsia" w:cstheme="minorBidi"/>
              <w:noProof/>
              <w:kern w:val="2"/>
              <w:lang w:eastAsia="fi-FI"/>
              <w14:ligatures w14:val="standardContextual"/>
            </w:rPr>
          </w:pPr>
          <w:hyperlink w:anchor="_Toc183175114" w:history="1">
            <w:r w:rsidR="00DC5585" w:rsidRPr="00660F97">
              <w:rPr>
                <w:rStyle w:val="Hyperlinkki"/>
                <w:noProof/>
              </w:rPr>
              <w:t>3 D Varusteiden, koulutusvälineiden ja muun turvallisuusinfrastruktuurin päivittäminen</w:t>
            </w:r>
            <w:r w:rsidR="00DC5585">
              <w:rPr>
                <w:noProof/>
                <w:webHidden/>
              </w:rPr>
              <w:tab/>
            </w:r>
            <w:r w:rsidR="00DC5585">
              <w:rPr>
                <w:noProof/>
                <w:webHidden/>
              </w:rPr>
              <w:fldChar w:fldCharType="begin"/>
            </w:r>
            <w:r w:rsidR="00DC5585">
              <w:rPr>
                <w:noProof/>
                <w:webHidden/>
              </w:rPr>
              <w:instrText xml:space="preserve"> PAGEREF _Toc183175114 \h </w:instrText>
            </w:r>
            <w:r w:rsidR="00DC5585">
              <w:rPr>
                <w:noProof/>
                <w:webHidden/>
              </w:rPr>
            </w:r>
            <w:r w:rsidR="00DC5585">
              <w:rPr>
                <w:noProof/>
                <w:webHidden/>
              </w:rPr>
              <w:fldChar w:fldCharType="separate"/>
            </w:r>
            <w:r w:rsidR="00DC5585">
              <w:rPr>
                <w:noProof/>
                <w:webHidden/>
              </w:rPr>
              <w:t>44</w:t>
            </w:r>
            <w:r w:rsidR="00DC5585">
              <w:rPr>
                <w:noProof/>
                <w:webHidden/>
              </w:rPr>
              <w:fldChar w:fldCharType="end"/>
            </w:r>
          </w:hyperlink>
        </w:p>
        <w:p w14:paraId="6F9C16A1" w14:textId="78EE9761" w:rsidR="00DC5585" w:rsidRDefault="00685FA0">
          <w:pPr>
            <w:pStyle w:val="Sisluet4"/>
            <w:rPr>
              <w:rFonts w:eastAsiaTheme="minorEastAsia" w:cstheme="minorBidi"/>
              <w:noProof/>
              <w:kern w:val="2"/>
              <w:lang w:eastAsia="fi-FI"/>
              <w14:ligatures w14:val="standardContextual"/>
            </w:rPr>
          </w:pPr>
          <w:hyperlink w:anchor="_Toc183175115" w:history="1">
            <w:r w:rsidR="00DC5585" w:rsidRPr="00660F97">
              <w:rPr>
                <w:rStyle w:val="Hyperlinkki"/>
                <w:noProof/>
              </w:rPr>
              <w:t>3 D 1 Kaluston, välineistön, varusteiden ja muun infrastruktuurin kehittäminen</w:t>
            </w:r>
            <w:r w:rsidR="00DC5585">
              <w:rPr>
                <w:noProof/>
                <w:webHidden/>
              </w:rPr>
              <w:tab/>
            </w:r>
            <w:r w:rsidR="00DC5585">
              <w:rPr>
                <w:noProof/>
                <w:webHidden/>
              </w:rPr>
              <w:fldChar w:fldCharType="begin"/>
            </w:r>
            <w:r w:rsidR="00DC5585">
              <w:rPr>
                <w:noProof/>
                <w:webHidden/>
              </w:rPr>
              <w:instrText xml:space="preserve"> PAGEREF _Toc183175115 \h </w:instrText>
            </w:r>
            <w:r w:rsidR="00DC5585">
              <w:rPr>
                <w:noProof/>
                <w:webHidden/>
              </w:rPr>
            </w:r>
            <w:r w:rsidR="00DC5585">
              <w:rPr>
                <w:noProof/>
                <w:webHidden/>
              </w:rPr>
              <w:fldChar w:fldCharType="separate"/>
            </w:r>
            <w:r w:rsidR="00DC5585">
              <w:rPr>
                <w:noProof/>
                <w:webHidden/>
              </w:rPr>
              <w:t>44</w:t>
            </w:r>
            <w:r w:rsidR="00DC5585">
              <w:rPr>
                <w:noProof/>
                <w:webHidden/>
              </w:rPr>
              <w:fldChar w:fldCharType="end"/>
            </w:r>
          </w:hyperlink>
        </w:p>
        <w:p w14:paraId="521D22BC" w14:textId="59443D8A" w:rsidR="00DC5585" w:rsidRDefault="00685FA0">
          <w:pPr>
            <w:pStyle w:val="Sisluet3"/>
            <w:rPr>
              <w:rFonts w:eastAsiaTheme="minorEastAsia" w:cstheme="minorBidi"/>
              <w:noProof/>
              <w:kern w:val="2"/>
              <w:lang w:eastAsia="fi-FI"/>
              <w14:ligatures w14:val="standardContextual"/>
            </w:rPr>
          </w:pPr>
          <w:hyperlink w:anchor="_Toc183175116" w:history="1">
            <w:r w:rsidR="00DC5585" w:rsidRPr="00660F97">
              <w:rPr>
                <w:rStyle w:val="Hyperlinkki"/>
                <w:noProof/>
              </w:rPr>
              <w:t>3 E Kriittisen infrastruktuurin suojaaminen</w:t>
            </w:r>
            <w:r w:rsidR="00DC5585">
              <w:rPr>
                <w:noProof/>
                <w:webHidden/>
              </w:rPr>
              <w:tab/>
            </w:r>
            <w:r w:rsidR="00DC5585">
              <w:rPr>
                <w:noProof/>
                <w:webHidden/>
              </w:rPr>
              <w:fldChar w:fldCharType="begin"/>
            </w:r>
            <w:r w:rsidR="00DC5585">
              <w:rPr>
                <w:noProof/>
                <w:webHidden/>
              </w:rPr>
              <w:instrText xml:space="preserve"> PAGEREF _Toc183175116 \h </w:instrText>
            </w:r>
            <w:r w:rsidR="00DC5585">
              <w:rPr>
                <w:noProof/>
                <w:webHidden/>
              </w:rPr>
            </w:r>
            <w:r w:rsidR="00DC5585">
              <w:rPr>
                <w:noProof/>
                <w:webHidden/>
              </w:rPr>
              <w:fldChar w:fldCharType="separate"/>
            </w:r>
            <w:r w:rsidR="00DC5585">
              <w:rPr>
                <w:noProof/>
                <w:webHidden/>
              </w:rPr>
              <w:t>46</w:t>
            </w:r>
            <w:r w:rsidR="00DC5585">
              <w:rPr>
                <w:noProof/>
                <w:webHidden/>
              </w:rPr>
              <w:fldChar w:fldCharType="end"/>
            </w:r>
          </w:hyperlink>
        </w:p>
        <w:p w14:paraId="42CA7710" w14:textId="57F05B2D" w:rsidR="00DC5585" w:rsidRDefault="00685FA0">
          <w:pPr>
            <w:pStyle w:val="Sisluet4"/>
            <w:rPr>
              <w:rFonts w:eastAsiaTheme="minorEastAsia" w:cstheme="minorBidi"/>
              <w:noProof/>
              <w:kern w:val="2"/>
              <w:lang w:eastAsia="fi-FI"/>
              <w14:ligatures w14:val="standardContextual"/>
            </w:rPr>
          </w:pPr>
          <w:hyperlink w:anchor="_Toc183175117" w:history="1">
            <w:r w:rsidR="00DC5585" w:rsidRPr="00660F97">
              <w:rPr>
                <w:rStyle w:val="Hyperlinkki"/>
                <w:noProof/>
                <w:lang w:eastAsia="en-GB"/>
              </w:rPr>
              <w:t>3 E 1 Toimet kriittisen infrastruktuurin ja kansalaisten suojaamiseksi</w:t>
            </w:r>
            <w:r w:rsidR="00DC5585">
              <w:rPr>
                <w:noProof/>
                <w:webHidden/>
              </w:rPr>
              <w:tab/>
            </w:r>
            <w:r w:rsidR="00DC5585">
              <w:rPr>
                <w:noProof/>
                <w:webHidden/>
              </w:rPr>
              <w:fldChar w:fldCharType="begin"/>
            </w:r>
            <w:r w:rsidR="00DC5585">
              <w:rPr>
                <w:noProof/>
                <w:webHidden/>
              </w:rPr>
              <w:instrText xml:space="preserve"> PAGEREF _Toc183175117 \h </w:instrText>
            </w:r>
            <w:r w:rsidR="00DC5585">
              <w:rPr>
                <w:noProof/>
                <w:webHidden/>
              </w:rPr>
            </w:r>
            <w:r w:rsidR="00DC5585">
              <w:rPr>
                <w:noProof/>
                <w:webHidden/>
              </w:rPr>
              <w:fldChar w:fldCharType="separate"/>
            </w:r>
            <w:r w:rsidR="00DC5585">
              <w:rPr>
                <w:noProof/>
                <w:webHidden/>
              </w:rPr>
              <w:t>46</w:t>
            </w:r>
            <w:r w:rsidR="00DC5585">
              <w:rPr>
                <w:noProof/>
                <w:webHidden/>
              </w:rPr>
              <w:fldChar w:fldCharType="end"/>
            </w:r>
          </w:hyperlink>
        </w:p>
        <w:p w14:paraId="6C4688D0" w14:textId="4FAF4182" w:rsidR="00DC5585" w:rsidRDefault="00685FA0">
          <w:pPr>
            <w:pStyle w:val="Sisluet3"/>
            <w:rPr>
              <w:rFonts w:eastAsiaTheme="minorEastAsia" w:cstheme="minorBidi"/>
              <w:noProof/>
              <w:kern w:val="2"/>
              <w:lang w:eastAsia="fi-FI"/>
              <w14:ligatures w14:val="standardContextual"/>
            </w:rPr>
          </w:pPr>
          <w:hyperlink w:anchor="_Toc183175118" w:history="1">
            <w:r w:rsidR="00DC5585" w:rsidRPr="00660F97">
              <w:rPr>
                <w:rStyle w:val="Hyperlinkki"/>
                <w:noProof/>
              </w:rPr>
              <w:t>ET 3 Operatiivinen tuki</w:t>
            </w:r>
            <w:r w:rsidR="00DC5585">
              <w:rPr>
                <w:noProof/>
                <w:webHidden/>
              </w:rPr>
              <w:tab/>
            </w:r>
            <w:r w:rsidR="00DC5585">
              <w:rPr>
                <w:noProof/>
                <w:webHidden/>
              </w:rPr>
              <w:fldChar w:fldCharType="begin"/>
            </w:r>
            <w:r w:rsidR="00DC5585">
              <w:rPr>
                <w:noProof/>
                <w:webHidden/>
              </w:rPr>
              <w:instrText xml:space="preserve"> PAGEREF _Toc183175118 \h </w:instrText>
            </w:r>
            <w:r w:rsidR="00DC5585">
              <w:rPr>
                <w:noProof/>
                <w:webHidden/>
              </w:rPr>
            </w:r>
            <w:r w:rsidR="00DC5585">
              <w:rPr>
                <w:noProof/>
                <w:webHidden/>
              </w:rPr>
              <w:fldChar w:fldCharType="separate"/>
            </w:r>
            <w:r w:rsidR="00DC5585">
              <w:rPr>
                <w:noProof/>
                <w:webHidden/>
              </w:rPr>
              <w:t>50</w:t>
            </w:r>
            <w:r w:rsidR="00DC5585">
              <w:rPr>
                <w:noProof/>
                <w:webHidden/>
              </w:rPr>
              <w:fldChar w:fldCharType="end"/>
            </w:r>
          </w:hyperlink>
        </w:p>
        <w:p w14:paraId="527B077A" w14:textId="68FB71E5" w:rsidR="00546F08" w:rsidRPr="003B481C" w:rsidRDefault="00C7035A" w:rsidP="00E2586D">
          <w:r w:rsidRPr="003B481C">
            <w:rPr>
              <w:b/>
            </w:rPr>
            <w:fldChar w:fldCharType="end"/>
          </w:r>
        </w:p>
      </w:sdtContent>
    </w:sdt>
    <w:p w14:paraId="54DAC044" w14:textId="77777777" w:rsidR="00F424AD" w:rsidRPr="003B481C" w:rsidRDefault="00F424AD" w:rsidP="00E2586D">
      <w:pPr>
        <w:tabs>
          <w:tab w:val="clear" w:pos="1304"/>
          <w:tab w:val="clear" w:pos="2608"/>
        </w:tabs>
        <w:rPr>
          <w:rFonts w:asciiTheme="majorHAnsi" w:eastAsiaTheme="majorEastAsia" w:hAnsiTheme="majorHAnsi" w:cstheme="majorHAnsi"/>
          <w:b/>
          <w:bCs/>
          <w:sz w:val="36"/>
          <w:szCs w:val="28"/>
        </w:rPr>
      </w:pPr>
      <w:r w:rsidRPr="003B481C">
        <w:br w:type="page"/>
      </w:r>
    </w:p>
    <w:p w14:paraId="6330637E" w14:textId="77777777" w:rsidR="002D4BAB" w:rsidRDefault="002D4BAB" w:rsidP="00E2586D">
      <w:pPr>
        <w:pStyle w:val="Otsikko1"/>
        <w:numPr>
          <w:ilvl w:val="0"/>
          <w:numId w:val="4"/>
        </w:numPr>
        <w:tabs>
          <w:tab w:val="clear" w:pos="1304"/>
          <w:tab w:val="clear" w:pos="2608"/>
        </w:tabs>
        <w:spacing w:before="240" w:beforeAutospacing="0" w:after="0" w:line="259" w:lineRule="auto"/>
      </w:pPr>
      <w:bookmarkStart w:id="0" w:name="_Toc102054561"/>
      <w:r>
        <w:lastRenderedPageBreak/>
        <w:t xml:space="preserve"> </w:t>
      </w:r>
      <w:bookmarkStart w:id="1" w:name="_Toc183175073"/>
      <w:r>
        <w:t>Johdanto</w:t>
      </w:r>
      <w:bookmarkEnd w:id="1"/>
      <w:r w:rsidR="00E2586D">
        <w:t xml:space="preserve"> </w:t>
      </w:r>
    </w:p>
    <w:p w14:paraId="670ECE96" w14:textId="62D7D9A1" w:rsidR="00887BEA" w:rsidRPr="003B481C" w:rsidRDefault="00887BEA" w:rsidP="002D4BAB">
      <w:pPr>
        <w:pStyle w:val="Otsikko2"/>
        <w:numPr>
          <w:ilvl w:val="1"/>
          <w:numId w:val="54"/>
        </w:numPr>
      </w:pPr>
      <w:bookmarkStart w:id="2" w:name="_Toc183175074"/>
      <w:r w:rsidRPr="003B481C">
        <w:t>Sisäisen turvallisuuden rahaston ohjelma</w:t>
      </w:r>
      <w:bookmarkEnd w:id="0"/>
      <w:bookmarkEnd w:id="2"/>
    </w:p>
    <w:p w14:paraId="3E18412F" w14:textId="77777777" w:rsidR="00887BEA" w:rsidRPr="003B481C" w:rsidRDefault="00887BEA" w:rsidP="00E2586D"/>
    <w:p w14:paraId="4389891B" w14:textId="2FC5DE77" w:rsidR="00887BEA" w:rsidRPr="003B481C" w:rsidRDefault="00887BEA" w:rsidP="00E2586D">
      <w:pPr>
        <w:pStyle w:val="Leipteksti"/>
      </w:pPr>
      <w:r w:rsidRPr="003B481C">
        <w:t>Sisäministeriö on laatinut Euroopan parlamentin ja neuvoston asetuksen (EU) 2021/1149 artiklan 13 edellyttämän sisäisen turvallisuuden rahaston ohjelman, jolla rahastoa pannaan Suomessa täytäntöön EU-ohjelmakaudella 2021-2027. Ohjelma on strateginen asiakirja, jossa kuvataan yleisesti kansalliset tarpeet rahaston toimialalla, niitä koskevat tavoitteet, suunnitellut toimet, odotettavissa olevat tulokset ja tuloksellisuutta mittaavat indikaattorit sekä suunniteltu rahoituksen jakautuminen.</w:t>
      </w:r>
    </w:p>
    <w:p w14:paraId="0E5DB345" w14:textId="50217D04" w:rsidR="00887BEA" w:rsidRPr="003B481C" w:rsidRDefault="00887BEA" w:rsidP="00E2586D">
      <w:pPr>
        <w:pStyle w:val="Leipteksti"/>
      </w:pPr>
      <w:r w:rsidRPr="003B481C">
        <w:t>Ohjelman painopisteiden tulee olla johdonmukaisia unionin painopisteiden ja haasteiden kanssa turvallisuusalalla ja ohjelman tulee vastata näihin painopisteisiin ja haasteisiin. Ohjelman painopisteiden tulee olla täysin asiaankuuluvan unionin säännöstön ja sovittujen unionin painopisteiden mukaisia.</w:t>
      </w:r>
      <w:r w:rsidR="000E6C8D" w:rsidRPr="003B481C">
        <w:t xml:space="preserve"> </w:t>
      </w:r>
      <w:bookmarkStart w:id="3" w:name="_Hlk130480968"/>
      <w:r w:rsidR="000E6C8D" w:rsidRPr="003B481C">
        <w:t>Ohjelmassa on huomioitu Euroopan komission Suomen ohjelmaa koskevat suositukset.</w:t>
      </w:r>
    </w:p>
    <w:bookmarkEnd w:id="3"/>
    <w:p w14:paraId="3BB3051B" w14:textId="6A8A7B09" w:rsidR="00887BEA" w:rsidRPr="003B481C" w:rsidRDefault="00887BEA" w:rsidP="00E2586D">
      <w:pPr>
        <w:pStyle w:val="Leipteksti"/>
      </w:pPr>
      <w:r w:rsidRPr="003B481C">
        <w:t>Ohjelmaa valmisteltiin työryhmässä, joka perustettiin sisäasioiden rahastoja koskevien EU-asetusten ja ohjelmakauden valmistelua varten. Työryhmässä olivat mukana sisäisestä turvallisuudesta ja maahanmuutosta vastaavan sisäministeriön poliisi-, rajavartio-, pelastus- ja maahanmuutto-osastot, oikeusministeriö sekä muita asiassa keskeisiä ministeriöitä. Virastoista ja muista sidosryhmistä mukana olivat mm. Poliisihallitus,</w:t>
      </w:r>
      <w:r w:rsidRPr="003B481C" w:rsidDel="00B0212A">
        <w:t xml:space="preserve"> </w:t>
      </w:r>
      <w:r w:rsidRPr="003B481C">
        <w:t>Rajavartiolaitos, Tulli ja</w:t>
      </w:r>
      <w:r w:rsidRPr="003B481C" w:rsidDel="00B0212A">
        <w:t xml:space="preserve"> </w:t>
      </w:r>
      <w:r w:rsidRPr="003B481C">
        <w:t xml:space="preserve">Maahanmuuttovirasto, Etnisten suhteiden neuvottelukunta (ETNO), Suomen Kuntaliitto, Valtakunnansyyttäjän toimisto ja Rikosseuraamuslaitos. Ahvenanmaan maakunnan hallitusta pyydettiin erikseen lausumaan sitä koskevista asioista. Ohjelman valmistelun yhteydessä järjestettiin lausunto- ja kuulemiskierros valtion, paikallis- ja aluetason viranomaisille ja kansalais- ja ammattijärjestöille. </w:t>
      </w:r>
    </w:p>
    <w:p w14:paraId="5DD7A8A2" w14:textId="731A9933" w:rsidR="00887BEA" w:rsidRPr="003B481C" w:rsidRDefault="00887BEA" w:rsidP="00E2586D">
      <w:pPr>
        <w:pStyle w:val="Leipteksti"/>
      </w:pPr>
      <w:r w:rsidRPr="003B481C">
        <w:t xml:space="preserve">Keskeinen osa ohjelman valmistelua on ollut tiedonkeruu sekä eri hallinnonaloilla sovellettavan unionin säännöstön ja unionin painopisteiden mukaisten, kansallisesti tunnistettujen tarpeiden ja tavoitteiden sekä ehdotettavien toimien yhteensovittaminen. Ohjelman laatimisessa on huomioitu mm. rahaston toimialan kannalta </w:t>
      </w:r>
      <w:r w:rsidR="00D46BD0">
        <w:t xml:space="preserve">lähtötilanteessa </w:t>
      </w:r>
      <w:r w:rsidRPr="003B481C">
        <w:t xml:space="preserve">oleelliset hallitusohjelman kirjaukset, kansalliset ja EU-tason strategiat, selvitykset ja toimenpideohjelmat. </w:t>
      </w:r>
    </w:p>
    <w:p w14:paraId="7CFCB73A" w14:textId="58B374FE" w:rsidR="00E030FB" w:rsidRPr="003B481C" w:rsidRDefault="00887BEA" w:rsidP="00E2586D">
      <w:pPr>
        <w:pStyle w:val="Leipteksti"/>
      </w:pPr>
      <w:r w:rsidRPr="003B481C">
        <w:t xml:space="preserve">Euroopan komissio hyväksyi ohjelman </w:t>
      </w:r>
      <w:r w:rsidR="00F51E69" w:rsidRPr="003B481C">
        <w:t>29.7.</w:t>
      </w:r>
      <w:r w:rsidR="00F51E69" w:rsidRPr="00410C98">
        <w:t>2022</w:t>
      </w:r>
      <w:r w:rsidR="00A350A3" w:rsidRPr="00410C98">
        <w:t xml:space="preserve"> </w:t>
      </w:r>
      <w:r w:rsidR="00B13D19" w:rsidRPr="00DC5585">
        <w:t>ja ohjelman muutoksen 17.10</w:t>
      </w:r>
      <w:r w:rsidR="00A350A3" w:rsidRPr="00410C98">
        <w:t>.2024</w:t>
      </w:r>
      <w:r w:rsidR="00F51E69" w:rsidRPr="00410C98">
        <w:t>.</w:t>
      </w:r>
    </w:p>
    <w:p w14:paraId="1053152F" w14:textId="77777777" w:rsidR="00887BEA" w:rsidRPr="003B481C" w:rsidRDefault="00887BEA" w:rsidP="00E2586D"/>
    <w:p w14:paraId="5E606192" w14:textId="77777777" w:rsidR="00887BEA" w:rsidRPr="003B481C" w:rsidRDefault="00887BEA" w:rsidP="002D4BAB">
      <w:pPr>
        <w:pStyle w:val="Otsikko2"/>
        <w:numPr>
          <w:ilvl w:val="1"/>
          <w:numId w:val="54"/>
        </w:numPr>
      </w:pPr>
      <w:bookmarkStart w:id="4" w:name="_Toc102054562"/>
      <w:bookmarkStart w:id="5" w:name="_Toc183175075"/>
      <w:r w:rsidRPr="003B481C">
        <w:lastRenderedPageBreak/>
        <w:t>Rahaston toimeenpanosuunnitelma</w:t>
      </w:r>
      <w:bookmarkEnd w:id="4"/>
      <w:bookmarkEnd w:id="5"/>
    </w:p>
    <w:p w14:paraId="328C1267" w14:textId="77777777" w:rsidR="00887BEA" w:rsidRPr="003B481C" w:rsidRDefault="00887BEA" w:rsidP="00E2586D"/>
    <w:p w14:paraId="42AAD6A1" w14:textId="77777777" w:rsidR="00887BEA" w:rsidRPr="003B481C" w:rsidRDefault="00887BEA" w:rsidP="00E2586D">
      <w:pPr>
        <w:pStyle w:val="Leipteksti"/>
      </w:pPr>
      <w:r w:rsidRPr="003B481C">
        <w:t xml:space="preserve">Lain sisäasioiden rahastoista ohjelmakaudella 2021-2027 (1125/2021) 5 §:n ja rahastoja koskevan valtioneuvoston asetuksen 119/2022 3§:n mukaan sisäministeriö valmistelee ohjelman seurantakomiteaa kuullen ehdotuksen ohjelmaa täytäntöönpanevaksi toimeenpanosuunnitelmaksi. </w:t>
      </w:r>
    </w:p>
    <w:p w14:paraId="2EF8B6D5" w14:textId="77777777" w:rsidR="00887BEA" w:rsidRPr="003B481C" w:rsidRDefault="00887BEA" w:rsidP="00E2586D">
      <w:pPr>
        <w:pStyle w:val="Leipteksti"/>
      </w:pPr>
      <w:r w:rsidRPr="003B481C">
        <w:t xml:space="preserve">Toimeenpanosuunnitelman avulla halutaan varmistaa rahaston ohjelman suunnitelmallinen ja vaikuttavuuteen tähtäävä toimeenpano sekä kuvata ohjelman toimeenpanon etenemistä. </w:t>
      </w:r>
    </w:p>
    <w:p w14:paraId="168AC2C7" w14:textId="77777777" w:rsidR="00887BEA" w:rsidRPr="003B481C" w:rsidRDefault="00887BEA" w:rsidP="00E2586D">
      <w:pPr>
        <w:pStyle w:val="Leipteksti"/>
      </w:pPr>
      <w:r w:rsidRPr="003B481C">
        <w:t xml:space="preserve">Toimeenpanosuunnitelma laaditaan tiiviissä yhteistyössä rahaston toimeenpanon kannalta oleellisten hallinnonalojen ja sidosryhmien kanssa, huomioiden ajankohtaiset, ohjelman toimeenpanoa ja tuloksellisuutta edistävät tarpeet sekä käynnissä olevat hankkeet tai toiminnot. Suunnitelman valmistelussa huomioidaan myös rahaston ja sen tavoitteiden kannalta merkityksellisten Euroopan unionin muiden rahoitusvälineiden ja -ohjelmien sisällöt. </w:t>
      </w:r>
    </w:p>
    <w:p w14:paraId="645F0503" w14:textId="31447048" w:rsidR="00887BEA" w:rsidRPr="003B481C" w:rsidRDefault="00887BEA" w:rsidP="00E2586D">
      <w:pPr>
        <w:pStyle w:val="Leipteksti"/>
      </w:pPr>
      <w:r w:rsidRPr="003B481C">
        <w:t>Toimeenpanosuunnitelma sisältää kuvaukset avustettavista toimista, niiden keskeisistä päämääristä ja päämäärien edistämiseksi tuettavasta toiminnasta sekä tuettavan toiminnan tulostavoitteista ja mittareista. Suunnitelmassa annetaan myös kuvaus mahdollisista tuensaajista, myönnettävistä avustusosuuksista sekä muusta EU-rahoituksesta, jonka kanssa toimintaa yhteensovitetaan. Sisäisen turvallisuuden rahaston toimeenpanossa seurataan mm. BMVI-rahaston, oikeusalan rahoitusohjelman ja RRF-ohjelmien toteutusta synergioiden löytämiseksi ja päällekkäisyyksien välttämiseksi. Lisäksi toimeenpanosuunnitelmassa määritellään toimien hakuun avaamisen aikataulu sekä tarvittaessa ohjelmaan sisältyvän rahoituksen tarkempi kohdentaminen. Toimeenpanosuunnitelman ensimmäisestä päivityksestä lähtien suunnitelma sisältää myös kuvauksen ohjelman toimeenpanon etenemisestä. Toimeenpanosuunnitelma laaditaan kahdeksi vuodeksi kerrallaan</w:t>
      </w:r>
      <w:r w:rsidR="000E6C8D" w:rsidRPr="003B481C">
        <w:t>. Hallintoviranomainen tarkastelee vuosittain toimeenpanosuunnitelman muuttamistarvetta ja kuulee rahaston seurantakomiteaa. </w:t>
      </w:r>
    </w:p>
    <w:p w14:paraId="2C503130" w14:textId="2DBC1D70" w:rsidR="00887BEA" w:rsidRPr="003B481C" w:rsidRDefault="00887BEA" w:rsidP="00E2586D">
      <w:pPr>
        <w:pStyle w:val="Leipteksti"/>
      </w:pPr>
      <w:r w:rsidRPr="003B481C">
        <w:t>Tätä rahaston ohjelmaa täydentävää toimeenpanosuunnitelmaa toteutetaan vuosina 202</w:t>
      </w:r>
      <w:r w:rsidR="00294DE5" w:rsidRPr="003B481C">
        <w:t>4</w:t>
      </w:r>
      <w:r w:rsidRPr="003B481C">
        <w:t>-202</w:t>
      </w:r>
      <w:r w:rsidR="00294DE5" w:rsidRPr="003B481C">
        <w:t>5</w:t>
      </w:r>
      <w:r w:rsidRPr="003B481C">
        <w:t xml:space="preserve">. </w:t>
      </w:r>
    </w:p>
    <w:p w14:paraId="6DE6455B" w14:textId="3DC68DBC" w:rsidR="00887BEA" w:rsidRPr="003B481C" w:rsidRDefault="00887BEA" w:rsidP="002D4BAB">
      <w:pPr>
        <w:pStyle w:val="Otsikko2"/>
        <w:numPr>
          <w:ilvl w:val="1"/>
          <w:numId w:val="54"/>
        </w:numPr>
      </w:pPr>
      <w:bookmarkStart w:id="6" w:name="_Toc183175076"/>
      <w:r w:rsidRPr="003B481C">
        <w:t>Toimeenpanosuunnitelma on käsitelty rahaston seurantakomitea</w:t>
      </w:r>
      <w:r w:rsidR="00905A5A">
        <w:t>n kirjallisessa menettelyssä</w:t>
      </w:r>
      <w:r w:rsidRPr="003B481C">
        <w:t xml:space="preserve"> </w:t>
      </w:r>
      <w:r w:rsidR="006D6DEA">
        <w:t>14</w:t>
      </w:r>
      <w:r w:rsidR="00905A5A">
        <w:t>.-</w:t>
      </w:r>
      <w:r w:rsidR="006D6DEA">
        <w:t>22</w:t>
      </w:r>
      <w:r w:rsidRPr="003B481C">
        <w:t>.</w:t>
      </w:r>
      <w:r w:rsidR="00905A5A">
        <w:t>12.2023</w:t>
      </w:r>
      <w:r w:rsidR="00292051">
        <w:t xml:space="preserve"> ja xx.xx.-xx.xx.2024.</w:t>
      </w:r>
      <w:bookmarkStart w:id="7" w:name="_Toc102054563"/>
      <w:r w:rsidRPr="003B481C">
        <w:t>Rahaston ohjelman erityistavoitteet ja rahoitus</w:t>
      </w:r>
      <w:bookmarkEnd w:id="6"/>
      <w:bookmarkEnd w:id="7"/>
    </w:p>
    <w:p w14:paraId="35FFB5E9" w14:textId="77777777" w:rsidR="00887BEA" w:rsidRPr="003B481C" w:rsidRDefault="00887BEA" w:rsidP="00E2586D"/>
    <w:p w14:paraId="2DF27D3E" w14:textId="77777777" w:rsidR="00887BEA" w:rsidRPr="003B481C" w:rsidRDefault="00887BEA" w:rsidP="00E2586D">
      <w:pPr>
        <w:pStyle w:val="Leipteksti"/>
      </w:pPr>
      <w:r w:rsidRPr="003B481C">
        <w:t xml:space="preserve">Rahaston toimintapoliittisena tavoitteena on edistää turvallisuuden korkean tason varmistamista unionissa, erityisesti ehkäisemällä ja torjumalla terrorismia ja radikalisoitumista, vakavaa ja </w:t>
      </w:r>
      <w:r w:rsidRPr="003B481C">
        <w:lastRenderedPageBreak/>
        <w:t>järjestäytynyttä rikollisuutta ja kyberrikollisuutta, auttamalla ja suojelemalla rikosten uhreja sekä valmistautumalla turvallisuuteen liittyviin vaaratilanteisiin, riskeihin ja kriiseihin, suojautumalla niiltä ja hallinnoimalla niitä tehokkaasti.</w:t>
      </w:r>
    </w:p>
    <w:p w14:paraId="4ABB85F2" w14:textId="77777777" w:rsidR="00887BEA" w:rsidRPr="003B481C" w:rsidRDefault="00887BEA" w:rsidP="00E2586D">
      <w:pPr>
        <w:pStyle w:val="Leipteksti"/>
      </w:pPr>
      <w:r w:rsidRPr="003B481C">
        <w:t>Edellä mainitun toimintapoliittisen tavoitteen puitteissa rahastolla edistetään seuraavia erityistavoitteita:</w:t>
      </w:r>
    </w:p>
    <w:p w14:paraId="170E6743" w14:textId="2788BEE3" w:rsidR="00887BEA" w:rsidRPr="003B481C" w:rsidRDefault="00887BEA" w:rsidP="00905A5A">
      <w:pPr>
        <w:pStyle w:val="Leipteksti"/>
        <w:numPr>
          <w:ilvl w:val="0"/>
          <w:numId w:val="53"/>
        </w:numPr>
      </w:pPr>
      <w:r w:rsidRPr="003B481C">
        <w:t xml:space="preserve">parannetaan ja helpotetaan </w:t>
      </w:r>
      <w:r w:rsidRPr="000F2FDE">
        <w:rPr>
          <w:b/>
        </w:rPr>
        <w:t>tietojenvaihtoa</w:t>
      </w:r>
      <w:r w:rsidRPr="003B481C">
        <w:t xml:space="preserve"> toimivaltaisten viranomaisten ja asiaankuuluvien unionin elinten ja laitosten välillä ja sisällä sekä tarvittaessa kolmansien maiden ja kansainvälisten järjestöjen kanssa,</w:t>
      </w:r>
    </w:p>
    <w:p w14:paraId="1E9C40B8" w14:textId="0F6D5E52" w:rsidR="00887BEA" w:rsidRPr="003B481C" w:rsidRDefault="00887BEA" w:rsidP="00905A5A">
      <w:pPr>
        <w:pStyle w:val="Leipteksti"/>
        <w:numPr>
          <w:ilvl w:val="0"/>
          <w:numId w:val="53"/>
        </w:numPr>
      </w:pPr>
      <w:r w:rsidRPr="003B481C">
        <w:t xml:space="preserve">parannetaan ja tehostetaan </w:t>
      </w:r>
      <w:r w:rsidRPr="000F2FDE">
        <w:rPr>
          <w:b/>
        </w:rPr>
        <w:t>rajat ylittävää yhteistyötä</w:t>
      </w:r>
      <w:r w:rsidRPr="003B481C">
        <w:t>, myös terrorismiin ja vakavaan ja järjestäytyneeseen rajat ylittävään rikollisuuteen liittyviä yhteisiä operaatioita toimivaltaisten viranomaisten välillä ja</w:t>
      </w:r>
    </w:p>
    <w:p w14:paraId="6B6BA257" w14:textId="71C821EA" w:rsidR="00887BEA" w:rsidRPr="003B481C" w:rsidRDefault="00887BEA" w:rsidP="00905A5A">
      <w:pPr>
        <w:pStyle w:val="Leipteksti"/>
        <w:numPr>
          <w:ilvl w:val="0"/>
          <w:numId w:val="53"/>
        </w:numPr>
      </w:pPr>
      <w:r w:rsidRPr="003B481C">
        <w:t xml:space="preserve">tuetaan jäsenvaltioiden </w:t>
      </w:r>
      <w:r w:rsidRPr="000F2FDE">
        <w:rPr>
          <w:b/>
        </w:rPr>
        <w:t>valmiuksien vahvistamista</w:t>
      </w:r>
      <w:r w:rsidRPr="003B481C">
        <w:t xml:space="preserve"> rikollisuuden, terrorismin ja radikalisoitumisen ehkäisemisessä ja torjunnassa sekä turvallisuutta uhkaavien tilanteiden, riskien ja kriisien hallinnassa, myös tiivistämällä yhteistyötä viranomaisten, asiaankuuluvien unionin elinten tai laitosten, kansalaisyhteiskunnan ja yksityisten kumppaneiden välillä eri jäsenvaltioissa.</w:t>
      </w:r>
    </w:p>
    <w:p w14:paraId="7B78405D" w14:textId="0CEE8C85" w:rsidR="00887BEA" w:rsidRPr="003B481C" w:rsidRDefault="00887BEA" w:rsidP="00E2586D">
      <w:pPr>
        <w:pStyle w:val="Leipteksti"/>
      </w:pPr>
      <w:r w:rsidRPr="003B481C">
        <w:t>Rahaston rahoitus EU-tasolla on</w:t>
      </w:r>
      <w:r w:rsidR="00905A5A">
        <w:t xml:space="preserve"> noin</w:t>
      </w:r>
      <w:r w:rsidRPr="003B481C">
        <w:t xml:space="preserve"> 1,93 miljardia euroa.</w:t>
      </w:r>
      <w:r w:rsidR="00E030FB">
        <w:t xml:space="preserve"> </w:t>
      </w:r>
      <w:r w:rsidRPr="003B481C">
        <w:t>Ohjelmakauden alussa Suomen osuus rahaston rahoituksesta o</w:t>
      </w:r>
      <w:r w:rsidR="00541D3E">
        <w:t>li</w:t>
      </w:r>
      <w:r w:rsidR="00AE0410">
        <w:t xml:space="preserve"> noin</w:t>
      </w:r>
      <w:r w:rsidRPr="003B481C">
        <w:t xml:space="preserve"> 36,6 miljoonaa euroa. </w:t>
      </w:r>
      <w:r w:rsidR="001E68E8">
        <w:t>Suomi sai vuonna 2024 komission erityistoimihaun kautta lisärahoitusta 913 770,77 euroa</w:t>
      </w:r>
      <w:r w:rsidR="00541D3E">
        <w:t xml:space="preserve"> ja </w:t>
      </w:r>
      <w:r w:rsidR="001E68E8">
        <w:t>rahoitusosuus kasvoi noin</w:t>
      </w:r>
      <w:r w:rsidR="00660727">
        <w:t xml:space="preserve"> 37,5</w:t>
      </w:r>
      <w:r w:rsidR="001E68E8">
        <w:t xml:space="preserve"> miljoonaan euroon.</w:t>
      </w:r>
    </w:p>
    <w:p w14:paraId="4F4A1709" w14:textId="77777777" w:rsidR="00394A5A" w:rsidRPr="003B481C" w:rsidRDefault="00394A5A" w:rsidP="00E2586D">
      <w:pPr>
        <w:pStyle w:val="Leipteksti"/>
      </w:pPr>
    </w:p>
    <w:p w14:paraId="686299CC" w14:textId="77777777" w:rsidR="00394A5A" w:rsidRPr="003B481C" w:rsidRDefault="00394A5A" w:rsidP="00E2586D">
      <w:r w:rsidRPr="003B481C">
        <w:t>Taulukko 1: Rahoituksen indikatiivinen jakautuminen vuosittain, sisältäen teknisen avun:</w:t>
      </w:r>
    </w:p>
    <w:p w14:paraId="29B305AC" w14:textId="77777777" w:rsidR="00617EFD" w:rsidRPr="003B481C" w:rsidRDefault="00617EFD" w:rsidP="00E2586D"/>
    <w:tbl>
      <w:tblPr>
        <w:tblW w:w="15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730"/>
      </w:tblGrid>
      <w:tr w:rsidR="00394A5A" w:rsidRPr="003B481C" w14:paraId="7B7AD51E" w14:textId="77777777" w:rsidTr="00617EFD">
        <w:trPr>
          <w:tblHeader/>
        </w:trPr>
        <w:tc>
          <w:tcPr>
            <w:tcW w:w="208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3ED53CD" w14:textId="77777777" w:rsidR="00394A5A" w:rsidRPr="003B481C" w:rsidRDefault="00394A5A" w:rsidP="00E2586D">
            <w:pPr>
              <w:spacing w:before="100"/>
            </w:pPr>
            <w:r w:rsidRPr="003B481C">
              <w:t>2021+2022</w:t>
            </w:r>
          </w:p>
        </w:tc>
        <w:tc>
          <w:tcPr>
            <w:tcW w:w="2912"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52B4C1C7" w14:textId="77777777" w:rsidR="00394A5A" w:rsidRPr="003B481C" w:rsidRDefault="00394A5A" w:rsidP="00E2586D">
            <w:pPr>
              <w:spacing w:before="100"/>
            </w:pPr>
            <w:r w:rsidRPr="003B481C">
              <w:t>7 677 113</w:t>
            </w:r>
          </w:p>
        </w:tc>
      </w:tr>
      <w:tr w:rsidR="00394A5A" w:rsidRPr="003B481C" w14:paraId="1B739973" w14:textId="77777777" w:rsidTr="00617EFD">
        <w:tc>
          <w:tcPr>
            <w:tcW w:w="208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24EDA55" w14:textId="77777777" w:rsidR="00394A5A" w:rsidRPr="003B481C" w:rsidRDefault="00394A5A" w:rsidP="00E2586D">
            <w:pPr>
              <w:spacing w:before="100"/>
            </w:pPr>
            <w:r w:rsidRPr="003B481C">
              <w:t>2023</w:t>
            </w:r>
          </w:p>
        </w:tc>
        <w:tc>
          <w:tcPr>
            <w:tcW w:w="2912"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61AC13A" w14:textId="77777777" w:rsidR="00394A5A" w:rsidRPr="003B481C" w:rsidRDefault="00394A5A" w:rsidP="00E2586D">
            <w:pPr>
              <w:spacing w:before="100"/>
            </w:pPr>
            <w:r w:rsidRPr="003B481C">
              <w:t>6 669 899</w:t>
            </w:r>
          </w:p>
        </w:tc>
      </w:tr>
      <w:tr w:rsidR="00394A5A" w:rsidRPr="003B481C" w14:paraId="0F201405" w14:textId="77777777" w:rsidTr="00617EFD">
        <w:tc>
          <w:tcPr>
            <w:tcW w:w="208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CD2A047" w14:textId="77777777" w:rsidR="00394A5A" w:rsidRPr="003B481C" w:rsidRDefault="00394A5A" w:rsidP="00E2586D">
            <w:pPr>
              <w:spacing w:before="100"/>
            </w:pPr>
            <w:r w:rsidRPr="003B481C">
              <w:t>2024</w:t>
            </w:r>
          </w:p>
        </w:tc>
        <w:tc>
          <w:tcPr>
            <w:tcW w:w="2912"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75B92EA" w14:textId="36919279" w:rsidR="00394A5A" w:rsidRPr="003B481C" w:rsidRDefault="002F446C" w:rsidP="00E2586D">
            <w:pPr>
              <w:spacing w:before="100"/>
            </w:pPr>
            <w:r w:rsidRPr="002F446C">
              <w:t>7 401 026</w:t>
            </w:r>
          </w:p>
        </w:tc>
      </w:tr>
      <w:tr w:rsidR="00394A5A" w:rsidRPr="003B481C" w14:paraId="5E3A4A14" w14:textId="77777777" w:rsidTr="00617EFD">
        <w:tc>
          <w:tcPr>
            <w:tcW w:w="208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5CACC4C7" w14:textId="77777777" w:rsidR="00394A5A" w:rsidRPr="003B481C" w:rsidRDefault="00394A5A" w:rsidP="00E2586D">
            <w:pPr>
              <w:spacing w:before="100"/>
            </w:pPr>
            <w:r w:rsidRPr="003B481C">
              <w:t>2025</w:t>
            </w:r>
          </w:p>
        </w:tc>
        <w:tc>
          <w:tcPr>
            <w:tcW w:w="2912"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6B05F2A3" w14:textId="77777777" w:rsidR="00394A5A" w:rsidRPr="003B481C" w:rsidRDefault="00394A5A" w:rsidP="00E2586D">
            <w:pPr>
              <w:spacing w:before="100"/>
            </w:pPr>
            <w:r w:rsidRPr="003B481C">
              <w:t>5 470 680</w:t>
            </w:r>
          </w:p>
        </w:tc>
      </w:tr>
      <w:tr w:rsidR="00394A5A" w:rsidRPr="003B481C" w14:paraId="76042E7C" w14:textId="77777777" w:rsidTr="00617EFD">
        <w:tc>
          <w:tcPr>
            <w:tcW w:w="208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7D38CCA2" w14:textId="77777777" w:rsidR="00394A5A" w:rsidRPr="003B481C" w:rsidRDefault="00394A5A" w:rsidP="00E2586D">
            <w:pPr>
              <w:spacing w:before="100"/>
            </w:pPr>
            <w:r w:rsidRPr="003B481C">
              <w:t>2026</w:t>
            </w:r>
          </w:p>
        </w:tc>
        <w:tc>
          <w:tcPr>
            <w:tcW w:w="2912"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070F6E39" w14:textId="77777777" w:rsidR="00394A5A" w:rsidRPr="003B481C" w:rsidRDefault="00394A5A" w:rsidP="00E2586D">
            <w:pPr>
              <w:spacing w:before="100"/>
            </w:pPr>
            <w:r w:rsidRPr="003B481C">
              <w:t>5 400 343</w:t>
            </w:r>
          </w:p>
        </w:tc>
      </w:tr>
      <w:tr w:rsidR="00394A5A" w:rsidRPr="003B481C" w14:paraId="2921E8DA" w14:textId="77777777" w:rsidTr="00617EFD">
        <w:tc>
          <w:tcPr>
            <w:tcW w:w="208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19784A94" w14:textId="77777777" w:rsidR="00394A5A" w:rsidRPr="003B481C" w:rsidRDefault="00394A5A" w:rsidP="00E2586D">
            <w:pPr>
              <w:spacing w:before="100"/>
            </w:pPr>
            <w:r w:rsidRPr="003B481C">
              <w:t>2027</w:t>
            </w:r>
          </w:p>
        </w:tc>
        <w:tc>
          <w:tcPr>
            <w:tcW w:w="2912"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tcPr>
          <w:p w14:paraId="36D1C93D" w14:textId="77777777" w:rsidR="00394A5A" w:rsidRPr="003B481C" w:rsidRDefault="00394A5A" w:rsidP="00E2586D">
            <w:pPr>
              <w:spacing w:before="100"/>
            </w:pPr>
            <w:r w:rsidRPr="003B481C">
              <w:t>4 896 467</w:t>
            </w:r>
          </w:p>
        </w:tc>
      </w:tr>
      <w:tr w:rsidR="00394A5A" w:rsidRPr="003B481C" w14:paraId="3025F3D6" w14:textId="77777777" w:rsidTr="00DC5585">
        <w:tc>
          <w:tcPr>
            <w:tcW w:w="2088" w:type="pct"/>
            <w:tcBorders>
              <w:top w:val="single" w:sz="4" w:space="0" w:color="000000"/>
              <w:left w:val="single" w:sz="4" w:space="0" w:color="000000"/>
              <w:bottom w:val="single" w:sz="4" w:space="0" w:color="000000"/>
              <w:right w:val="single" w:sz="4" w:space="0" w:color="000000"/>
            </w:tcBorders>
            <w:tcMar>
              <w:top w:w="0" w:type="dxa"/>
              <w:left w:w="60" w:type="dxa"/>
              <w:bottom w:w="80" w:type="dxa"/>
              <w:right w:w="60" w:type="dxa"/>
            </w:tcMar>
            <w:vAlign w:val="center"/>
          </w:tcPr>
          <w:p w14:paraId="14EEB5CF" w14:textId="77777777" w:rsidR="00394A5A" w:rsidRPr="003B481C" w:rsidRDefault="00394A5A" w:rsidP="00E2586D">
            <w:pPr>
              <w:spacing w:before="100"/>
            </w:pPr>
            <w:r w:rsidRPr="003B481C">
              <w:t>Yhteensä</w:t>
            </w:r>
          </w:p>
        </w:tc>
        <w:tc>
          <w:tcPr>
            <w:tcW w:w="2912" w:type="pct"/>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80" w:type="dxa"/>
              <w:right w:w="60" w:type="dxa"/>
            </w:tcMar>
          </w:tcPr>
          <w:p w14:paraId="24C18C09" w14:textId="09AD02BA" w:rsidR="00394A5A" w:rsidRPr="00D44F85" w:rsidRDefault="00EA279D" w:rsidP="00E2586D">
            <w:pPr>
              <w:spacing w:before="100"/>
            </w:pPr>
            <w:r w:rsidRPr="00EA279D">
              <w:t>37 515 526</w:t>
            </w:r>
          </w:p>
        </w:tc>
      </w:tr>
    </w:tbl>
    <w:p w14:paraId="3B0825EB" w14:textId="77777777" w:rsidR="00394A5A" w:rsidRPr="003B481C" w:rsidRDefault="00394A5A" w:rsidP="00E2586D">
      <w:pPr>
        <w:pStyle w:val="Leipteksti"/>
      </w:pPr>
    </w:p>
    <w:p w14:paraId="42A385A8" w14:textId="77777777" w:rsidR="00394A5A" w:rsidRPr="003B481C" w:rsidRDefault="00394A5A" w:rsidP="00E2586D">
      <w:pPr>
        <w:pStyle w:val="Leipteksti"/>
      </w:pPr>
      <w:r w:rsidRPr="003B481C">
        <w:lastRenderedPageBreak/>
        <w:t>Ohjelman rahoitus kohdennetaan erityistavoitteiden mukaisesti. Erityistavoitteiden alla rahoitus jakaantuu hankeavustuksiin ja operatiiviseen tukeen.</w:t>
      </w:r>
    </w:p>
    <w:p w14:paraId="164B5D58" w14:textId="77777777" w:rsidR="00394A5A" w:rsidRPr="003B481C" w:rsidRDefault="00394A5A" w:rsidP="00E2586D">
      <w:r w:rsidRPr="003B481C">
        <w:t>Taulukko 2: Ohjelman rahoituksen jakautuminen erityistavoitteille ilman teknistä apua:</w:t>
      </w:r>
    </w:p>
    <w:p w14:paraId="6448AE3E" w14:textId="77777777" w:rsidR="00394A5A" w:rsidRPr="003B481C" w:rsidRDefault="00394A5A" w:rsidP="00E2586D"/>
    <w:tbl>
      <w:tblPr>
        <w:tblStyle w:val="TaulukkoRuudukko"/>
        <w:tblW w:w="0" w:type="auto"/>
        <w:tblLook w:val="04A0" w:firstRow="1" w:lastRow="0" w:firstColumn="1" w:lastColumn="0" w:noHBand="0" w:noVBand="1"/>
      </w:tblPr>
      <w:tblGrid>
        <w:gridCol w:w="6091"/>
        <w:gridCol w:w="2126"/>
      </w:tblGrid>
      <w:tr w:rsidR="00394A5A" w:rsidRPr="003B481C" w14:paraId="5B6F2EB1" w14:textId="77777777" w:rsidTr="003007C4">
        <w:trPr>
          <w:trHeight w:val="293"/>
        </w:trPr>
        <w:tc>
          <w:tcPr>
            <w:tcW w:w="6091" w:type="dxa"/>
            <w:noWrap/>
            <w:hideMark/>
          </w:tcPr>
          <w:p w14:paraId="53515FFB" w14:textId="7CB66F32"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ET1</w:t>
            </w:r>
            <w:r w:rsidR="00224753" w:rsidRPr="003B481C">
              <w:rPr>
                <w:rFonts w:eastAsiaTheme="minorHAnsi" w:cstheme="minorHAnsi"/>
                <w:sz w:val="22"/>
                <w:szCs w:val="22"/>
                <w:lang w:val="fi-FI"/>
              </w:rPr>
              <w:t xml:space="preserve"> Tie</w:t>
            </w:r>
            <w:r w:rsidR="007903ED" w:rsidRPr="003B481C">
              <w:rPr>
                <w:rFonts w:eastAsiaTheme="minorHAnsi" w:cstheme="minorHAnsi"/>
                <w:sz w:val="22"/>
                <w:szCs w:val="22"/>
                <w:lang w:val="fi-FI"/>
              </w:rPr>
              <w:t xml:space="preserve">tojen </w:t>
            </w:r>
            <w:r w:rsidR="00224753" w:rsidRPr="003B481C">
              <w:rPr>
                <w:rFonts w:eastAsiaTheme="minorHAnsi" w:cstheme="minorHAnsi"/>
                <w:sz w:val="22"/>
                <w:szCs w:val="22"/>
                <w:lang w:val="fi-FI"/>
              </w:rPr>
              <w:t>vaihto</w:t>
            </w:r>
          </w:p>
        </w:tc>
        <w:tc>
          <w:tcPr>
            <w:tcW w:w="2126" w:type="dxa"/>
            <w:noWrap/>
            <w:hideMark/>
          </w:tcPr>
          <w:p w14:paraId="73DC09C1"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12 085 485,47</w:t>
            </w:r>
          </w:p>
        </w:tc>
      </w:tr>
      <w:tr w:rsidR="00394A5A" w:rsidRPr="003B481C" w14:paraId="7C348315" w14:textId="77777777" w:rsidTr="003007C4">
        <w:trPr>
          <w:trHeight w:val="293"/>
        </w:trPr>
        <w:tc>
          <w:tcPr>
            <w:tcW w:w="6091" w:type="dxa"/>
            <w:noWrap/>
            <w:hideMark/>
          </w:tcPr>
          <w:p w14:paraId="535F26A0"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hankeavustukset</w:t>
            </w:r>
          </w:p>
        </w:tc>
        <w:tc>
          <w:tcPr>
            <w:tcW w:w="2126" w:type="dxa"/>
            <w:noWrap/>
            <w:hideMark/>
          </w:tcPr>
          <w:p w14:paraId="0459984D"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10 876 936,92</w:t>
            </w:r>
          </w:p>
        </w:tc>
      </w:tr>
      <w:tr w:rsidR="00394A5A" w:rsidRPr="003B481C" w14:paraId="48FF63C0" w14:textId="77777777" w:rsidTr="003007C4">
        <w:trPr>
          <w:trHeight w:val="293"/>
        </w:trPr>
        <w:tc>
          <w:tcPr>
            <w:tcW w:w="6091" w:type="dxa"/>
            <w:noWrap/>
            <w:hideMark/>
          </w:tcPr>
          <w:p w14:paraId="0595B6EA"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operatiivinen tuki</w:t>
            </w:r>
          </w:p>
        </w:tc>
        <w:tc>
          <w:tcPr>
            <w:tcW w:w="2126" w:type="dxa"/>
            <w:noWrap/>
            <w:hideMark/>
          </w:tcPr>
          <w:p w14:paraId="5B96F344"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1 208 548,55</w:t>
            </w:r>
          </w:p>
        </w:tc>
      </w:tr>
      <w:tr w:rsidR="00394A5A" w:rsidRPr="003B481C" w14:paraId="15DF8C97" w14:textId="77777777" w:rsidTr="003007C4">
        <w:trPr>
          <w:trHeight w:val="293"/>
        </w:trPr>
        <w:tc>
          <w:tcPr>
            <w:tcW w:w="6091" w:type="dxa"/>
            <w:noWrap/>
            <w:hideMark/>
          </w:tcPr>
          <w:p w14:paraId="08A293BF" w14:textId="77777777" w:rsidR="00394A5A" w:rsidRPr="003B481C" w:rsidRDefault="00394A5A" w:rsidP="00E2586D">
            <w:pPr>
              <w:rPr>
                <w:rFonts w:eastAsiaTheme="minorHAnsi" w:cstheme="minorHAnsi"/>
                <w:sz w:val="22"/>
                <w:szCs w:val="22"/>
                <w:lang w:val="fi-FI"/>
              </w:rPr>
            </w:pPr>
          </w:p>
        </w:tc>
        <w:tc>
          <w:tcPr>
            <w:tcW w:w="2126" w:type="dxa"/>
            <w:noWrap/>
            <w:hideMark/>
          </w:tcPr>
          <w:p w14:paraId="600AB571" w14:textId="77777777" w:rsidR="00394A5A" w:rsidRPr="003B481C" w:rsidRDefault="00394A5A" w:rsidP="00E2586D">
            <w:pPr>
              <w:rPr>
                <w:rFonts w:eastAsiaTheme="minorHAnsi" w:cstheme="minorHAnsi"/>
                <w:sz w:val="22"/>
                <w:szCs w:val="22"/>
                <w:lang w:val="fi-FI"/>
              </w:rPr>
            </w:pPr>
          </w:p>
        </w:tc>
      </w:tr>
      <w:tr w:rsidR="00394A5A" w:rsidRPr="003B481C" w14:paraId="34EC545B" w14:textId="77777777" w:rsidTr="003007C4">
        <w:trPr>
          <w:trHeight w:val="293"/>
        </w:trPr>
        <w:tc>
          <w:tcPr>
            <w:tcW w:w="6091" w:type="dxa"/>
            <w:noWrap/>
            <w:hideMark/>
          </w:tcPr>
          <w:p w14:paraId="3C213CD8" w14:textId="5C510BCE"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ET2</w:t>
            </w:r>
            <w:r w:rsidR="00224753" w:rsidRPr="003B481C">
              <w:rPr>
                <w:rFonts w:eastAsiaTheme="minorHAnsi" w:cstheme="minorHAnsi"/>
                <w:sz w:val="22"/>
                <w:szCs w:val="22"/>
                <w:lang w:val="fi-FI"/>
              </w:rPr>
              <w:t xml:space="preserve"> </w:t>
            </w:r>
            <w:r w:rsidR="00102F50" w:rsidRPr="003B481C">
              <w:rPr>
                <w:rFonts w:eastAsiaTheme="minorHAnsi" w:cstheme="minorHAnsi"/>
                <w:sz w:val="22"/>
                <w:szCs w:val="22"/>
                <w:lang w:val="fi-FI"/>
              </w:rPr>
              <w:t xml:space="preserve">Rajat ylittävä </w:t>
            </w:r>
            <w:r w:rsidR="00224753" w:rsidRPr="003B481C">
              <w:rPr>
                <w:rFonts w:eastAsiaTheme="minorHAnsi" w:cstheme="minorHAnsi"/>
                <w:sz w:val="22"/>
                <w:szCs w:val="22"/>
                <w:lang w:val="fi-FI"/>
              </w:rPr>
              <w:t>yhteistyö</w:t>
            </w:r>
          </w:p>
        </w:tc>
        <w:tc>
          <w:tcPr>
            <w:tcW w:w="2126" w:type="dxa"/>
            <w:noWrap/>
            <w:hideMark/>
          </w:tcPr>
          <w:p w14:paraId="622808F4"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3 798 295,43</w:t>
            </w:r>
          </w:p>
        </w:tc>
      </w:tr>
      <w:tr w:rsidR="00394A5A" w:rsidRPr="003B481C" w14:paraId="110FC513" w14:textId="77777777" w:rsidTr="003007C4">
        <w:trPr>
          <w:trHeight w:val="293"/>
        </w:trPr>
        <w:tc>
          <w:tcPr>
            <w:tcW w:w="6091" w:type="dxa"/>
            <w:noWrap/>
            <w:hideMark/>
          </w:tcPr>
          <w:p w14:paraId="696CE71F"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hankeavustukset</w:t>
            </w:r>
          </w:p>
        </w:tc>
        <w:tc>
          <w:tcPr>
            <w:tcW w:w="2126" w:type="dxa"/>
            <w:noWrap/>
            <w:hideMark/>
          </w:tcPr>
          <w:p w14:paraId="11EB75B8"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3 494 431,80</w:t>
            </w:r>
          </w:p>
        </w:tc>
      </w:tr>
      <w:tr w:rsidR="00394A5A" w:rsidRPr="003B481C" w14:paraId="3CD8CA1F" w14:textId="77777777" w:rsidTr="003007C4">
        <w:trPr>
          <w:trHeight w:val="293"/>
        </w:trPr>
        <w:tc>
          <w:tcPr>
            <w:tcW w:w="6091" w:type="dxa"/>
            <w:noWrap/>
            <w:hideMark/>
          </w:tcPr>
          <w:p w14:paraId="25082A58"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operatiivinen tuki</w:t>
            </w:r>
          </w:p>
        </w:tc>
        <w:tc>
          <w:tcPr>
            <w:tcW w:w="2126" w:type="dxa"/>
            <w:noWrap/>
            <w:hideMark/>
          </w:tcPr>
          <w:p w14:paraId="454D2D89"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303 863,63</w:t>
            </w:r>
          </w:p>
        </w:tc>
      </w:tr>
      <w:tr w:rsidR="000F1F9B" w:rsidRPr="003B481C" w14:paraId="7869C024" w14:textId="77777777" w:rsidTr="003007C4">
        <w:trPr>
          <w:trHeight w:val="293"/>
        </w:trPr>
        <w:tc>
          <w:tcPr>
            <w:tcW w:w="6091" w:type="dxa"/>
            <w:noWrap/>
          </w:tcPr>
          <w:p w14:paraId="24BC1FBF" w14:textId="7F9BEF4B" w:rsidR="000F1F9B" w:rsidRPr="003C25E3" w:rsidRDefault="000F1F9B" w:rsidP="000F1F9B">
            <w:pPr>
              <w:rPr>
                <w:sz w:val="22"/>
                <w:szCs w:val="22"/>
              </w:rPr>
            </w:pPr>
            <w:r w:rsidRPr="00DC5585">
              <w:rPr>
                <w:sz w:val="22"/>
                <w:szCs w:val="22"/>
              </w:rPr>
              <w:t>erityistoimet</w:t>
            </w:r>
          </w:p>
        </w:tc>
        <w:tc>
          <w:tcPr>
            <w:tcW w:w="2126" w:type="dxa"/>
            <w:noWrap/>
          </w:tcPr>
          <w:p w14:paraId="601A9F9A" w14:textId="1D9A2D22" w:rsidR="000F1F9B" w:rsidRPr="003C25E3" w:rsidRDefault="000F1F9B" w:rsidP="00E2586D">
            <w:pPr>
              <w:rPr>
                <w:sz w:val="22"/>
              </w:rPr>
            </w:pPr>
            <w:r w:rsidRPr="000F1F9B">
              <w:rPr>
                <w:sz w:val="22"/>
              </w:rPr>
              <w:t>862</w:t>
            </w:r>
            <w:r>
              <w:rPr>
                <w:sz w:val="22"/>
              </w:rPr>
              <w:t xml:space="preserve"> </w:t>
            </w:r>
            <w:r w:rsidRPr="000F1F9B">
              <w:rPr>
                <w:sz w:val="22"/>
              </w:rPr>
              <w:t>047</w:t>
            </w:r>
            <w:r>
              <w:rPr>
                <w:sz w:val="22"/>
              </w:rPr>
              <w:t>,</w:t>
            </w:r>
            <w:r w:rsidRPr="00327389">
              <w:t>90</w:t>
            </w:r>
          </w:p>
        </w:tc>
      </w:tr>
      <w:tr w:rsidR="00394A5A" w:rsidRPr="003B481C" w14:paraId="217B9A9F" w14:textId="77777777" w:rsidTr="003007C4">
        <w:trPr>
          <w:trHeight w:val="293"/>
        </w:trPr>
        <w:tc>
          <w:tcPr>
            <w:tcW w:w="6091" w:type="dxa"/>
            <w:noWrap/>
            <w:hideMark/>
          </w:tcPr>
          <w:p w14:paraId="63CEC992" w14:textId="77777777" w:rsidR="00394A5A" w:rsidRPr="003B481C" w:rsidRDefault="00394A5A" w:rsidP="00E2586D">
            <w:pPr>
              <w:rPr>
                <w:rFonts w:eastAsiaTheme="minorHAnsi" w:cstheme="minorHAnsi"/>
                <w:sz w:val="22"/>
                <w:szCs w:val="22"/>
                <w:lang w:val="fi-FI"/>
              </w:rPr>
            </w:pPr>
          </w:p>
        </w:tc>
        <w:tc>
          <w:tcPr>
            <w:tcW w:w="2126" w:type="dxa"/>
            <w:noWrap/>
            <w:hideMark/>
          </w:tcPr>
          <w:p w14:paraId="0F17DCBB" w14:textId="77777777" w:rsidR="00394A5A" w:rsidRPr="003B481C" w:rsidRDefault="00394A5A" w:rsidP="00E2586D">
            <w:pPr>
              <w:rPr>
                <w:rFonts w:eastAsiaTheme="minorHAnsi" w:cstheme="minorHAnsi"/>
                <w:sz w:val="22"/>
                <w:szCs w:val="22"/>
                <w:lang w:val="fi-FI"/>
              </w:rPr>
            </w:pPr>
          </w:p>
        </w:tc>
      </w:tr>
      <w:tr w:rsidR="00394A5A" w:rsidRPr="003B481C" w14:paraId="7D6F6173" w14:textId="77777777" w:rsidTr="003007C4">
        <w:trPr>
          <w:trHeight w:val="293"/>
        </w:trPr>
        <w:tc>
          <w:tcPr>
            <w:tcW w:w="6091" w:type="dxa"/>
            <w:noWrap/>
            <w:hideMark/>
          </w:tcPr>
          <w:p w14:paraId="1DE79171" w14:textId="1C4B5D0C"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ET3</w:t>
            </w:r>
            <w:r w:rsidR="00224753" w:rsidRPr="003B481C">
              <w:rPr>
                <w:rFonts w:eastAsiaTheme="minorHAnsi" w:cstheme="minorHAnsi"/>
                <w:sz w:val="22"/>
                <w:szCs w:val="22"/>
                <w:lang w:val="fi-FI"/>
              </w:rPr>
              <w:t xml:space="preserve"> Rikollisuuden ehkäiseminen ja torjunta</w:t>
            </w:r>
          </w:p>
        </w:tc>
        <w:tc>
          <w:tcPr>
            <w:tcW w:w="2126" w:type="dxa"/>
            <w:noWrap/>
            <w:hideMark/>
          </w:tcPr>
          <w:p w14:paraId="57C3610F"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18 646 177,58</w:t>
            </w:r>
          </w:p>
        </w:tc>
      </w:tr>
      <w:tr w:rsidR="00394A5A" w:rsidRPr="003B481C" w14:paraId="472F4921" w14:textId="77777777" w:rsidTr="003007C4">
        <w:trPr>
          <w:trHeight w:val="293"/>
        </w:trPr>
        <w:tc>
          <w:tcPr>
            <w:tcW w:w="6091" w:type="dxa"/>
            <w:noWrap/>
            <w:hideMark/>
          </w:tcPr>
          <w:p w14:paraId="34FA7349"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hankeavustukset</w:t>
            </w:r>
          </w:p>
        </w:tc>
        <w:tc>
          <w:tcPr>
            <w:tcW w:w="2126" w:type="dxa"/>
            <w:noWrap/>
            <w:hideMark/>
          </w:tcPr>
          <w:p w14:paraId="072590C3"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16 781 559,83</w:t>
            </w:r>
          </w:p>
        </w:tc>
      </w:tr>
      <w:tr w:rsidR="00394A5A" w:rsidRPr="003B481C" w14:paraId="57F543DB" w14:textId="77777777" w:rsidTr="003007C4">
        <w:trPr>
          <w:trHeight w:val="293"/>
        </w:trPr>
        <w:tc>
          <w:tcPr>
            <w:tcW w:w="6091" w:type="dxa"/>
            <w:noWrap/>
            <w:hideMark/>
          </w:tcPr>
          <w:p w14:paraId="7C154AFB"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operatiivinen tuki</w:t>
            </w:r>
          </w:p>
        </w:tc>
        <w:tc>
          <w:tcPr>
            <w:tcW w:w="2126" w:type="dxa"/>
            <w:noWrap/>
            <w:hideMark/>
          </w:tcPr>
          <w:p w14:paraId="57EA70C6"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1 864 617,76</w:t>
            </w:r>
          </w:p>
        </w:tc>
      </w:tr>
      <w:tr w:rsidR="00394A5A" w:rsidRPr="003B481C" w14:paraId="196316A5" w14:textId="77777777" w:rsidTr="003007C4">
        <w:trPr>
          <w:trHeight w:val="293"/>
        </w:trPr>
        <w:tc>
          <w:tcPr>
            <w:tcW w:w="6091" w:type="dxa"/>
            <w:noWrap/>
          </w:tcPr>
          <w:p w14:paraId="7738FFEC" w14:textId="77777777" w:rsidR="00394A5A" w:rsidRPr="003B481C" w:rsidRDefault="00394A5A" w:rsidP="00E2586D">
            <w:pPr>
              <w:rPr>
                <w:rFonts w:eastAsiaTheme="minorHAnsi" w:cstheme="minorHAnsi"/>
                <w:sz w:val="22"/>
                <w:szCs w:val="22"/>
                <w:lang w:val="fi-FI"/>
              </w:rPr>
            </w:pPr>
          </w:p>
        </w:tc>
        <w:tc>
          <w:tcPr>
            <w:tcW w:w="2126" w:type="dxa"/>
            <w:noWrap/>
          </w:tcPr>
          <w:p w14:paraId="60BEF8FE" w14:textId="77777777" w:rsidR="00394A5A" w:rsidRPr="003B481C" w:rsidRDefault="00394A5A" w:rsidP="00E2586D">
            <w:pPr>
              <w:rPr>
                <w:rFonts w:eastAsiaTheme="minorHAnsi" w:cstheme="minorHAnsi"/>
                <w:sz w:val="22"/>
                <w:szCs w:val="22"/>
                <w:lang w:val="fi-FI"/>
              </w:rPr>
            </w:pPr>
          </w:p>
        </w:tc>
      </w:tr>
      <w:tr w:rsidR="00394A5A" w:rsidRPr="003B481C" w14:paraId="5057C5B9" w14:textId="77777777" w:rsidTr="003007C4">
        <w:trPr>
          <w:trHeight w:val="293"/>
        </w:trPr>
        <w:tc>
          <w:tcPr>
            <w:tcW w:w="6091" w:type="dxa"/>
            <w:noWrap/>
          </w:tcPr>
          <w:p w14:paraId="096880C6" w14:textId="77777777" w:rsidR="00394A5A" w:rsidRPr="003B481C" w:rsidRDefault="00394A5A" w:rsidP="00E2586D">
            <w:pPr>
              <w:rPr>
                <w:rFonts w:eastAsiaTheme="minorHAnsi" w:cstheme="minorHAnsi"/>
                <w:sz w:val="22"/>
                <w:szCs w:val="22"/>
                <w:lang w:val="fi-FI"/>
              </w:rPr>
            </w:pPr>
            <w:r w:rsidRPr="003B481C">
              <w:rPr>
                <w:rFonts w:eastAsiaTheme="minorHAnsi" w:cstheme="minorHAnsi"/>
                <w:sz w:val="22"/>
                <w:szCs w:val="22"/>
                <w:lang w:val="fi-FI"/>
              </w:rPr>
              <w:t>Yhteensä</w:t>
            </w:r>
          </w:p>
        </w:tc>
        <w:tc>
          <w:tcPr>
            <w:tcW w:w="2126" w:type="dxa"/>
            <w:noWrap/>
          </w:tcPr>
          <w:p w14:paraId="0920F4B0" w14:textId="4D4E5A15" w:rsidR="00394A5A" w:rsidRPr="003B481C" w:rsidRDefault="000F1F9B" w:rsidP="00E2586D">
            <w:pPr>
              <w:rPr>
                <w:rFonts w:eastAsiaTheme="minorHAnsi" w:cstheme="minorHAnsi"/>
                <w:sz w:val="22"/>
                <w:szCs w:val="22"/>
                <w:lang w:val="fi-FI"/>
              </w:rPr>
            </w:pPr>
            <w:r w:rsidRPr="000F1F9B">
              <w:rPr>
                <w:rFonts w:eastAsiaTheme="minorHAnsi" w:cstheme="minorHAnsi"/>
                <w:sz w:val="22"/>
                <w:szCs w:val="22"/>
                <w:lang w:val="fi-FI"/>
              </w:rPr>
              <w:t>35 392 006,39</w:t>
            </w:r>
          </w:p>
        </w:tc>
      </w:tr>
    </w:tbl>
    <w:p w14:paraId="5249367A" w14:textId="77777777" w:rsidR="00394A5A" w:rsidRPr="003B481C" w:rsidRDefault="00394A5A" w:rsidP="00E2586D"/>
    <w:p w14:paraId="5DBBD237" w14:textId="77777777" w:rsidR="00394A5A" w:rsidRPr="003B481C" w:rsidRDefault="00394A5A" w:rsidP="00E2586D">
      <w:pPr>
        <w:pStyle w:val="Leipteksti"/>
      </w:pPr>
    </w:p>
    <w:p w14:paraId="097C7767" w14:textId="70516847" w:rsidR="00394A5A" w:rsidRPr="003B481C" w:rsidRDefault="00394A5A" w:rsidP="00E2586D">
      <w:pPr>
        <w:pStyle w:val="Leipteksti"/>
      </w:pPr>
      <w:r w:rsidRPr="003B481C">
        <w:t>Vuonna 2024 toteutettavan väliarvioinnin yhteydessä on mahdollista saada ohjelmaan lisärahoitusta edellyttäen, että vähintään 10 % alkuperäisestä rahoitusosuudesta on käytetty</w:t>
      </w:r>
      <w:r w:rsidR="00D86781">
        <w:t xml:space="preserve"> ja raportoitu komissiolle</w:t>
      </w:r>
      <w:r w:rsidRPr="003B481C">
        <w:t xml:space="preserve"> </w:t>
      </w:r>
      <w:r w:rsidR="00D86781">
        <w:t>31.12.2024</w:t>
      </w:r>
      <w:r w:rsidR="00D86781" w:rsidRPr="003B481C">
        <w:t xml:space="preserve"> </w:t>
      </w:r>
      <w:r w:rsidRPr="003B481C">
        <w:t>mennessä. Lisärahoitus allokoidaan jäsenvaltioille rahastoa koskevassa asetuksessa määriteltyjen kriteerien perusteella.</w:t>
      </w:r>
    </w:p>
    <w:p w14:paraId="06FD61B8" w14:textId="1F3EEBC7" w:rsidR="00394A5A" w:rsidRPr="003B481C" w:rsidRDefault="00B92166" w:rsidP="00E2586D">
      <w:pPr>
        <w:pStyle w:val="Leipteksti"/>
      </w:pPr>
      <w:r w:rsidRPr="003B481C">
        <w:t>O</w:t>
      </w:r>
      <w:r w:rsidR="00394A5A" w:rsidRPr="003B481C">
        <w:t xml:space="preserve">hjelmaan on mahdollisuus saada </w:t>
      </w:r>
      <w:r w:rsidRPr="003B481C">
        <w:t xml:space="preserve">lisärahoitusta </w:t>
      </w:r>
      <w:r w:rsidR="00394A5A" w:rsidRPr="003B481C">
        <w:t xml:space="preserve">myös </w:t>
      </w:r>
      <w:r w:rsidR="000E6C8D" w:rsidRPr="003B481C">
        <w:t xml:space="preserve">komission </w:t>
      </w:r>
      <w:r w:rsidR="00394A5A" w:rsidRPr="003B481C">
        <w:t>erityistoimihakujen kautta.</w:t>
      </w:r>
    </w:p>
    <w:p w14:paraId="0E54396C" w14:textId="6C4BA199" w:rsidR="00294DE5" w:rsidRPr="003B481C" w:rsidRDefault="001617BA" w:rsidP="000E0969">
      <w:pPr>
        <w:pStyle w:val="Otsikko2"/>
        <w:numPr>
          <w:ilvl w:val="1"/>
          <w:numId w:val="54"/>
        </w:numPr>
      </w:pPr>
      <w:bookmarkStart w:id="8" w:name="_Toc183175077"/>
      <w:bookmarkStart w:id="9" w:name="_Hlk130481425"/>
      <w:r w:rsidRPr="003B481C">
        <w:t>Ohjelman toimeenpano</w:t>
      </w:r>
      <w:bookmarkEnd w:id="8"/>
      <w:r w:rsidRPr="003B481C">
        <w:t xml:space="preserve"> </w:t>
      </w:r>
      <w:bookmarkStart w:id="10" w:name="_Toc146792714"/>
      <w:bookmarkEnd w:id="10"/>
    </w:p>
    <w:p w14:paraId="71066FEF" w14:textId="5E1FB80B" w:rsidR="00280991" w:rsidRPr="003B481C" w:rsidRDefault="00D44F85" w:rsidP="00E2586D">
      <w:pPr>
        <w:pStyle w:val="Leipteksti"/>
      </w:pPr>
      <w:r>
        <w:t>Rahastosta on järjestetty vuosina 2022-2024 kuusi hakua</w:t>
      </w:r>
      <w:r w:rsidR="00294DE5" w:rsidRPr="003B481C">
        <w:t xml:space="preserve">. </w:t>
      </w:r>
      <w:r w:rsidR="00CF07A7" w:rsidRPr="003B481C">
        <w:t xml:space="preserve">Ohjelman toimeenpano on käynnistynyt tehokkaasti lukuun ottamatta erityistavoitetta 2, </w:t>
      </w:r>
      <w:r w:rsidR="002F4E63" w:rsidRPr="003B481C">
        <w:t xml:space="preserve">jonka puitteissa </w:t>
      </w:r>
      <w:r w:rsidR="00244048">
        <w:t>on käynnistetty vasta yksi hanke.</w:t>
      </w:r>
    </w:p>
    <w:p w14:paraId="551964E4" w14:textId="29864EB6" w:rsidR="00280991" w:rsidRPr="003B481C" w:rsidRDefault="00280991" w:rsidP="00E2586D">
      <w:pPr>
        <w:pStyle w:val="Leipteksti"/>
      </w:pPr>
      <w:r w:rsidRPr="003B481C">
        <w:t>Yhteensä rahoitusta on sidottu hankkeisiin ja operatiivisella tuella katettavaan toimintaan noin 2</w:t>
      </w:r>
      <w:r w:rsidR="00DC7A4F">
        <w:t>7</w:t>
      </w:r>
      <w:r w:rsidRPr="003B481C">
        <w:t>,</w:t>
      </w:r>
      <w:r w:rsidR="00DC7A4F">
        <w:t>3</w:t>
      </w:r>
      <w:r w:rsidRPr="003B481C">
        <w:t xml:space="preserve"> miljoonaa euroa. Sitomatonta rahoitusta on jäljellä yhteensä noin </w:t>
      </w:r>
      <w:r w:rsidR="00DC7A4F">
        <w:t>7,3</w:t>
      </w:r>
      <w:r w:rsidRPr="003B481C">
        <w:t xml:space="preserve"> miljoonaa euroa. </w:t>
      </w:r>
    </w:p>
    <w:p w14:paraId="1366AE4B" w14:textId="2A5F183D" w:rsidR="00923642" w:rsidRPr="003B481C" w:rsidRDefault="00280991" w:rsidP="000B3AE7">
      <w:pPr>
        <w:pStyle w:val="Leipteksti"/>
      </w:pPr>
      <w:r w:rsidRPr="003B481C">
        <w:t xml:space="preserve">Hanketoimintoja ovat käynnistäneet Poliisihallitus, Suojelupoliisi, Tulli, oikeusministeriö, Varsinais-Suomen hyvinvointialue, Maahanmuuttovirasto, </w:t>
      </w:r>
      <w:r w:rsidR="00644508">
        <w:t xml:space="preserve">Helsingin kaupunki, </w:t>
      </w:r>
      <w:r w:rsidR="003C25E3">
        <w:t xml:space="preserve">Itä-Uudenmaan hyvinvointialue, </w:t>
      </w:r>
      <w:r w:rsidRPr="003B481C">
        <w:t>Helsingin Diakonissalaitos, Suomen Pakolaisapu ja Mieli ry.</w:t>
      </w:r>
    </w:p>
    <w:p w14:paraId="115574B1" w14:textId="5255B1E0" w:rsidR="003013A4" w:rsidRPr="003B481C" w:rsidRDefault="00923642" w:rsidP="00905A5A">
      <w:pPr>
        <w:pStyle w:val="Otsikko3"/>
      </w:pPr>
      <w:bookmarkStart w:id="11" w:name="_Toc183175078"/>
      <w:r w:rsidRPr="003B481C">
        <w:t>Erityistavoite 1 Tie</w:t>
      </w:r>
      <w:r w:rsidR="00280991" w:rsidRPr="003B481C">
        <w:t>tojen vaihto</w:t>
      </w:r>
      <w:bookmarkEnd w:id="11"/>
    </w:p>
    <w:p w14:paraId="52D302EE" w14:textId="77777777" w:rsidR="002F4E63" w:rsidRPr="003B481C" w:rsidRDefault="002F4E63" w:rsidP="00E2586D">
      <w:pPr>
        <w:pStyle w:val="Leipteksti"/>
      </w:pPr>
      <w:bookmarkStart w:id="12" w:name="_Hlk130481464"/>
      <w:bookmarkEnd w:id="9"/>
      <w:r w:rsidRPr="003B481C">
        <w:t>Erityistavoitteessa 1 on käynnistetty seuraavanlaisia toimenpiteitä (täytäntöönpanotoimi sulkeissa):</w:t>
      </w:r>
    </w:p>
    <w:p w14:paraId="0C1BC9EA" w14:textId="037964FB" w:rsidR="00C67189" w:rsidRPr="003B481C" w:rsidRDefault="002F4E63" w:rsidP="00905A5A">
      <w:pPr>
        <w:pStyle w:val="Leipteksti"/>
        <w:numPr>
          <w:ilvl w:val="0"/>
          <w:numId w:val="47"/>
        </w:numPr>
      </w:pPr>
      <w:r w:rsidRPr="003B481C">
        <w:lastRenderedPageBreak/>
        <w:t>aseiden elinkaaritietojen hallinta</w:t>
      </w:r>
      <w:r w:rsidR="008A4C8F" w:rsidRPr="003B481C">
        <w:t xml:space="preserve"> (1 C)</w:t>
      </w:r>
      <w:r w:rsidR="00C67189" w:rsidRPr="003B481C">
        <w:t>,</w:t>
      </w:r>
    </w:p>
    <w:p w14:paraId="6791B2CE" w14:textId="270E77AE" w:rsidR="007903ED" w:rsidRPr="003B481C" w:rsidRDefault="007903ED" w:rsidP="00905A5A">
      <w:pPr>
        <w:pStyle w:val="Leipteksti"/>
        <w:numPr>
          <w:ilvl w:val="0"/>
          <w:numId w:val="47"/>
        </w:numPr>
      </w:pPr>
      <w:r w:rsidRPr="003B481C">
        <w:t>tietojärjestelmien yhteentoimivuus, kyselymahdollisuuksien</w:t>
      </w:r>
      <w:r w:rsidR="008A4C8F" w:rsidRPr="003B481C">
        <w:t xml:space="preserve"> ja</w:t>
      </w:r>
      <w:r w:rsidRPr="003B481C">
        <w:t xml:space="preserve"> </w:t>
      </w:r>
      <w:r w:rsidR="008A4C8F" w:rsidRPr="003B481C">
        <w:t xml:space="preserve">matkustajatietojen käsittelykyvyn </w:t>
      </w:r>
      <w:r w:rsidRPr="003B481C">
        <w:t>laajentaminen</w:t>
      </w:r>
      <w:r w:rsidR="008A4C8F" w:rsidRPr="003B481C">
        <w:t xml:space="preserve"> (1 C),</w:t>
      </w:r>
    </w:p>
    <w:p w14:paraId="48593AD8" w14:textId="77777777" w:rsidR="008A4C8F" w:rsidRPr="003B481C" w:rsidRDefault="008A4C8F" w:rsidP="00905A5A">
      <w:pPr>
        <w:pStyle w:val="Leipteksti"/>
        <w:numPr>
          <w:ilvl w:val="0"/>
          <w:numId w:val="47"/>
        </w:numPr>
      </w:pPr>
      <w:r w:rsidRPr="003B481C">
        <w:t>tiedon tallentamisen yhdenmukaistaminen ja keskitetyt hakupalvelut (1 C),</w:t>
      </w:r>
    </w:p>
    <w:p w14:paraId="410A6B94" w14:textId="0BC681B5" w:rsidR="00C67189" w:rsidRPr="003B481C" w:rsidRDefault="00C67189" w:rsidP="00905A5A">
      <w:pPr>
        <w:pStyle w:val="Leipteksti"/>
        <w:numPr>
          <w:ilvl w:val="0"/>
          <w:numId w:val="47"/>
        </w:numPr>
      </w:pPr>
      <w:r w:rsidRPr="003B481C">
        <w:t>tekoälyn ja analyysityökalujen käyttö tietomassojen analysoinnissa</w:t>
      </w:r>
      <w:r w:rsidR="008A4C8F" w:rsidRPr="003B481C">
        <w:t xml:space="preserve"> (1 D)</w:t>
      </w:r>
      <w:r w:rsidRPr="003B481C">
        <w:t xml:space="preserve">, </w:t>
      </w:r>
    </w:p>
    <w:p w14:paraId="13B02616" w14:textId="7236833F" w:rsidR="007903ED" w:rsidRPr="003B481C" w:rsidRDefault="007903ED" w:rsidP="00905A5A">
      <w:pPr>
        <w:pStyle w:val="Leipteksti"/>
        <w:numPr>
          <w:ilvl w:val="0"/>
          <w:numId w:val="47"/>
        </w:numPr>
      </w:pPr>
      <w:r w:rsidRPr="003B481C">
        <w:t>SIS II tietojärjestelmäkokonaisuuden ylläpito ja käyttötuki (operatiivinen tuki).</w:t>
      </w:r>
    </w:p>
    <w:p w14:paraId="035AD67A" w14:textId="63303EAD" w:rsidR="00E621BF" w:rsidRPr="003B481C" w:rsidRDefault="00E621BF" w:rsidP="00E2586D">
      <w:pPr>
        <w:pStyle w:val="Leipteksti"/>
      </w:pPr>
      <w:bookmarkStart w:id="13" w:name="_Hlk129788233"/>
      <w:bookmarkStart w:id="14" w:name="_Hlk130481710"/>
      <w:r w:rsidRPr="003B481C">
        <w:t xml:space="preserve">Erityistavoitteessa 1 on sidottu rahoitusta noin </w:t>
      </w:r>
      <w:bookmarkEnd w:id="13"/>
      <w:r w:rsidR="00E21437" w:rsidRPr="003B481C">
        <w:t xml:space="preserve">11,5 </w:t>
      </w:r>
      <w:r w:rsidRPr="003B481C">
        <w:t xml:space="preserve">miljoonaa euroa. </w:t>
      </w:r>
      <w:r w:rsidR="00DF6BFF" w:rsidRPr="003B481C">
        <w:t>Rahoitusta on</w:t>
      </w:r>
      <w:r w:rsidR="006B3F6B" w:rsidRPr="003B481C">
        <w:t xml:space="preserve"> </w:t>
      </w:r>
      <w:r w:rsidR="000F2FDE" w:rsidRPr="003B481C">
        <w:t>vapautunut hakemusten</w:t>
      </w:r>
      <w:r w:rsidR="00DF6BFF" w:rsidRPr="003B481C">
        <w:t xml:space="preserve"> päätöskäsittelyn yhteydessä ja sitomatonta rahoitusta on noin 550 000 euroa</w:t>
      </w:r>
      <w:r w:rsidRPr="003B481C">
        <w:t>.</w:t>
      </w:r>
    </w:p>
    <w:p w14:paraId="0931D257" w14:textId="0EF54675" w:rsidR="00923642" w:rsidRPr="003B481C" w:rsidRDefault="00923642" w:rsidP="000E0969">
      <w:pPr>
        <w:pStyle w:val="Otsikko3"/>
      </w:pPr>
      <w:bookmarkStart w:id="15" w:name="_Toc183175079"/>
      <w:r w:rsidRPr="003B481C">
        <w:t>Erityistavoite 2 Rajat ylittävä yhteistyö</w:t>
      </w:r>
      <w:bookmarkEnd w:id="15"/>
    </w:p>
    <w:bookmarkEnd w:id="14"/>
    <w:p w14:paraId="3FB7DBBE" w14:textId="7FD8EC74" w:rsidR="00644508" w:rsidRPr="003B481C" w:rsidRDefault="00644508" w:rsidP="00644508">
      <w:pPr>
        <w:pStyle w:val="Leipteksti"/>
      </w:pPr>
      <w:r w:rsidRPr="003B481C">
        <w:t xml:space="preserve">Erityistavoitteessa </w:t>
      </w:r>
      <w:r w:rsidR="00471B61">
        <w:t>2</w:t>
      </w:r>
      <w:r w:rsidRPr="003B481C">
        <w:t xml:space="preserve"> on käynnistetty seuraavanlaisia toimenpiteitä (täytäntöönpanotoimi sulkeissa):</w:t>
      </w:r>
    </w:p>
    <w:p w14:paraId="6AC841F4" w14:textId="5492DBA9" w:rsidR="00644508" w:rsidRDefault="00644508" w:rsidP="003C25E3">
      <w:pPr>
        <w:pStyle w:val="Leipteksti"/>
        <w:numPr>
          <w:ilvl w:val="0"/>
          <w:numId w:val="58"/>
        </w:numPr>
      </w:pPr>
      <w:r>
        <w:t xml:space="preserve">poliisin ja majoitusliikkeiden välisen tiedonkulun </w:t>
      </w:r>
      <w:r w:rsidR="00C329FA">
        <w:t>sujuvoittaminen</w:t>
      </w:r>
      <w:r>
        <w:t xml:space="preserve"> rikostorjunnan ja -tutkinnan tehostamiseksi (2 B)</w:t>
      </w:r>
    </w:p>
    <w:p w14:paraId="4C1E5026" w14:textId="60A49278" w:rsidR="00E621BF" w:rsidRPr="003B481C" w:rsidRDefault="00C67189" w:rsidP="00E2586D">
      <w:pPr>
        <w:pStyle w:val="Leipteksti"/>
      </w:pPr>
      <w:r w:rsidRPr="003B481C">
        <w:t>Erityistavoitteessa 2 on</w:t>
      </w:r>
      <w:r w:rsidR="00BC1269">
        <w:t xml:space="preserve"> sidottu rahoitusta noin 365 000 euroa ja</w:t>
      </w:r>
      <w:r w:rsidRPr="003B481C">
        <w:t xml:space="preserve"> </w:t>
      </w:r>
      <w:r w:rsidR="00AE0410">
        <w:t>sitomatonta rahoitusta</w:t>
      </w:r>
      <w:r w:rsidR="00AE0410" w:rsidRPr="003B481C">
        <w:t xml:space="preserve"> </w:t>
      </w:r>
      <w:r w:rsidRPr="003B481C">
        <w:t xml:space="preserve">noin </w:t>
      </w:r>
      <w:r w:rsidR="00471B61">
        <w:t>4,3</w:t>
      </w:r>
      <w:r w:rsidRPr="003B481C">
        <w:t xml:space="preserve"> miljoonaa euroa.</w:t>
      </w:r>
    </w:p>
    <w:p w14:paraId="51E4B90A" w14:textId="55EB5454" w:rsidR="00280991" w:rsidRPr="003B481C" w:rsidRDefault="00280991" w:rsidP="000E0969">
      <w:pPr>
        <w:pStyle w:val="Otsikko3"/>
      </w:pPr>
      <w:bookmarkStart w:id="16" w:name="_Toc183175080"/>
      <w:r w:rsidRPr="003B481C">
        <w:t>Erityistavoite 3 Rikollisuuden ehkäiseminen ja torjunta</w:t>
      </w:r>
      <w:bookmarkEnd w:id="16"/>
    </w:p>
    <w:p w14:paraId="13439202" w14:textId="77777777" w:rsidR="00E621BF" w:rsidRPr="003B481C" w:rsidRDefault="002F4E63" w:rsidP="00E2586D">
      <w:pPr>
        <w:pStyle w:val="Leipteksti"/>
      </w:pPr>
      <w:r w:rsidRPr="003B481C">
        <w:t xml:space="preserve">Erityistavoitteessa 3 </w:t>
      </w:r>
      <w:r w:rsidR="00E621BF" w:rsidRPr="003B481C">
        <w:t>on käynnistetty seuraavanlaisia toimenpiteitä (täytäntöönpanotoimi sulkeissa):</w:t>
      </w:r>
    </w:p>
    <w:p w14:paraId="3497FBAD" w14:textId="2493EAAD" w:rsidR="007903ED" w:rsidRDefault="002F4E63" w:rsidP="000E0969">
      <w:pPr>
        <w:pStyle w:val="Leipteksti"/>
        <w:numPr>
          <w:ilvl w:val="0"/>
          <w:numId w:val="49"/>
        </w:numPr>
      </w:pPr>
      <w:r w:rsidRPr="003B481C">
        <w:t>kyberrikostorjun</w:t>
      </w:r>
      <w:r w:rsidR="007903ED" w:rsidRPr="003B481C">
        <w:t>nan osaamisen lisääminen</w:t>
      </w:r>
      <w:r w:rsidR="0088208F">
        <w:t>, kaksi hanketta</w:t>
      </w:r>
      <w:r w:rsidR="008A4C8F" w:rsidRPr="003B481C">
        <w:t xml:space="preserve"> (3 A)</w:t>
      </w:r>
    </w:p>
    <w:p w14:paraId="7AB6A37C" w14:textId="24D37AFC" w:rsidR="008A4AC5" w:rsidRDefault="008A4AC5" w:rsidP="000E0969">
      <w:pPr>
        <w:pStyle w:val="Leipteksti"/>
        <w:numPr>
          <w:ilvl w:val="0"/>
          <w:numId w:val="49"/>
        </w:numPr>
      </w:pPr>
      <w:r w:rsidRPr="003B481C">
        <w:t>ympäristörikostorjunnan osaamisen lisääminen</w:t>
      </w:r>
      <w:r>
        <w:t xml:space="preserve"> (3 A)</w:t>
      </w:r>
    </w:p>
    <w:p w14:paraId="596639BE" w14:textId="3B3D264E" w:rsidR="003F7C78" w:rsidRDefault="003F7C78" w:rsidP="000E0969">
      <w:pPr>
        <w:pStyle w:val="Leipteksti"/>
        <w:numPr>
          <w:ilvl w:val="0"/>
          <w:numId w:val="49"/>
        </w:numPr>
      </w:pPr>
      <w:r w:rsidRPr="003F7C78">
        <w:t>poliisin moniammatilli</w:t>
      </w:r>
      <w:r>
        <w:t>sen pelitoiminnan kehittäminen (3 A)</w:t>
      </w:r>
    </w:p>
    <w:p w14:paraId="7E3DD2DD" w14:textId="43362021" w:rsidR="008A4AC5" w:rsidRDefault="003F7C78" w:rsidP="000E0969">
      <w:pPr>
        <w:pStyle w:val="Leipteksti"/>
        <w:numPr>
          <w:ilvl w:val="0"/>
          <w:numId w:val="49"/>
        </w:numPr>
      </w:pPr>
      <w:r>
        <w:t>korruption torjunnan tehostaminen</w:t>
      </w:r>
      <w:r w:rsidR="008A4AC5">
        <w:t xml:space="preserve"> </w:t>
      </w:r>
      <w:r>
        <w:t>(</w:t>
      </w:r>
      <w:r w:rsidR="008A4AC5">
        <w:t>3 A</w:t>
      </w:r>
      <w:r>
        <w:t>)</w:t>
      </w:r>
    </w:p>
    <w:p w14:paraId="5E38C7BE" w14:textId="5EF4C45F" w:rsidR="002F4E63" w:rsidRPr="003B481C" w:rsidRDefault="002F4E63" w:rsidP="000E0969">
      <w:pPr>
        <w:pStyle w:val="Leipteksti"/>
        <w:numPr>
          <w:ilvl w:val="0"/>
          <w:numId w:val="49"/>
        </w:numPr>
      </w:pPr>
      <w:r w:rsidRPr="003B481C">
        <w:t>kyberrikollisuuden ehkäisemi</w:t>
      </w:r>
      <w:r w:rsidR="007903ED" w:rsidRPr="003B481C">
        <w:t>nen</w:t>
      </w:r>
      <w:r w:rsidR="008A4C8F" w:rsidRPr="003B481C">
        <w:t xml:space="preserve"> (3 B)</w:t>
      </w:r>
      <w:r w:rsidR="007903ED" w:rsidRPr="003B481C">
        <w:t>,</w:t>
      </w:r>
    </w:p>
    <w:p w14:paraId="1F947872" w14:textId="31CDF3BE" w:rsidR="002F4E63" w:rsidRPr="003B481C" w:rsidRDefault="002F4E63" w:rsidP="000E0969">
      <w:pPr>
        <w:pStyle w:val="Leipteksti"/>
        <w:numPr>
          <w:ilvl w:val="0"/>
          <w:numId w:val="49"/>
        </w:numPr>
      </w:pPr>
      <w:r w:rsidRPr="003B481C">
        <w:t>radikalisoitumisen ehkäisemi</w:t>
      </w:r>
      <w:r w:rsidR="007903ED" w:rsidRPr="003B481C">
        <w:t>nen</w:t>
      </w:r>
      <w:r w:rsidR="008A4C8F" w:rsidRPr="003B481C">
        <w:t xml:space="preserve"> (3 B)</w:t>
      </w:r>
      <w:r w:rsidR="00DE5AD4" w:rsidRPr="003B481C">
        <w:t>,</w:t>
      </w:r>
    </w:p>
    <w:p w14:paraId="71A4DD87" w14:textId="59F0FD8D" w:rsidR="008D683F" w:rsidRDefault="002F4E63" w:rsidP="000E0969">
      <w:pPr>
        <w:pStyle w:val="Leipteksti"/>
        <w:numPr>
          <w:ilvl w:val="0"/>
          <w:numId w:val="49"/>
        </w:numPr>
      </w:pPr>
      <w:r w:rsidRPr="003B481C">
        <w:t xml:space="preserve">ihmiskaupan </w:t>
      </w:r>
      <w:r w:rsidR="008A4C8F" w:rsidRPr="003B481C">
        <w:t>uhrien tunnistamis- ja ohjausmekanismin rakentaminen (3 B)</w:t>
      </w:r>
      <w:r w:rsidR="007903ED" w:rsidRPr="003B481C">
        <w:t>,</w:t>
      </w:r>
      <w:r w:rsidR="008D683F" w:rsidRPr="003B481C">
        <w:t xml:space="preserve"> </w:t>
      </w:r>
    </w:p>
    <w:p w14:paraId="09270D56" w14:textId="6938FB26" w:rsidR="008A4AC5" w:rsidRPr="003B481C" w:rsidRDefault="008A4AC5" w:rsidP="000E0969">
      <w:pPr>
        <w:pStyle w:val="Leipteksti"/>
        <w:numPr>
          <w:ilvl w:val="0"/>
          <w:numId w:val="49"/>
        </w:numPr>
      </w:pPr>
      <w:r>
        <w:t>kat</w:t>
      </w:r>
      <w:r w:rsidR="00BC61E2">
        <w:t>ujengirikollisuuteen ja siihen liittyvän Exit-toiminnan osaamisen ja suorituskyvyn parantaminen poliisissa (</w:t>
      </w:r>
      <w:r>
        <w:t>3 B</w:t>
      </w:r>
      <w:r w:rsidR="00BC61E2">
        <w:t>)</w:t>
      </w:r>
    </w:p>
    <w:p w14:paraId="212E88B3" w14:textId="042C9DB1" w:rsidR="008D683F" w:rsidRPr="003B481C" w:rsidRDefault="008D683F" w:rsidP="000E0969">
      <w:pPr>
        <w:pStyle w:val="Leipteksti"/>
        <w:numPr>
          <w:ilvl w:val="0"/>
          <w:numId w:val="49"/>
        </w:numPr>
      </w:pPr>
      <w:r w:rsidRPr="003B481C">
        <w:t>ihmiskaupan uhrien tilastoinnin kehittämi</w:t>
      </w:r>
      <w:r w:rsidR="007903ED" w:rsidRPr="003B481C">
        <w:t>n</w:t>
      </w:r>
      <w:r w:rsidRPr="003B481C">
        <w:t>en</w:t>
      </w:r>
      <w:r w:rsidR="008A4C8F" w:rsidRPr="003B481C">
        <w:t xml:space="preserve"> (3 C)</w:t>
      </w:r>
      <w:r w:rsidR="007903ED" w:rsidRPr="003B481C">
        <w:t>,</w:t>
      </w:r>
    </w:p>
    <w:p w14:paraId="5710E956" w14:textId="4E9F9F51" w:rsidR="00DE5AD4" w:rsidRDefault="008D683F" w:rsidP="000E0969">
      <w:pPr>
        <w:pStyle w:val="Leipteksti"/>
        <w:numPr>
          <w:ilvl w:val="0"/>
          <w:numId w:val="49"/>
        </w:numPr>
      </w:pPr>
      <w:r w:rsidRPr="003B481C">
        <w:lastRenderedPageBreak/>
        <w:t xml:space="preserve">ilmoittajansuojelulain </w:t>
      </w:r>
      <w:r w:rsidR="00DE5AD4" w:rsidRPr="003B481C">
        <w:t>täytäntöönpano</w:t>
      </w:r>
      <w:r w:rsidR="008A4C8F" w:rsidRPr="003B481C">
        <w:t xml:space="preserve"> (3 C),</w:t>
      </w:r>
      <w:r w:rsidR="00DE5AD4" w:rsidRPr="003B481C">
        <w:t xml:space="preserve"> </w:t>
      </w:r>
    </w:p>
    <w:p w14:paraId="0322ADF3" w14:textId="6E618960" w:rsidR="008A4AC5" w:rsidRPr="003B481C" w:rsidRDefault="00BC61E2" w:rsidP="000E0969">
      <w:pPr>
        <w:pStyle w:val="Leipteksti"/>
        <w:numPr>
          <w:ilvl w:val="0"/>
          <w:numId w:val="49"/>
        </w:numPr>
      </w:pPr>
      <w:r w:rsidRPr="00BC61E2">
        <w:t>kunniaan liittyvän tai muun lähisuhdeväkivallan uhriksi joutuneiden ulkomaalaistaustaisten henkilöiden turvallisuu</w:t>
      </w:r>
      <w:r>
        <w:t>den</w:t>
      </w:r>
      <w:r w:rsidRPr="00BC61E2">
        <w:t xml:space="preserve"> ja oikeuksi</w:t>
      </w:r>
      <w:r>
        <w:t>en parantaminen</w:t>
      </w:r>
      <w:r w:rsidRPr="00BC61E2">
        <w:t xml:space="preserve"> </w:t>
      </w:r>
      <w:r>
        <w:t>(</w:t>
      </w:r>
      <w:r w:rsidR="008A4AC5">
        <w:t>3 C</w:t>
      </w:r>
      <w:r>
        <w:t>)</w:t>
      </w:r>
    </w:p>
    <w:p w14:paraId="491DB443" w14:textId="78F8E70A" w:rsidR="008A4C8F" w:rsidRPr="003B481C" w:rsidRDefault="008A4C8F" w:rsidP="00E2586D">
      <w:pPr>
        <w:pStyle w:val="Leipteksti"/>
        <w:numPr>
          <w:ilvl w:val="0"/>
          <w:numId w:val="49"/>
        </w:numPr>
      </w:pPr>
      <w:r w:rsidRPr="003B481C">
        <w:t>rikostorjunnan välineistön hankinnat (3 D),</w:t>
      </w:r>
    </w:p>
    <w:p w14:paraId="7FC466DC" w14:textId="35F6F9A0" w:rsidR="00DF6BFF" w:rsidRPr="009A0FAA" w:rsidRDefault="00500590" w:rsidP="00E2586D">
      <w:pPr>
        <w:pStyle w:val="Leipteksti"/>
        <w:numPr>
          <w:ilvl w:val="0"/>
          <w:numId w:val="49"/>
        </w:numPr>
      </w:pPr>
      <w:r w:rsidRPr="000E0969">
        <w:t xml:space="preserve">CBRNE-suorituskyvyn välineistön hankinnat, </w:t>
      </w:r>
      <w:r w:rsidR="008A4AC5">
        <w:t>viisi</w:t>
      </w:r>
      <w:r w:rsidR="008A4AC5" w:rsidRPr="000E0969">
        <w:t xml:space="preserve"> </w:t>
      </w:r>
      <w:r w:rsidRPr="000E0969">
        <w:t>hanketta</w:t>
      </w:r>
      <w:r w:rsidR="00DF6BFF" w:rsidRPr="009A0FAA">
        <w:t xml:space="preserve"> (3 D)</w:t>
      </w:r>
    </w:p>
    <w:p w14:paraId="29FAE32F" w14:textId="1E57A3AA" w:rsidR="00DF6BFF" w:rsidRPr="003B481C" w:rsidRDefault="00626D94" w:rsidP="00E2586D">
      <w:pPr>
        <w:pStyle w:val="Leipteksti"/>
        <w:numPr>
          <w:ilvl w:val="0"/>
          <w:numId w:val="49"/>
        </w:numPr>
      </w:pPr>
      <w:r>
        <w:t>poliisin erikoisjoukko</w:t>
      </w:r>
      <w:r w:rsidR="00594BAE">
        <w:t>toiminnon</w:t>
      </w:r>
      <w:r w:rsidR="00500590">
        <w:t xml:space="preserve"> suorituskyvyn kalustohankinta</w:t>
      </w:r>
      <w:r w:rsidR="00DF6BFF" w:rsidRPr="003B481C">
        <w:t xml:space="preserve"> (3 D),</w:t>
      </w:r>
    </w:p>
    <w:p w14:paraId="6E489A8B" w14:textId="101CFCD4" w:rsidR="00DF6BFF" w:rsidRPr="003B481C" w:rsidRDefault="00500590" w:rsidP="00E2586D">
      <w:pPr>
        <w:pStyle w:val="Leipteksti"/>
        <w:numPr>
          <w:ilvl w:val="0"/>
          <w:numId w:val="49"/>
        </w:numPr>
      </w:pPr>
      <w:r>
        <w:t xml:space="preserve">tullirikostutkinnan teknisen tutkinnan suorituskyvyn parantaminen </w:t>
      </w:r>
      <w:r w:rsidR="00DF6BFF" w:rsidRPr="003B481C">
        <w:t>(3 D),</w:t>
      </w:r>
    </w:p>
    <w:p w14:paraId="123AD72D" w14:textId="7E56FC55" w:rsidR="00DF6BFF" w:rsidRPr="003B481C" w:rsidRDefault="00500590" w:rsidP="00E2586D">
      <w:pPr>
        <w:pStyle w:val="Leipteksti"/>
        <w:numPr>
          <w:ilvl w:val="0"/>
          <w:numId w:val="49"/>
        </w:numPr>
      </w:pPr>
      <w:r>
        <w:t>tulli</w:t>
      </w:r>
      <w:r w:rsidRPr="00500590">
        <w:t>rikostorjunnan tarkkailutyyppisen tiedonhankinnan toimintavalmiuksi</w:t>
      </w:r>
      <w:r>
        <w:t>en</w:t>
      </w:r>
      <w:r w:rsidRPr="00500590">
        <w:t xml:space="preserve"> ja suoritusky</w:t>
      </w:r>
      <w:r>
        <w:t>vyn parantaminen</w:t>
      </w:r>
      <w:r w:rsidRPr="00500590">
        <w:t xml:space="preserve"> </w:t>
      </w:r>
      <w:r w:rsidR="00DF6BFF" w:rsidRPr="003B481C">
        <w:t>(3 D),</w:t>
      </w:r>
    </w:p>
    <w:p w14:paraId="57F48F5D" w14:textId="77777777" w:rsidR="00B235DC" w:rsidRDefault="00500590" w:rsidP="000E0969">
      <w:pPr>
        <w:pStyle w:val="Leipteksti"/>
        <w:numPr>
          <w:ilvl w:val="0"/>
          <w:numId w:val="49"/>
        </w:numPr>
      </w:pPr>
      <w:r>
        <w:t>teknisen rikostutkinnan suorituskyvyn parantaminen 3D-teknologian käyttöä</w:t>
      </w:r>
      <w:r w:rsidR="00594BAE">
        <w:t xml:space="preserve"> ja osaamista</w:t>
      </w:r>
      <w:r>
        <w:t xml:space="preserve"> kehittämällä </w:t>
      </w:r>
      <w:r w:rsidR="00DF6BFF" w:rsidRPr="003B481C">
        <w:t>(3 D),</w:t>
      </w:r>
      <w:r w:rsidR="0072224A">
        <w:t xml:space="preserve"> </w:t>
      </w:r>
    </w:p>
    <w:p w14:paraId="02472BD3" w14:textId="035F660C" w:rsidR="008A4AC5" w:rsidRDefault="008A4AC5" w:rsidP="000E0969">
      <w:pPr>
        <w:pStyle w:val="Leipteksti"/>
        <w:numPr>
          <w:ilvl w:val="0"/>
          <w:numId w:val="49"/>
        </w:numPr>
      </w:pPr>
      <w:r>
        <w:t>rauniopela</w:t>
      </w:r>
      <w:r w:rsidR="00BC61E2">
        <w:t>stuksen suorituskyvyn parantaminen</w:t>
      </w:r>
      <w:r>
        <w:t xml:space="preserve"> </w:t>
      </w:r>
      <w:r w:rsidR="00BC61E2">
        <w:t>(</w:t>
      </w:r>
      <w:r>
        <w:t>3 D</w:t>
      </w:r>
      <w:r w:rsidR="00BC61E2">
        <w:t>)</w:t>
      </w:r>
    </w:p>
    <w:p w14:paraId="1F5EB9BA" w14:textId="3646DF62" w:rsidR="00DE5AD4" w:rsidRPr="003B481C" w:rsidRDefault="00DE5AD4" w:rsidP="000E0969">
      <w:pPr>
        <w:pStyle w:val="Leipteksti"/>
        <w:numPr>
          <w:ilvl w:val="0"/>
          <w:numId w:val="49"/>
        </w:numPr>
      </w:pPr>
      <w:r w:rsidRPr="003B481C">
        <w:t>rikostorjuntatoiminnan tehostaminen itärajalla (operatiivinen tuki),</w:t>
      </w:r>
    </w:p>
    <w:p w14:paraId="1AC16A64" w14:textId="2BCD3D62" w:rsidR="002F4E63" w:rsidRPr="003B481C" w:rsidRDefault="00DE5AD4" w:rsidP="00E2586D">
      <w:pPr>
        <w:pStyle w:val="Leipteksti"/>
        <w:numPr>
          <w:ilvl w:val="0"/>
          <w:numId w:val="49"/>
        </w:numPr>
      </w:pPr>
      <w:r w:rsidRPr="003B481C">
        <w:t>rikoskierteestä irtautuminen (operatiivinen tuki)</w:t>
      </w:r>
      <w:r w:rsidR="002F6D08">
        <w:t>,</w:t>
      </w:r>
    </w:p>
    <w:p w14:paraId="7CD8826E" w14:textId="0DA25A30" w:rsidR="00DF6BFF" w:rsidRPr="003B481C" w:rsidRDefault="00500590" w:rsidP="00E2586D">
      <w:pPr>
        <w:pStyle w:val="Leipteksti"/>
        <w:numPr>
          <w:ilvl w:val="0"/>
          <w:numId w:val="49"/>
        </w:numPr>
      </w:pPr>
      <w:r>
        <w:t>pakotteiden kiertämiseen liittyvien säännöstelyrikosten tutkintaan saattaminen</w:t>
      </w:r>
      <w:r w:rsidR="00923642" w:rsidRPr="003B481C">
        <w:t xml:space="preserve"> (operatiivinen tuki),</w:t>
      </w:r>
    </w:p>
    <w:p w14:paraId="20D6B46A" w14:textId="2A499BA2" w:rsidR="00DF6BFF" w:rsidRPr="003B481C" w:rsidRDefault="00500590" w:rsidP="000E0969">
      <w:pPr>
        <w:pStyle w:val="Leipteksti"/>
        <w:numPr>
          <w:ilvl w:val="0"/>
          <w:numId w:val="49"/>
        </w:numPr>
      </w:pPr>
      <w:r>
        <w:t>vakavien jätealan ympäristörikosten ennalta estäminen ja paljastaminen</w:t>
      </w:r>
      <w:r w:rsidR="00923642" w:rsidRPr="003B481C">
        <w:t xml:space="preserve"> (operatiivinen tuki). </w:t>
      </w:r>
    </w:p>
    <w:p w14:paraId="5B32A2B5" w14:textId="4AB486BB" w:rsidR="00FC2F45" w:rsidRPr="003B481C" w:rsidRDefault="00C67189" w:rsidP="000E0969">
      <w:pPr>
        <w:pStyle w:val="Leipteksti"/>
      </w:pPr>
      <w:r w:rsidRPr="003B481C">
        <w:t xml:space="preserve">Erityistavoitteessa 3 on sidottu rahoitusta noin </w:t>
      </w:r>
      <w:r w:rsidR="002E392F" w:rsidRPr="003B481C">
        <w:t>1</w:t>
      </w:r>
      <w:r w:rsidR="00C00A20">
        <w:t>5</w:t>
      </w:r>
      <w:r w:rsidR="002E392F" w:rsidRPr="003B481C">
        <w:t>,</w:t>
      </w:r>
      <w:r w:rsidR="00C00A20">
        <w:t>4</w:t>
      </w:r>
      <w:r w:rsidRPr="003B481C">
        <w:t xml:space="preserve"> miljoonaa euroa. </w:t>
      </w:r>
      <w:r w:rsidR="00AE0410">
        <w:t>Sitomatonta rahoitusta on</w:t>
      </w:r>
      <w:r w:rsidRPr="003B481C">
        <w:t xml:space="preserve"> noin </w:t>
      </w:r>
      <w:r w:rsidR="00C00A20">
        <w:t>3,3</w:t>
      </w:r>
      <w:r w:rsidRPr="003B481C">
        <w:t xml:space="preserve"> miljoonaa euroa.</w:t>
      </w:r>
      <w:bookmarkEnd w:id="12"/>
    </w:p>
    <w:p w14:paraId="5FF76F19" w14:textId="7304796E" w:rsidR="00394A5A" w:rsidRPr="003B481C" w:rsidRDefault="00394A5A" w:rsidP="000E0969">
      <w:pPr>
        <w:pStyle w:val="Otsikko2"/>
        <w:numPr>
          <w:ilvl w:val="1"/>
          <w:numId w:val="54"/>
        </w:numPr>
      </w:pPr>
      <w:bookmarkStart w:id="17" w:name="_Toc102054564"/>
      <w:bookmarkStart w:id="18" w:name="_Toc183175081"/>
      <w:r w:rsidRPr="003B481C">
        <w:t>Ohjelman erityistavoitteiden mukaisesti toteutettavat toimet ja rahoituksen kohdentaminen vuosina 202</w:t>
      </w:r>
      <w:r w:rsidR="00A57255" w:rsidRPr="003B481C">
        <w:t>4</w:t>
      </w:r>
      <w:r w:rsidRPr="003B481C">
        <w:t>-202</w:t>
      </w:r>
      <w:bookmarkEnd w:id="17"/>
      <w:r w:rsidR="00A57255" w:rsidRPr="003B481C">
        <w:t>5</w:t>
      </w:r>
      <w:bookmarkEnd w:id="18"/>
    </w:p>
    <w:p w14:paraId="326DF36A" w14:textId="77777777" w:rsidR="00394A5A" w:rsidRPr="003B481C" w:rsidRDefault="00394A5A" w:rsidP="00E2586D"/>
    <w:p w14:paraId="49E5623D" w14:textId="189596E9" w:rsidR="0021756F" w:rsidRPr="003B481C" w:rsidRDefault="00394A5A" w:rsidP="00E2586D">
      <w:pPr>
        <w:pStyle w:val="Leipteksti"/>
      </w:pPr>
      <w:r w:rsidRPr="003B481C">
        <w:t xml:space="preserve">Rahaston </w:t>
      </w:r>
      <w:r w:rsidR="00A57255" w:rsidRPr="003B481C">
        <w:t xml:space="preserve">kolmas </w:t>
      </w:r>
      <w:r w:rsidRPr="003B481C">
        <w:t>toimeenpanosuunnitelma koskee vuosia 202</w:t>
      </w:r>
      <w:r w:rsidR="00A57255" w:rsidRPr="003B481C">
        <w:t>4</w:t>
      </w:r>
      <w:r w:rsidR="00CA4673" w:rsidRPr="003B481C">
        <w:t xml:space="preserve"> ja 202</w:t>
      </w:r>
      <w:r w:rsidR="00A57255" w:rsidRPr="003B481C">
        <w:t>5</w:t>
      </w:r>
      <w:r w:rsidRPr="003B481C">
        <w:t>. Rahastosta järjestetään kumpanakin vuonna kaksi hakua</w:t>
      </w:r>
      <w:r w:rsidR="003B4792" w:rsidRPr="003B481C">
        <w:t>.</w:t>
      </w:r>
      <w:r w:rsidR="0021756F" w:rsidRPr="003B481C">
        <w:br w:type="page"/>
      </w:r>
    </w:p>
    <w:p w14:paraId="7FF68B7C" w14:textId="5D46223D" w:rsidR="00617EFD" w:rsidRPr="003B481C" w:rsidRDefault="002F6D08" w:rsidP="002F6D08">
      <w:pPr>
        <w:pStyle w:val="Otsikko1"/>
        <w:numPr>
          <w:ilvl w:val="0"/>
          <w:numId w:val="4"/>
        </w:numPr>
      </w:pPr>
      <w:bookmarkStart w:id="19" w:name="_Toc102054565"/>
      <w:r>
        <w:lastRenderedPageBreak/>
        <w:t xml:space="preserve"> </w:t>
      </w:r>
      <w:bookmarkStart w:id="20" w:name="_Toc183175082"/>
      <w:r w:rsidR="00617EFD" w:rsidRPr="002F6D08">
        <w:t>Erityistavoitteet</w:t>
      </w:r>
      <w:bookmarkEnd w:id="19"/>
      <w:bookmarkEnd w:id="20"/>
    </w:p>
    <w:p w14:paraId="3051FF45" w14:textId="66526A88" w:rsidR="00617EFD" w:rsidRPr="003B481C" w:rsidRDefault="00617EFD" w:rsidP="00E2586D">
      <w:pPr>
        <w:pStyle w:val="Otsikko2"/>
      </w:pPr>
      <w:bookmarkStart w:id="21" w:name="_Toc183175083"/>
      <w:bookmarkStart w:id="22" w:name="_Toc102054566"/>
      <w:r w:rsidRPr="003B481C">
        <w:t>Erityistavoite 1 Tie</w:t>
      </w:r>
      <w:r w:rsidR="007903ED" w:rsidRPr="003B481C">
        <w:t>tojen vaihto</w:t>
      </w:r>
      <w:bookmarkEnd w:id="21"/>
      <w:r w:rsidR="007903ED" w:rsidRPr="003B481C">
        <w:t xml:space="preserve"> </w:t>
      </w:r>
      <w:bookmarkEnd w:id="22"/>
    </w:p>
    <w:p w14:paraId="79883A1C" w14:textId="77777777" w:rsidR="0069001B" w:rsidRPr="003B481C" w:rsidRDefault="0069001B" w:rsidP="00E2586D">
      <w:bookmarkStart w:id="23" w:name="_Toc102054567"/>
    </w:p>
    <w:p w14:paraId="1DF8C19C" w14:textId="788DF8A1" w:rsidR="00617EFD" w:rsidRPr="003B481C" w:rsidRDefault="00617EFD" w:rsidP="00E2586D">
      <w:pPr>
        <w:pStyle w:val="Otsikko3"/>
      </w:pPr>
      <w:bookmarkStart w:id="24" w:name="_Toc183175084"/>
      <w:r w:rsidRPr="003B481C">
        <w:t>1 A Turvallisuutta koskevan unionin säännöstön yhdenmukainen soveltaminen</w:t>
      </w:r>
      <w:bookmarkEnd w:id="23"/>
      <w:bookmarkEnd w:id="24"/>
    </w:p>
    <w:p w14:paraId="6B2851F7" w14:textId="77777777" w:rsidR="00617EFD" w:rsidRPr="003B481C" w:rsidRDefault="00617EFD" w:rsidP="00E2586D"/>
    <w:tbl>
      <w:tblPr>
        <w:tblStyle w:val="TaulukkoRuudukko1"/>
        <w:tblpPr w:leftFromText="142" w:rightFromText="142" w:vertAnchor="text" w:horzAnchor="margin" w:tblpY="1"/>
        <w:tblW w:w="0" w:type="auto"/>
        <w:tblLook w:val="04A0" w:firstRow="1" w:lastRow="0" w:firstColumn="1" w:lastColumn="0" w:noHBand="0" w:noVBand="1"/>
      </w:tblPr>
      <w:tblGrid>
        <w:gridCol w:w="4248"/>
        <w:gridCol w:w="5380"/>
      </w:tblGrid>
      <w:tr w:rsidR="00617EFD" w:rsidRPr="003B481C" w14:paraId="3A7F5DD2" w14:textId="77777777" w:rsidTr="00444C10">
        <w:trPr>
          <w:tblHeader/>
        </w:trPr>
        <w:tc>
          <w:tcPr>
            <w:tcW w:w="9628" w:type="dxa"/>
            <w:gridSpan w:val="2"/>
            <w:shd w:val="clear" w:color="auto" w:fill="FDE2D1" w:themeFill="accent1" w:themeFillTint="33"/>
          </w:tcPr>
          <w:p w14:paraId="04DD57D6" w14:textId="3F6B1168" w:rsidR="00617EFD" w:rsidRPr="003B481C" w:rsidRDefault="00617EFD" w:rsidP="00E2586D">
            <w:pPr>
              <w:pStyle w:val="Otsikko4"/>
            </w:pPr>
            <w:bookmarkStart w:id="25" w:name="_Toc102054568"/>
            <w:bookmarkStart w:id="26" w:name="_Toc183175085"/>
            <w:r w:rsidRPr="003B481C">
              <w:t>1 A 1 Toteutetaan Schengen-arvioinnin edellyttämät muutokset tietojenvaihtoon liittyen</w:t>
            </w:r>
            <w:bookmarkEnd w:id="25"/>
            <w:bookmarkEnd w:id="26"/>
          </w:p>
        </w:tc>
      </w:tr>
      <w:tr w:rsidR="00617EFD" w:rsidRPr="003B481C" w14:paraId="2A9134C2" w14:textId="77777777" w:rsidTr="00617EFD">
        <w:trPr>
          <w:trHeight w:val="2685"/>
        </w:trPr>
        <w:tc>
          <w:tcPr>
            <w:tcW w:w="9628" w:type="dxa"/>
            <w:gridSpan w:val="2"/>
          </w:tcPr>
          <w:p w14:paraId="433F1A27" w14:textId="77777777" w:rsidR="00617EFD" w:rsidRPr="003B481C" w:rsidRDefault="00617EFD" w:rsidP="00E2586D">
            <w:pPr>
              <w:pStyle w:val="Luettelokappale"/>
              <w:ind w:left="0"/>
              <w:rPr>
                <w:rFonts w:cstheme="minorHAnsi"/>
              </w:rPr>
            </w:pPr>
          </w:p>
          <w:p w14:paraId="66DB3457" w14:textId="4F504465" w:rsidR="00617EFD" w:rsidRPr="003B481C" w:rsidRDefault="00617EFD" w:rsidP="00E2586D">
            <w:pPr>
              <w:pStyle w:val="Leipteksti"/>
            </w:pPr>
            <w:r w:rsidRPr="003B481C">
              <w:t>Schengen-arvioinnissa havaittujen puutteiden korjaamista priorisoidaan rahoituskohteita suunniteltaessa. Suunnitelmista raportoidaan evaluaatiomekanismin mukaisesti komissiolle säännöllisesti. Seuraava arviointi Suomeen tehdään 2023.</w:t>
            </w:r>
          </w:p>
          <w:p w14:paraId="30ED789C" w14:textId="77777777" w:rsidR="00617EFD" w:rsidRPr="003B481C" w:rsidRDefault="00617EFD" w:rsidP="00E2586D">
            <w:pPr>
              <w:rPr>
                <w:rFonts w:cstheme="minorHAnsi"/>
                <w:b/>
              </w:rPr>
            </w:pPr>
            <w:r w:rsidRPr="003B481C">
              <w:rPr>
                <w:rFonts w:cstheme="minorHAnsi"/>
                <w:b/>
              </w:rPr>
              <w:t>Päämääränä on toteuttaa Schengen-arviointien suositukset toimenpidesuunnitelman mukaisesti.</w:t>
            </w:r>
          </w:p>
          <w:p w14:paraId="2138CBD9" w14:textId="77777777" w:rsidR="00617EFD" w:rsidRPr="003B481C" w:rsidRDefault="00617EFD" w:rsidP="00E2586D">
            <w:pPr>
              <w:rPr>
                <w:rFonts w:cstheme="minorHAnsi"/>
              </w:rPr>
            </w:pPr>
          </w:p>
          <w:p w14:paraId="1AF0FFC7" w14:textId="77777777" w:rsidR="00617EFD" w:rsidRPr="003B481C" w:rsidRDefault="00617EFD" w:rsidP="00E2586D">
            <w:pPr>
              <w:rPr>
                <w:rFonts w:cstheme="minorHAnsi"/>
              </w:rPr>
            </w:pPr>
          </w:p>
        </w:tc>
      </w:tr>
      <w:tr w:rsidR="00617EFD" w:rsidRPr="003B481C" w14:paraId="5FE47591" w14:textId="77777777" w:rsidTr="00617EFD">
        <w:trPr>
          <w:trHeight w:val="789"/>
        </w:trPr>
        <w:tc>
          <w:tcPr>
            <w:tcW w:w="4248" w:type="dxa"/>
          </w:tcPr>
          <w:p w14:paraId="1FA1CA8C" w14:textId="77777777" w:rsidR="00617EFD" w:rsidRPr="003B481C" w:rsidRDefault="00617EFD" w:rsidP="00E2586D">
            <w:pPr>
              <w:pStyle w:val="Leipteksti"/>
              <w:rPr>
                <w:b/>
              </w:rPr>
            </w:pPr>
            <w:r w:rsidRPr="003B481C">
              <w:rPr>
                <w:b/>
              </w:rPr>
              <w:t>Avustus</w:t>
            </w:r>
          </w:p>
        </w:tc>
        <w:tc>
          <w:tcPr>
            <w:tcW w:w="5380" w:type="dxa"/>
          </w:tcPr>
          <w:p w14:paraId="1CE42F0F" w14:textId="77777777" w:rsidR="00617EFD" w:rsidRPr="003B481C" w:rsidRDefault="00617EFD" w:rsidP="00E2586D">
            <w:pPr>
              <w:rPr>
                <w:rFonts w:cstheme="minorHAnsi"/>
              </w:rPr>
            </w:pPr>
            <w:r w:rsidRPr="003B481C">
              <w:rPr>
                <w:rFonts w:cstheme="minorHAnsi"/>
              </w:rPr>
              <w:t>75 %</w:t>
            </w:r>
          </w:p>
          <w:p w14:paraId="78EE0FE3" w14:textId="77777777" w:rsidR="00617EFD" w:rsidRPr="003B481C" w:rsidRDefault="00617EFD" w:rsidP="00E2586D">
            <w:pPr>
              <w:rPr>
                <w:rFonts w:cstheme="minorHAnsi"/>
              </w:rPr>
            </w:pPr>
          </w:p>
        </w:tc>
      </w:tr>
      <w:tr w:rsidR="00617EFD" w:rsidRPr="003B481C" w14:paraId="7294902C" w14:textId="77777777" w:rsidTr="007E15AF">
        <w:trPr>
          <w:trHeight w:val="728"/>
        </w:trPr>
        <w:tc>
          <w:tcPr>
            <w:tcW w:w="4248" w:type="dxa"/>
          </w:tcPr>
          <w:p w14:paraId="5C740C11" w14:textId="548D68F9" w:rsidR="00617EFD" w:rsidRPr="003B481C" w:rsidRDefault="00617EFD" w:rsidP="00E2586D">
            <w:pPr>
              <w:pStyle w:val="Leipteksti"/>
              <w:rPr>
                <w:b/>
              </w:rPr>
            </w:pPr>
            <w:r w:rsidRPr="003B481C">
              <w:rPr>
                <w:b/>
              </w:rPr>
              <w:t xml:space="preserve">Mahdolliset avustuksensaajat </w:t>
            </w:r>
          </w:p>
        </w:tc>
        <w:tc>
          <w:tcPr>
            <w:tcW w:w="5380" w:type="dxa"/>
          </w:tcPr>
          <w:p w14:paraId="6AFFCE27" w14:textId="77777777" w:rsidR="00617EFD" w:rsidRPr="003B481C" w:rsidRDefault="00617EFD" w:rsidP="00E2586D">
            <w:pPr>
              <w:pStyle w:val="Leipteksti"/>
            </w:pPr>
            <w:r w:rsidRPr="003B481C">
              <w:t>Toimivaltaiset viranomaiset</w:t>
            </w:r>
          </w:p>
        </w:tc>
      </w:tr>
      <w:tr w:rsidR="00617EFD" w:rsidRPr="003B481C" w14:paraId="367C799D" w14:textId="77777777" w:rsidTr="00617EFD">
        <w:tc>
          <w:tcPr>
            <w:tcW w:w="4248" w:type="dxa"/>
          </w:tcPr>
          <w:p w14:paraId="486BD84D" w14:textId="77777777" w:rsidR="00617EFD" w:rsidRPr="003B481C" w:rsidRDefault="00617EFD" w:rsidP="00E2586D">
            <w:pPr>
              <w:pStyle w:val="Leipteksti"/>
              <w:rPr>
                <w:b/>
              </w:rPr>
            </w:pPr>
            <w:r w:rsidRPr="003B481C">
              <w:rPr>
                <w:b/>
              </w:rPr>
              <w:t>Yhteensovittaminen muun EU-rahoituksen kanssa</w:t>
            </w:r>
          </w:p>
        </w:tc>
        <w:tc>
          <w:tcPr>
            <w:tcW w:w="5380" w:type="dxa"/>
          </w:tcPr>
          <w:p w14:paraId="6C55E699" w14:textId="77777777" w:rsidR="00617EFD" w:rsidRPr="003B481C" w:rsidRDefault="00617EFD" w:rsidP="00E2586D">
            <w:pPr>
              <w:pStyle w:val="Leipteksti"/>
            </w:pPr>
            <w:r w:rsidRPr="003B481C">
              <w:t>Toimia yhteensovitetaan muista EU:n sisäasioiden rahastoista rahoitettavien toimien kanssa.</w:t>
            </w:r>
          </w:p>
        </w:tc>
      </w:tr>
      <w:tr w:rsidR="00617EFD" w:rsidRPr="003B481C" w14:paraId="6E40878B" w14:textId="77777777" w:rsidTr="00617EFD">
        <w:tc>
          <w:tcPr>
            <w:tcW w:w="9628" w:type="dxa"/>
            <w:gridSpan w:val="2"/>
          </w:tcPr>
          <w:p w14:paraId="60524397" w14:textId="77777777" w:rsidR="00617EFD" w:rsidRPr="003B481C" w:rsidRDefault="00617EFD" w:rsidP="00E2586D">
            <w:pPr>
              <w:rPr>
                <w:rFonts w:cstheme="minorHAnsi"/>
                <w:b/>
              </w:rPr>
            </w:pPr>
            <w:r w:rsidRPr="003B481C">
              <w:rPr>
                <w:rFonts w:cstheme="minorHAnsi"/>
                <w:b/>
              </w:rPr>
              <w:t>Sovellettavat indikaattorit</w:t>
            </w:r>
          </w:p>
          <w:p w14:paraId="4EF7E39A" w14:textId="77777777" w:rsidR="00617EFD" w:rsidRPr="003B481C" w:rsidRDefault="00617EFD" w:rsidP="00E2586D">
            <w:pPr>
              <w:rPr>
                <w:rFonts w:cstheme="minorHAnsi"/>
              </w:rPr>
            </w:pPr>
          </w:p>
          <w:p w14:paraId="16E36C6E" w14:textId="234688B1" w:rsidR="00617EFD" w:rsidRPr="003B481C" w:rsidRDefault="00617EFD" w:rsidP="00E2586D">
            <w:pPr>
              <w:pStyle w:val="Leipteksti"/>
            </w:pPr>
            <w:r w:rsidRPr="003B481C">
              <w:t>Toimissa tulee soveltaa muitakin tämän erityistavoitteen indikaattoreita, jos niillä voidaan mitata toteutettavaa toimintaa.</w:t>
            </w:r>
          </w:p>
          <w:p w14:paraId="2DC37780" w14:textId="77777777" w:rsidR="00617EFD" w:rsidRPr="003B481C" w:rsidRDefault="00617EFD" w:rsidP="00E2586D">
            <w:pPr>
              <w:pStyle w:val="Leipteksti"/>
            </w:pPr>
            <w:r w:rsidRPr="003B481C">
              <w:t>Tuotosindikaattorit:</w:t>
            </w:r>
          </w:p>
          <w:p w14:paraId="7A8A69A4" w14:textId="77777777" w:rsidR="00182794" w:rsidRPr="003B481C" w:rsidRDefault="00617EFD" w:rsidP="00E2586D">
            <w:pPr>
              <w:pStyle w:val="Leipteksti"/>
            </w:pPr>
            <w:r w:rsidRPr="003B481C">
              <w:t>O.1.3</w:t>
            </w:r>
            <w:r w:rsidR="0070211C" w:rsidRPr="003B481C">
              <w:t xml:space="preserve"> </w:t>
            </w:r>
            <w:r w:rsidRPr="003B481C">
              <w:t>Perustettujen/mukautettujen/ylläpidettyjen tieto- ja viestintätekniikkajärjestelmien lukumäärä</w:t>
            </w:r>
          </w:p>
          <w:p w14:paraId="3D6E3035" w14:textId="316493E4" w:rsidR="00617EFD" w:rsidRPr="003B481C" w:rsidRDefault="00617EFD" w:rsidP="00E2586D">
            <w:pPr>
              <w:pStyle w:val="Leipteksti"/>
            </w:pPr>
            <w:r w:rsidRPr="003B481C">
              <w:t>Tulosindikaattorit:</w:t>
            </w:r>
          </w:p>
          <w:p w14:paraId="473C456F" w14:textId="6E8FCB12" w:rsidR="00617EFD" w:rsidRPr="003B481C" w:rsidRDefault="00617EFD" w:rsidP="00E2586D">
            <w:pPr>
              <w:pStyle w:val="Leipteksti"/>
              <w:rPr>
                <w:rFonts w:cstheme="minorHAnsi"/>
              </w:rPr>
            </w:pPr>
            <w:r w:rsidRPr="003B481C">
              <w:rPr>
                <w:rFonts w:cstheme="minorHAnsi"/>
              </w:rPr>
              <w:lastRenderedPageBreak/>
              <w:t>R.1.5</w:t>
            </w:r>
            <w:r w:rsidR="0070211C" w:rsidRPr="003B481C">
              <w:rPr>
                <w:rFonts w:cstheme="minorHAnsi"/>
              </w:rPr>
              <w:t xml:space="preserve"> </w:t>
            </w:r>
            <w:r w:rsidRPr="003B481C">
              <w:rPr>
                <w:rFonts w:cstheme="minorHAnsi"/>
              </w:rPr>
              <w:t>Niiden tieto- ja viestintätekniikkajärjestelmien määrä, jotka on saatettu yhteentoimiviksi jäsenvaltioissa/turvallisuuden kannalta merkittävien EU:n ja hajautettujen tietojärjestelmien kanssa/kansainvälisten tietokantojen kanssa</w:t>
            </w:r>
            <w:r w:rsidR="00954C11" w:rsidRPr="003B481C">
              <w:rPr>
                <w:rFonts w:cstheme="minorHAnsi"/>
              </w:rPr>
              <w:t>.</w:t>
            </w:r>
          </w:p>
        </w:tc>
      </w:tr>
      <w:tr w:rsidR="00617EFD" w:rsidRPr="003B481C" w14:paraId="45FE2E15" w14:textId="77777777" w:rsidTr="00617EFD">
        <w:tc>
          <w:tcPr>
            <w:tcW w:w="4248" w:type="dxa"/>
          </w:tcPr>
          <w:p w14:paraId="3C9CBFA1" w14:textId="77777777" w:rsidR="00617EFD" w:rsidRPr="003B481C" w:rsidRDefault="00617EFD" w:rsidP="00E2586D">
            <w:pPr>
              <w:pStyle w:val="Leipteksti"/>
              <w:rPr>
                <w:b/>
              </w:rPr>
            </w:pPr>
            <w:r w:rsidRPr="000B3AE7">
              <w:rPr>
                <w:b/>
              </w:rPr>
              <w:lastRenderedPageBreak/>
              <w:t>Hakuaika</w:t>
            </w:r>
            <w:r w:rsidRPr="003B481C">
              <w:rPr>
                <w:b/>
              </w:rPr>
              <w:t xml:space="preserve"> </w:t>
            </w:r>
          </w:p>
        </w:tc>
        <w:tc>
          <w:tcPr>
            <w:tcW w:w="5380" w:type="dxa"/>
          </w:tcPr>
          <w:p w14:paraId="64705F20" w14:textId="2DDC2C9A" w:rsidR="00617EFD" w:rsidRPr="003B481C" w:rsidRDefault="00E97115" w:rsidP="00E2586D">
            <w:pPr>
              <w:pStyle w:val="Leipteksti"/>
            </w:pPr>
            <w:r>
              <w:rPr>
                <w:rFonts w:cstheme="minorHAnsi"/>
              </w:rPr>
              <w:t>syksy 2024, kevät 2025</w:t>
            </w:r>
            <w:r w:rsidR="0070728D">
              <w:rPr>
                <w:rFonts w:cstheme="minorHAnsi"/>
              </w:rPr>
              <w:t xml:space="preserve"> jos rahoitusta on jäljellä/vapautunut,</w:t>
            </w:r>
            <w:r>
              <w:rPr>
                <w:rFonts w:cstheme="minorHAnsi"/>
              </w:rPr>
              <w:t xml:space="preserve"> syksy 2025 jos rahoitusta </w:t>
            </w:r>
            <w:r w:rsidR="0070728D">
              <w:rPr>
                <w:rFonts w:cstheme="minorHAnsi"/>
              </w:rPr>
              <w:t>on jäljellä/vapautunut</w:t>
            </w:r>
          </w:p>
        </w:tc>
      </w:tr>
      <w:tr w:rsidR="00617EFD" w:rsidRPr="003B481C" w14:paraId="29317D22" w14:textId="77777777" w:rsidTr="00617EFD">
        <w:tc>
          <w:tcPr>
            <w:tcW w:w="4248" w:type="dxa"/>
          </w:tcPr>
          <w:p w14:paraId="433AC534" w14:textId="77777777" w:rsidR="00617EFD" w:rsidRPr="003B481C" w:rsidRDefault="00617EFD" w:rsidP="00E2586D">
            <w:pPr>
              <w:pStyle w:val="Leipteksti"/>
              <w:rPr>
                <w:b/>
              </w:rPr>
            </w:pPr>
            <w:bookmarkStart w:id="27" w:name="_Hlk95908509"/>
            <w:r w:rsidRPr="003B481C">
              <w:rPr>
                <w:b/>
              </w:rPr>
              <w:t>Hankkeen käynnistäminen viimeistään</w:t>
            </w:r>
          </w:p>
        </w:tc>
        <w:tc>
          <w:tcPr>
            <w:tcW w:w="5380" w:type="dxa"/>
          </w:tcPr>
          <w:p w14:paraId="40AC331C" w14:textId="77777777" w:rsidR="00617EFD" w:rsidRPr="003B481C" w:rsidRDefault="00617EFD" w:rsidP="00E2586D">
            <w:pPr>
              <w:pStyle w:val="Leipteksti"/>
            </w:pPr>
            <w:r w:rsidRPr="003B481C">
              <w:t>Tarkista hakuilmoitus</w:t>
            </w:r>
          </w:p>
        </w:tc>
      </w:tr>
      <w:bookmarkEnd w:id="27"/>
    </w:tbl>
    <w:p w14:paraId="6A9A5186" w14:textId="77777777" w:rsidR="00394A5A" w:rsidRPr="003B481C" w:rsidRDefault="00394A5A" w:rsidP="00E2586D"/>
    <w:p w14:paraId="3D366928" w14:textId="77777777" w:rsidR="00887BEA" w:rsidRPr="003B481C" w:rsidRDefault="00887BEA" w:rsidP="00E2586D"/>
    <w:p w14:paraId="6B6CF773" w14:textId="77777777" w:rsidR="00617EFD" w:rsidRPr="003B481C" w:rsidRDefault="00617EFD" w:rsidP="00E2586D"/>
    <w:tbl>
      <w:tblPr>
        <w:tblStyle w:val="TaulukkoRuudukko1"/>
        <w:tblpPr w:leftFromText="142" w:rightFromText="142" w:vertAnchor="text" w:horzAnchor="margin" w:tblpY="1"/>
        <w:tblW w:w="0" w:type="auto"/>
        <w:tblLook w:val="04A0" w:firstRow="1" w:lastRow="0" w:firstColumn="1" w:lastColumn="0" w:noHBand="0" w:noVBand="1"/>
      </w:tblPr>
      <w:tblGrid>
        <w:gridCol w:w="4248"/>
        <w:gridCol w:w="5380"/>
      </w:tblGrid>
      <w:tr w:rsidR="00617EFD" w:rsidRPr="003B481C" w14:paraId="5A03864E" w14:textId="77777777" w:rsidTr="00444C10">
        <w:trPr>
          <w:tblHeader/>
        </w:trPr>
        <w:tc>
          <w:tcPr>
            <w:tcW w:w="9628" w:type="dxa"/>
            <w:gridSpan w:val="2"/>
            <w:shd w:val="clear" w:color="auto" w:fill="FDE2D1" w:themeFill="accent1" w:themeFillTint="33"/>
          </w:tcPr>
          <w:p w14:paraId="4E5DE166" w14:textId="77777777" w:rsidR="00617EFD" w:rsidRPr="003B481C" w:rsidRDefault="00617EFD" w:rsidP="00E2586D">
            <w:pPr>
              <w:pStyle w:val="Otsikko4"/>
            </w:pPr>
            <w:bookmarkStart w:id="28" w:name="_Toc102054569"/>
            <w:bookmarkStart w:id="29" w:name="_Toc183175086"/>
            <w:r w:rsidRPr="003B481C">
              <w:t>1 A 2 Muut unionin säännöstön soveltamiseen liittyvät toimet</w:t>
            </w:r>
            <w:bookmarkEnd w:id="28"/>
            <w:bookmarkEnd w:id="29"/>
            <w:r w:rsidRPr="003B481C">
              <w:t xml:space="preserve"> </w:t>
            </w:r>
          </w:p>
          <w:p w14:paraId="029CF22E" w14:textId="77777777" w:rsidR="00617EFD" w:rsidRPr="003B481C" w:rsidRDefault="00617EFD" w:rsidP="00E2586D">
            <w:pPr>
              <w:keepNext/>
              <w:keepLines/>
              <w:spacing w:before="40" w:line="259" w:lineRule="auto"/>
              <w:outlineLvl w:val="2"/>
              <w:rPr>
                <w:rFonts w:eastAsia="Calibri" w:cstheme="minorHAnsi"/>
                <w:color w:val="843604" w:themeColor="accent1" w:themeShade="7F"/>
              </w:rPr>
            </w:pPr>
          </w:p>
        </w:tc>
      </w:tr>
      <w:tr w:rsidR="00617EFD" w:rsidRPr="003B481C" w14:paraId="1C5BF9FD" w14:textId="77777777" w:rsidTr="007E15AF">
        <w:trPr>
          <w:trHeight w:val="591"/>
        </w:trPr>
        <w:tc>
          <w:tcPr>
            <w:tcW w:w="9628" w:type="dxa"/>
            <w:gridSpan w:val="2"/>
          </w:tcPr>
          <w:p w14:paraId="544455FF" w14:textId="77777777" w:rsidR="005E1A43" w:rsidRPr="003B481C" w:rsidRDefault="005E1A43" w:rsidP="00E2586D">
            <w:pPr>
              <w:pStyle w:val="Leipteksti"/>
              <w:rPr>
                <w:rFonts w:eastAsia="Calibri" w:cstheme="minorHAnsi"/>
              </w:rPr>
            </w:pPr>
          </w:p>
          <w:p w14:paraId="5CA40B8D" w14:textId="14F898D6" w:rsidR="00617EFD" w:rsidRPr="003B481C" w:rsidRDefault="00617EFD" w:rsidP="00E2586D">
            <w:pPr>
              <w:pStyle w:val="Leipteksti"/>
              <w:rPr>
                <w:rFonts w:eastAsia="Calibri" w:cstheme="minorHAnsi"/>
                <w:vertAlign w:val="superscript"/>
              </w:rPr>
            </w:pPr>
          </w:p>
        </w:tc>
      </w:tr>
      <w:tr w:rsidR="00617EFD" w:rsidRPr="003B481C" w14:paraId="17394DB6" w14:textId="77777777" w:rsidTr="00617EFD">
        <w:trPr>
          <w:trHeight w:val="527"/>
        </w:trPr>
        <w:tc>
          <w:tcPr>
            <w:tcW w:w="4248" w:type="dxa"/>
          </w:tcPr>
          <w:p w14:paraId="0F92299E" w14:textId="77777777" w:rsidR="00617EFD" w:rsidRPr="003B481C" w:rsidRDefault="00617EFD" w:rsidP="00E2586D">
            <w:pPr>
              <w:pStyle w:val="Leipteksti"/>
              <w:rPr>
                <w:rFonts w:eastAsia="Calibri" w:cstheme="minorHAnsi"/>
                <w:b/>
              </w:rPr>
            </w:pPr>
            <w:r w:rsidRPr="003B481C">
              <w:rPr>
                <w:rFonts w:eastAsia="Calibri" w:cstheme="minorHAnsi"/>
                <w:b/>
              </w:rPr>
              <w:t>Avustus</w:t>
            </w:r>
          </w:p>
        </w:tc>
        <w:tc>
          <w:tcPr>
            <w:tcW w:w="5380" w:type="dxa"/>
          </w:tcPr>
          <w:p w14:paraId="7553498B" w14:textId="77777777" w:rsidR="00617EFD" w:rsidRPr="003B481C" w:rsidRDefault="00617EFD" w:rsidP="00E2586D">
            <w:pPr>
              <w:pStyle w:val="Leipteksti"/>
              <w:rPr>
                <w:rFonts w:eastAsia="Calibri" w:cstheme="minorHAnsi"/>
              </w:rPr>
            </w:pPr>
            <w:r w:rsidRPr="003B481C">
              <w:rPr>
                <w:rFonts w:eastAsia="Calibri" w:cstheme="minorHAnsi"/>
              </w:rPr>
              <w:t>75 %</w:t>
            </w:r>
          </w:p>
        </w:tc>
      </w:tr>
      <w:tr w:rsidR="00617EFD" w:rsidRPr="003B481C" w14:paraId="497D1D8B" w14:textId="77777777" w:rsidTr="00617EFD">
        <w:trPr>
          <w:trHeight w:val="572"/>
        </w:trPr>
        <w:tc>
          <w:tcPr>
            <w:tcW w:w="4248" w:type="dxa"/>
          </w:tcPr>
          <w:p w14:paraId="0C670E78" w14:textId="77777777" w:rsidR="00617EFD" w:rsidRPr="003B481C" w:rsidRDefault="00617EFD" w:rsidP="00E2586D">
            <w:pPr>
              <w:pStyle w:val="Leipteksti"/>
              <w:rPr>
                <w:rFonts w:eastAsia="Calibri" w:cstheme="minorHAnsi"/>
              </w:rPr>
            </w:pPr>
            <w:r w:rsidRPr="003B481C">
              <w:rPr>
                <w:rFonts w:eastAsia="Calibri" w:cstheme="minorHAnsi"/>
                <w:b/>
              </w:rPr>
              <w:t xml:space="preserve">Mahdolliset avustuksensaajat </w:t>
            </w:r>
          </w:p>
        </w:tc>
        <w:tc>
          <w:tcPr>
            <w:tcW w:w="5380" w:type="dxa"/>
          </w:tcPr>
          <w:p w14:paraId="68A2D2C7" w14:textId="77777777" w:rsidR="00617EFD" w:rsidRPr="003B481C" w:rsidRDefault="00617EFD" w:rsidP="00E2586D">
            <w:pPr>
              <w:pStyle w:val="Leipteksti"/>
              <w:rPr>
                <w:rFonts w:eastAsia="Calibri" w:cstheme="minorHAnsi"/>
              </w:rPr>
            </w:pPr>
            <w:r w:rsidRPr="003B481C">
              <w:rPr>
                <w:rFonts w:eastAsia="Calibri" w:cstheme="minorHAnsi"/>
              </w:rPr>
              <w:t>Toimivaltaiset viranomaiset</w:t>
            </w:r>
          </w:p>
        </w:tc>
      </w:tr>
      <w:tr w:rsidR="00617EFD" w:rsidRPr="003B481C" w14:paraId="22BB64EC" w14:textId="77777777" w:rsidTr="00617EFD">
        <w:tc>
          <w:tcPr>
            <w:tcW w:w="4248" w:type="dxa"/>
          </w:tcPr>
          <w:p w14:paraId="5FE343FF" w14:textId="77777777" w:rsidR="00617EFD" w:rsidRPr="003B481C" w:rsidRDefault="00617EFD" w:rsidP="00E2586D">
            <w:pPr>
              <w:pStyle w:val="Leipteksti"/>
              <w:rPr>
                <w:rFonts w:eastAsia="Calibri" w:cstheme="minorHAnsi"/>
                <w:b/>
              </w:rPr>
            </w:pPr>
            <w:r w:rsidRPr="003B481C">
              <w:rPr>
                <w:rFonts w:eastAsia="Calibri" w:cstheme="minorHAnsi"/>
                <w:b/>
              </w:rPr>
              <w:t>Yhteensovittaminen muun EU-rahoituksen kanssa</w:t>
            </w:r>
          </w:p>
        </w:tc>
        <w:tc>
          <w:tcPr>
            <w:tcW w:w="5380" w:type="dxa"/>
          </w:tcPr>
          <w:p w14:paraId="2CB47A0F" w14:textId="77777777" w:rsidR="00617EFD" w:rsidRPr="003B481C" w:rsidRDefault="00617EFD" w:rsidP="00E2586D">
            <w:pPr>
              <w:pStyle w:val="Leipteksti"/>
              <w:rPr>
                <w:rFonts w:eastAsia="Calibri" w:cstheme="minorHAnsi"/>
              </w:rPr>
            </w:pPr>
          </w:p>
        </w:tc>
      </w:tr>
      <w:tr w:rsidR="00617EFD" w:rsidRPr="003B481C" w14:paraId="5A064345" w14:textId="77777777" w:rsidTr="00617EFD">
        <w:trPr>
          <w:trHeight w:val="942"/>
        </w:trPr>
        <w:tc>
          <w:tcPr>
            <w:tcW w:w="9628" w:type="dxa"/>
            <w:gridSpan w:val="2"/>
          </w:tcPr>
          <w:p w14:paraId="0A1B728D" w14:textId="77777777" w:rsidR="00617EFD" w:rsidRPr="003B481C" w:rsidRDefault="00617EFD" w:rsidP="00E2586D">
            <w:pPr>
              <w:pStyle w:val="Leipteksti"/>
              <w:rPr>
                <w:rFonts w:eastAsia="Calibri" w:cstheme="minorHAnsi"/>
              </w:rPr>
            </w:pPr>
            <w:r w:rsidRPr="003B481C">
              <w:rPr>
                <w:rFonts w:eastAsia="Calibri" w:cstheme="minorHAnsi"/>
                <w:b/>
              </w:rPr>
              <w:t>Sovellettavat indikaattorit</w:t>
            </w:r>
          </w:p>
        </w:tc>
      </w:tr>
      <w:tr w:rsidR="00617EFD" w:rsidRPr="003B481C" w14:paraId="54006977" w14:textId="77777777" w:rsidTr="00617EFD">
        <w:tc>
          <w:tcPr>
            <w:tcW w:w="4248" w:type="dxa"/>
          </w:tcPr>
          <w:p w14:paraId="3D4F82D0" w14:textId="77777777" w:rsidR="00617EFD" w:rsidRPr="003B481C" w:rsidRDefault="00617EFD" w:rsidP="00E2586D">
            <w:pPr>
              <w:pStyle w:val="Leipteksti"/>
              <w:rPr>
                <w:rFonts w:eastAsia="Calibri" w:cstheme="minorHAnsi"/>
                <w:b/>
              </w:rPr>
            </w:pPr>
            <w:r w:rsidRPr="003B481C">
              <w:rPr>
                <w:rFonts w:eastAsia="Calibri" w:cstheme="minorHAnsi"/>
                <w:b/>
              </w:rPr>
              <w:t>Hakuaika</w:t>
            </w:r>
            <w:r w:rsidRPr="003B481C">
              <w:rPr>
                <w:rFonts w:eastAsia="Calibri" w:cstheme="minorHAnsi"/>
              </w:rPr>
              <w:t xml:space="preserve"> </w:t>
            </w:r>
          </w:p>
        </w:tc>
        <w:tc>
          <w:tcPr>
            <w:tcW w:w="5380" w:type="dxa"/>
          </w:tcPr>
          <w:p w14:paraId="2E5A29C0" w14:textId="753CACA0" w:rsidR="00617EFD" w:rsidRPr="003B481C" w:rsidRDefault="00E97115" w:rsidP="00E2586D">
            <w:pPr>
              <w:pStyle w:val="Leipteksti"/>
              <w:rPr>
                <w:rFonts w:eastAsia="Calibri" w:cstheme="minorHAnsi"/>
              </w:rPr>
            </w:pPr>
            <w:r>
              <w:rPr>
                <w:rFonts w:cstheme="minorHAnsi"/>
              </w:rPr>
              <w:t xml:space="preserve">syksy 2024, </w:t>
            </w:r>
            <w:r w:rsidR="0070728D">
              <w:rPr>
                <w:rFonts w:cstheme="minorHAnsi"/>
              </w:rPr>
              <w:t>kevät 2025 jos rahoitusta on jäljellä/vapautunut, syksy 2025 jos rahoitusta on jäljellä/vapautunut</w:t>
            </w:r>
          </w:p>
        </w:tc>
      </w:tr>
      <w:tr w:rsidR="00617EFD" w:rsidRPr="003B481C" w14:paraId="14516127" w14:textId="77777777" w:rsidTr="00617EFD">
        <w:tc>
          <w:tcPr>
            <w:tcW w:w="4248" w:type="dxa"/>
          </w:tcPr>
          <w:p w14:paraId="2EDAD558" w14:textId="77777777" w:rsidR="00617EFD" w:rsidRPr="003B481C" w:rsidRDefault="00617EFD" w:rsidP="00E2586D">
            <w:pPr>
              <w:pStyle w:val="Leipteksti"/>
              <w:rPr>
                <w:rFonts w:eastAsia="Calibri" w:cstheme="minorHAnsi"/>
                <w:b/>
              </w:rPr>
            </w:pPr>
            <w:r w:rsidRPr="003B481C">
              <w:rPr>
                <w:rFonts w:eastAsia="Calibri" w:cstheme="minorHAnsi"/>
                <w:b/>
              </w:rPr>
              <w:t>Hankkeen käynnistäminen viimeistään</w:t>
            </w:r>
          </w:p>
        </w:tc>
        <w:tc>
          <w:tcPr>
            <w:tcW w:w="5380" w:type="dxa"/>
          </w:tcPr>
          <w:p w14:paraId="1C376604" w14:textId="77777777" w:rsidR="00617EFD" w:rsidRPr="003B481C" w:rsidRDefault="00617EFD" w:rsidP="00E2586D">
            <w:pPr>
              <w:pStyle w:val="Leipteksti"/>
              <w:rPr>
                <w:rFonts w:eastAsia="Calibri" w:cstheme="minorHAnsi"/>
              </w:rPr>
            </w:pPr>
            <w:r w:rsidRPr="003B481C">
              <w:rPr>
                <w:rFonts w:eastAsia="Calibri" w:cstheme="minorHAnsi"/>
              </w:rPr>
              <w:t>Tarkista hakuilmoitus</w:t>
            </w:r>
          </w:p>
        </w:tc>
      </w:tr>
    </w:tbl>
    <w:p w14:paraId="1108C367" w14:textId="77777777" w:rsidR="00617EFD" w:rsidRPr="003B481C" w:rsidRDefault="00617EFD" w:rsidP="00E2586D"/>
    <w:p w14:paraId="183CFCAB" w14:textId="77777777" w:rsidR="00617EFD" w:rsidRPr="003B481C" w:rsidRDefault="00617EFD" w:rsidP="00E2586D"/>
    <w:p w14:paraId="3562E5BB" w14:textId="77777777" w:rsidR="001E710A" w:rsidRPr="003B481C" w:rsidRDefault="001E710A" w:rsidP="00E2586D"/>
    <w:p w14:paraId="5E0D39C9" w14:textId="77777777" w:rsidR="00A92E4F" w:rsidRPr="003B481C" w:rsidRDefault="00A92E4F" w:rsidP="00E2586D">
      <w:pPr>
        <w:tabs>
          <w:tab w:val="clear" w:pos="1304"/>
          <w:tab w:val="clear" w:pos="2608"/>
        </w:tabs>
        <w:rPr>
          <w:rFonts w:asciiTheme="majorHAnsi" w:eastAsiaTheme="majorEastAsia" w:hAnsiTheme="majorHAnsi" w:cstheme="majorBidi"/>
          <w:b/>
          <w:sz w:val="24"/>
          <w:szCs w:val="26"/>
        </w:rPr>
      </w:pPr>
      <w:bookmarkStart w:id="30" w:name="_Toc102054570"/>
      <w:r w:rsidRPr="003B481C">
        <w:br w:type="page"/>
      </w:r>
    </w:p>
    <w:p w14:paraId="2E140516" w14:textId="73ECC9F9" w:rsidR="00617EFD" w:rsidRPr="003B481C" w:rsidRDefault="00617EFD" w:rsidP="00E2586D">
      <w:pPr>
        <w:pStyle w:val="Otsikko3"/>
      </w:pPr>
      <w:bookmarkStart w:id="31" w:name="_Toc183175087"/>
      <w:r w:rsidRPr="003B481C">
        <w:lastRenderedPageBreak/>
        <w:t>1 B Turvallisuuden kannalta merkityksellisten unionin ja hajautettujen tietojärjestelmien perustaminen, mukauttaminen, ylläpito ja yhteentoimivuus</w:t>
      </w:r>
      <w:bookmarkEnd w:id="30"/>
      <w:bookmarkEnd w:id="31"/>
    </w:p>
    <w:p w14:paraId="5113E1C7" w14:textId="77777777" w:rsidR="00617EFD" w:rsidRPr="003B481C" w:rsidRDefault="00617EFD" w:rsidP="00E2586D"/>
    <w:tbl>
      <w:tblPr>
        <w:tblStyle w:val="TaulukkoRuudukko2"/>
        <w:tblpPr w:leftFromText="142" w:rightFromText="142" w:vertAnchor="text" w:horzAnchor="margin" w:tblpY="1"/>
        <w:tblW w:w="0" w:type="auto"/>
        <w:tblLook w:val="04A0" w:firstRow="1" w:lastRow="0" w:firstColumn="1" w:lastColumn="0" w:noHBand="0" w:noVBand="1"/>
      </w:tblPr>
      <w:tblGrid>
        <w:gridCol w:w="4248"/>
        <w:gridCol w:w="5380"/>
      </w:tblGrid>
      <w:tr w:rsidR="00617EFD" w:rsidRPr="003B481C" w14:paraId="53326CC9" w14:textId="77777777" w:rsidTr="00444C10">
        <w:tc>
          <w:tcPr>
            <w:tcW w:w="9628" w:type="dxa"/>
            <w:gridSpan w:val="2"/>
            <w:shd w:val="clear" w:color="auto" w:fill="FDE2D1" w:themeFill="accent1" w:themeFillTint="33"/>
          </w:tcPr>
          <w:p w14:paraId="02C95F65" w14:textId="77777777" w:rsidR="00617EFD" w:rsidRPr="003B481C" w:rsidRDefault="00617EFD" w:rsidP="00E2586D">
            <w:pPr>
              <w:pStyle w:val="Otsikko4"/>
              <w:rPr>
                <w:rFonts w:ascii="Calibri" w:hAnsi="Calibri" w:cs="Times New Roman"/>
              </w:rPr>
            </w:pPr>
            <w:bookmarkStart w:id="32" w:name="_Toc102054571"/>
            <w:bookmarkStart w:id="33" w:name="_Toc183175088"/>
            <w:bookmarkStart w:id="34" w:name="_Hlk93406305"/>
            <w:r w:rsidRPr="003B481C">
              <w:t>1 B 1 Tietojärjestelmien yhteentoimivuus</w:t>
            </w:r>
            <w:bookmarkEnd w:id="32"/>
            <w:bookmarkEnd w:id="33"/>
            <w:r w:rsidRPr="003B481C">
              <w:rPr>
                <w:rFonts w:ascii="Calibri" w:hAnsi="Calibri" w:cs="Times New Roman"/>
              </w:rPr>
              <w:t xml:space="preserve"> </w:t>
            </w:r>
          </w:p>
          <w:p w14:paraId="025D5FD7" w14:textId="77777777" w:rsidR="00617EFD" w:rsidRPr="003B481C" w:rsidRDefault="00617EFD" w:rsidP="00E2586D"/>
        </w:tc>
      </w:tr>
      <w:tr w:rsidR="00617EFD" w:rsidRPr="003B481C" w14:paraId="6A473003" w14:textId="77777777" w:rsidTr="00617EFD">
        <w:trPr>
          <w:trHeight w:val="841"/>
        </w:trPr>
        <w:tc>
          <w:tcPr>
            <w:tcW w:w="9628" w:type="dxa"/>
            <w:gridSpan w:val="2"/>
          </w:tcPr>
          <w:p w14:paraId="508435E7" w14:textId="77777777" w:rsidR="00617EFD" w:rsidRPr="003B481C" w:rsidRDefault="00617EFD" w:rsidP="00E2586D">
            <w:pPr>
              <w:pStyle w:val="Leipteksti"/>
              <w:rPr>
                <w:rFonts w:cstheme="minorHAnsi"/>
                <w:noProof/>
              </w:rPr>
            </w:pPr>
          </w:p>
          <w:p w14:paraId="65C1537B" w14:textId="0D333494" w:rsidR="00617EFD" w:rsidRPr="003B481C" w:rsidRDefault="00617EFD" w:rsidP="00E2586D">
            <w:pPr>
              <w:pStyle w:val="Leipteksti"/>
              <w:rPr>
                <w:rFonts w:cstheme="minorHAnsi"/>
                <w:noProof/>
              </w:rPr>
            </w:pPr>
            <w:r w:rsidRPr="003B481C">
              <w:rPr>
                <w:rFonts w:cstheme="minorHAnsi"/>
                <w:noProof/>
              </w:rPr>
              <w:t>EU-tietojärjestelmien yhteentoimivuutta koskevien asetusten perusteella EU-laajuisten tietojärjestelmien yhteentoimivuuteen liittyvät toiminnallisuudet. Yhteentoimivuus vaikuttaa myös kansallisten tietojärjestelmien toimintaan ja toimintaprosesseihin, joita tulee kehittää jo tunnistettujen ja tulevien tarpeiden mukaisesti.</w:t>
            </w:r>
            <w:r w:rsidRPr="003B481C">
              <w:rPr>
                <w:rFonts w:cstheme="minorHAnsi"/>
              </w:rPr>
              <w:t xml:space="preserve">  Yhteentoimivuutta kehitettäessä on huomioitava tietojärjestelmämuutosten lisäksi riittävä käsitteellinen yhteentoimivuus ja lähdejärjestelmien metatietorakenteiden kehittäminen siten, että sisäisen turvallisuuden prosessit, tiedonvaihto ja tiedonhallinnan menettelyt muodostavat yhteentoimivuus- ja turvallisuusvaatimukset varmistavan kokonaisuuden.</w:t>
            </w:r>
          </w:p>
          <w:p w14:paraId="2ACE44D9" w14:textId="0074D535" w:rsidR="00617EFD" w:rsidRPr="003B481C" w:rsidRDefault="00617EFD" w:rsidP="00E2586D">
            <w:pPr>
              <w:pStyle w:val="Leipteksti"/>
              <w:rPr>
                <w:rFonts w:cstheme="minorHAnsi"/>
              </w:rPr>
            </w:pPr>
            <w:r w:rsidRPr="003B481C">
              <w:rPr>
                <w:rFonts w:eastAsia="Calibri" w:cstheme="minorHAnsi"/>
                <w:b/>
              </w:rPr>
              <w:t>Päämääränä</w:t>
            </w:r>
            <w:r w:rsidRPr="003B481C">
              <w:rPr>
                <w:rFonts w:cstheme="minorHAnsi"/>
                <w:b/>
              </w:rPr>
              <w:t xml:space="preserve"> on vakavien rikosten torjuminen, havaitseminen tai tutkiminen takaamalla relevanttien tietojärjestelmien yhteentoimivuus sekä kansallisesti että EU-laajuisesti sekä viranomaisten pääsy tarpeellisiin tietoihin. Turvallisuusviranomaisilla on käytettävissään teknologiset ratkaisut, jotka mahdollistavat kansallisen ja kansainvälisen tiedonhaun kansallisista ja kansainvälisistä tietolähteistä ja käyttäjäviranomaisesta riippumatta mahdollisimman laajasti tietosuojan ja tietoturvan periaatteiden mukaisesti</w:t>
            </w:r>
            <w:r w:rsidRPr="003B481C">
              <w:rPr>
                <w:rFonts w:cstheme="minorHAnsi"/>
              </w:rPr>
              <w:t xml:space="preserve">. </w:t>
            </w:r>
            <w:r w:rsidRPr="003B481C">
              <w:rPr>
                <w:rFonts w:cstheme="minorHAnsi"/>
                <w:b/>
              </w:rPr>
              <w:t xml:space="preserve"> Koko rikosprosessiketju toimii saumattomasti.</w:t>
            </w:r>
          </w:p>
          <w:p w14:paraId="4633FAB2" w14:textId="77777777" w:rsidR="00617EFD" w:rsidRPr="003B481C" w:rsidRDefault="00617EFD" w:rsidP="00E2586D">
            <w:pPr>
              <w:pStyle w:val="Leipteksti"/>
              <w:rPr>
                <w:rFonts w:cstheme="minorHAnsi"/>
              </w:rPr>
            </w:pPr>
            <w:r w:rsidRPr="003B481C">
              <w:rPr>
                <w:rFonts w:cstheme="minorHAnsi"/>
              </w:rPr>
              <w:t xml:space="preserve">Avustusta voidaan myöntää hankkeisiin, joissa esimerkiksi: </w:t>
            </w:r>
          </w:p>
          <w:p w14:paraId="53254B8A" w14:textId="77777777" w:rsidR="00617EFD" w:rsidRPr="003B481C" w:rsidRDefault="00617EFD" w:rsidP="00E2586D">
            <w:pPr>
              <w:pStyle w:val="Leipteksti"/>
              <w:numPr>
                <w:ilvl w:val="0"/>
                <w:numId w:val="9"/>
              </w:numPr>
              <w:rPr>
                <w:rFonts w:cstheme="minorHAnsi"/>
              </w:rPr>
            </w:pPr>
            <w:r w:rsidRPr="003B481C">
              <w:rPr>
                <w:rFonts w:cstheme="minorHAnsi"/>
              </w:rPr>
              <w:t xml:space="preserve">luodaan laaja kansallinen yhteentoimivuus kansainvälisten velvoitteiden toteuttamiseksi laatimalla tieto-, toiminta- ja käyttöoikeusarkkitehtuuri sekä suunnittelemalla tekniset ratkaisut, </w:t>
            </w:r>
          </w:p>
          <w:p w14:paraId="58CFD4E8" w14:textId="77777777" w:rsidR="00617EFD" w:rsidRPr="003B481C" w:rsidRDefault="00617EFD" w:rsidP="00E2586D">
            <w:pPr>
              <w:pStyle w:val="Leipteksti"/>
              <w:numPr>
                <w:ilvl w:val="0"/>
                <w:numId w:val="9"/>
              </w:numPr>
              <w:rPr>
                <w:rFonts w:cstheme="minorHAnsi"/>
              </w:rPr>
            </w:pPr>
            <w:r w:rsidRPr="003B481C">
              <w:rPr>
                <w:rFonts w:cstheme="minorHAnsi"/>
              </w:rPr>
              <w:t>kehitetään kansallisia tieto-, asianhallinta- ja viestinvälitysjärjestelmiä, esimerkiksi saatetaan loppuun käynnissä olevat SIS III kehittämistoimenpiteet Tunto- ja CRIS-järjestelmien kehitys, asetietojärjestelmä,</w:t>
            </w:r>
          </w:p>
          <w:p w14:paraId="3827B813" w14:textId="77777777" w:rsidR="00617EFD" w:rsidRPr="003B481C" w:rsidRDefault="00617EFD" w:rsidP="00E2586D">
            <w:pPr>
              <w:pStyle w:val="Leipteksti"/>
              <w:numPr>
                <w:ilvl w:val="0"/>
                <w:numId w:val="9"/>
              </w:numPr>
              <w:rPr>
                <w:rFonts w:cstheme="minorHAnsi"/>
              </w:rPr>
            </w:pPr>
            <w:r w:rsidRPr="003B481C">
              <w:rPr>
                <w:rFonts w:cstheme="minorHAnsi"/>
              </w:rPr>
              <w:t>rakennetaan EU-laajuisten tietojärjestelmien yhteentoimivuuteen liittyvät rajapinnat, integraatiot ja toiminnallisuudet tietoturvasta huolehtien,</w:t>
            </w:r>
          </w:p>
          <w:p w14:paraId="66CD8B0A" w14:textId="77777777" w:rsidR="00617EFD" w:rsidRPr="003B481C" w:rsidRDefault="00617EFD" w:rsidP="00E2586D">
            <w:pPr>
              <w:pStyle w:val="Leipteksti"/>
              <w:numPr>
                <w:ilvl w:val="0"/>
                <w:numId w:val="9"/>
              </w:numPr>
              <w:rPr>
                <w:rFonts w:cstheme="minorHAnsi"/>
              </w:rPr>
            </w:pPr>
            <w:r w:rsidRPr="003B481C">
              <w:rPr>
                <w:rFonts w:cstheme="minorHAnsi"/>
              </w:rPr>
              <w:lastRenderedPageBreak/>
              <w:t>luodaan tarvittavat yhteyspisteet,</w:t>
            </w:r>
          </w:p>
          <w:p w14:paraId="765BEC2D" w14:textId="77777777" w:rsidR="00617EFD" w:rsidRPr="003B481C" w:rsidRDefault="00617EFD" w:rsidP="00E2586D">
            <w:pPr>
              <w:pStyle w:val="Leipteksti"/>
              <w:numPr>
                <w:ilvl w:val="0"/>
                <w:numId w:val="9"/>
              </w:numPr>
              <w:rPr>
                <w:rFonts w:cstheme="minorHAnsi"/>
              </w:rPr>
            </w:pPr>
            <w:r w:rsidRPr="003B481C">
              <w:rPr>
                <w:rFonts w:cstheme="minorHAnsi"/>
              </w:rPr>
              <w:t xml:space="preserve">koulutetaan viranomaiset yhteentoimivuusasetusten toimeenpanosta ja tietojärjestelmämuutosten käyttöönotosta, </w:t>
            </w:r>
          </w:p>
          <w:p w14:paraId="3F80699E" w14:textId="77777777" w:rsidR="00617EFD" w:rsidRPr="003B481C" w:rsidRDefault="00617EFD" w:rsidP="00E2586D">
            <w:pPr>
              <w:pStyle w:val="Leipteksti"/>
              <w:numPr>
                <w:ilvl w:val="0"/>
                <w:numId w:val="9"/>
              </w:numPr>
              <w:rPr>
                <w:rFonts w:cstheme="minorHAnsi"/>
              </w:rPr>
            </w:pPr>
            <w:r w:rsidRPr="003B481C">
              <w:rPr>
                <w:rFonts w:cstheme="minorHAnsi"/>
              </w:rPr>
              <w:t>toteutetaan tarvittavat prosessimuutokset ja ohjeistukset.</w:t>
            </w:r>
          </w:p>
          <w:p w14:paraId="623B4329" w14:textId="77777777" w:rsidR="00617EFD" w:rsidRPr="003B481C" w:rsidRDefault="00617EFD" w:rsidP="00E2586D">
            <w:pPr>
              <w:pStyle w:val="Leipteksti"/>
              <w:rPr>
                <w:rFonts w:cstheme="minorHAnsi"/>
              </w:rPr>
            </w:pPr>
            <w:r w:rsidRPr="003B481C">
              <w:rPr>
                <w:rFonts w:cstheme="minorHAnsi"/>
              </w:rPr>
              <w:t>Tulostavoitteita:</w:t>
            </w:r>
          </w:p>
          <w:p w14:paraId="168C646C" w14:textId="77777777" w:rsidR="00617EFD" w:rsidRPr="003B481C" w:rsidRDefault="00617EFD" w:rsidP="00E2586D">
            <w:pPr>
              <w:pStyle w:val="Leipteksti"/>
              <w:numPr>
                <w:ilvl w:val="0"/>
                <w:numId w:val="10"/>
              </w:numPr>
              <w:rPr>
                <w:rFonts w:cstheme="minorHAnsi"/>
              </w:rPr>
            </w:pPr>
            <w:r w:rsidRPr="003B481C">
              <w:rPr>
                <w:rFonts w:cstheme="minorHAnsi"/>
              </w:rPr>
              <w:t>Kansalliset tietojärjestelmämuutokset, liittymät ja rajapinnat EU-tasolla käytössä olevien yhteisten alustojen ja järjestelmien kanssa on toteutettu sovitussa aikataulussa,</w:t>
            </w:r>
          </w:p>
          <w:p w14:paraId="22F5459F" w14:textId="77777777" w:rsidR="00617EFD" w:rsidRPr="003B481C" w:rsidRDefault="00617EFD" w:rsidP="00E2586D">
            <w:pPr>
              <w:pStyle w:val="Leipteksti"/>
              <w:numPr>
                <w:ilvl w:val="0"/>
                <w:numId w:val="10"/>
              </w:numPr>
              <w:rPr>
                <w:rFonts w:cstheme="minorHAnsi"/>
              </w:rPr>
            </w:pPr>
            <w:r w:rsidRPr="003B481C">
              <w:rPr>
                <w:rFonts w:cstheme="minorHAnsi"/>
              </w:rPr>
              <w:t>EU-laajuisten tietojärjestelmien tiedot on integroitu osaksi matkustajatietojen analyysiä,</w:t>
            </w:r>
          </w:p>
          <w:p w14:paraId="367CBC0E" w14:textId="77777777" w:rsidR="00617EFD" w:rsidRPr="003B481C" w:rsidRDefault="00617EFD" w:rsidP="00E2586D">
            <w:pPr>
              <w:pStyle w:val="Leipteksti"/>
              <w:numPr>
                <w:ilvl w:val="0"/>
                <w:numId w:val="10"/>
              </w:numPr>
              <w:rPr>
                <w:rFonts w:eastAsia="Calibri" w:cstheme="minorHAnsi"/>
              </w:rPr>
            </w:pPr>
            <w:r w:rsidRPr="003B481C">
              <w:rPr>
                <w:rFonts w:cstheme="minorHAnsi"/>
              </w:rPr>
              <w:t>viranomaiset on koulutettu järjestelmien käyttöön ja heillä on selkeä käsitys järjestelmien toiminnasta ja sen vaikutuksesta omaan työhön.</w:t>
            </w:r>
          </w:p>
        </w:tc>
      </w:tr>
      <w:tr w:rsidR="00617EFD" w:rsidRPr="003B481C" w14:paraId="73E89EC1" w14:textId="77777777" w:rsidTr="00617EFD">
        <w:trPr>
          <w:trHeight w:val="789"/>
        </w:trPr>
        <w:tc>
          <w:tcPr>
            <w:tcW w:w="4248" w:type="dxa"/>
          </w:tcPr>
          <w:p w14:paraId="4809D581" w14:textId="77777777" w:rsidR="00617EFD" w:rsidRPr="003B481C" w:rsidRDefault="00617EFD" w:rsidP="00E2586D">
            <w:pPr>
              <w:pStyle w:val="Leipteksti"/>
              <w:rPr>
                <w:rFonts w:eastAsia="Calibri" w:cstheme="minorHAnsi"/>
                <w:b/>
              </w:rPr>
            </w:pPr>
            <w:r w:rsidRPr="003B481C">
              <w:rPr>
                <w:rFonts w:eastAsia="Calibri" w:cstheme="minorHAnsi"/>
                <w:b/>
              </w:rPr>
              <w:lastRenderedPageBreak/>
              <w:t>Avustus</w:t>
            </w:r>
          </w:p>
        </w:tc>
        <w:tc>
          <w:tcPr>
            <w:tcW w:w="5380" w:type="dxa"/>
          </w:tcPr>
          <w:p w14:paraId="3C509DB7" w14:textId="77777777" w:rsidR="00617EFD" w:rsidRPr="003B481C" w:rsidRDefault="00617EFD" w:rsidP="00E2586D">
            <w:pPr>
              <w:pStyle w:val="Leipteksti"/>
              <w:rPr>
                <w:rFonts w:eastAsia="Calibri" w:cstheme="minorHAnsi"/>
              </w:rPr>
            </w:pPr>
            <w:r w:rsidRPr="003B481C">
              <w:rPr>
                <w:rFonts w:eastAsia="Calibri" w:cstheme="minorHAnsi"/>
              </w:rPr>
              <w:t>75 %</w:t>
            </w:r>
          </w:p>
          <w:p w14:paraId="7BBF45E0" w14:textId="77777777" w:rsidR="00617EFD" w:rsidRPr="003B481C" w:rsidRDefault="00617EFD" w:rsidP="00E2586D">
            <w:pPr>
              <w:pStyle w:val="Leipteksti"/>
              <w:rPr>
                <w:rFonts w:eastAsia="Calibri" w:cstheme="minorHAnsi"/>
              </w:rPr>
            </w:pPr>
            <w:r w:rsidRPr="003B481C">
              <w:rPr>
                <w:rFonts w:eastAsia="Calibri" w:cstheme="minorHAnsi"/>
              </w:rPr>
              <w:t>Avustus voidaan korottaa 90 prosenttiin hankkeissa, joiden tavoitteena on parantaa EU:n tietojärjestelmien ja kansallisten tieto- ja viestintätekniikkajärjestelmien yhteentoimivuutta, siinä määrin kuin siitä säädetään unionin tai jäsenvaltion lainsäädännössä.</w:t>
            </w:r>
          </w:p>
        </w:tc>
      </w:tr>
      <w:tr w:rsidR="00617EFD" w:rsidRPr="003B481C" w14:paraId="2086EE06" w14:textId="77777777" w:rsidTr="005E1A43">
        <w:trPr>
          <w:trHeight w:val="543"/>
        </w:trPr>
        <w:tc>
          <w:tcPr>
            <w:tcW w:w="4248" w:type="dxa"/>
          </w:tcPr>
          <w:p w14:paraId="3E1F4009" w14:textId="1D23F1A7" w:rsidR="00617EFD" w:rsidRPr="003B481C" w:rsidRDefault="00617EFD" w:rsidP="00E2586D">
            <w:pPr>
              <w:pStyle w:val="Leipteksti"/>
              <w:rPr>
                <w:rFonts w:eastAsia="Calibri" w:cstheme="minorHAnsi"/>
              </w:rPr>
            </w:pPr>
            <w:r w:rsidRPr="003B481C">
              <w:rPr>
                <w:rFonts w:eastAsia="Calibri" w:cstheme="minorHAnsi"/>
                <w:b/>
              </w:rPr>
              <w:t>Mahdolliset avustuksensaajat</w:t>
            </w:r>
          </w:p>
        </w:tc>
        <w:tc>
          <w:tcPr>
            <w:tcW w:w="5380" w:type="dxa"/>
          </w:tcPr>
          <w:p w14:paraId="4FE85EBA" w14:textId="77777777" w:rsidR="00617EFD" w:rsidRPr="003B481C" w:rsidRDefault="00617EFD" w:rsidP="00E2586D">
            <w:pPr>
              <w:pStyle w:val="Leipteksti"/>
              <w:rPr>
                <w:rFonts w:eastAsia="Calibri" w:cstheme="minorHAnsi"/>
              </w:rPr>
            </w:pPr>
            <w:r w:rsidRPr="003B481C">
              <w:rPr>
                <w:rFonts w:eastAsia="Calibri" w:cstheme="minorHAnsi"/>
              </w:rPr>
              <w:t>Toimivaltaiset viranomaiset</w:t>
            </w:r>
          </w:p>
        </w:tc>
      </w:tr>
      <w:tr w:rsidR="00617EFD" w:rsidRPr="003B481C" w14:paraId="6A05B830" w14:textId="77777777" w:rsidTr="00617EFD">
        <w:tc>
          <w:tcPr>
            <w:tcW w:w="4248" w:type="dxa"/>
          </w:tcPr>
          <w:p w14:paraId="73661798" w14:textId="77777777" w:rsidR="00617EFD" w:rsidRPr="003B481C" w:rsidRDefault="00617EFD" w:rsidP="00E2586D">
            <w:pPr>
              <w:pStyle w:val="Leipteksti"/>
              <w:rPr>
                <w:rFonts w:eastAsia="Calibri" w:cstheme="minorHAnsi"/>
                <w:b/>
              </w:rPr>
            </w:pPr>
            <w:r w:rsidRPr="003B481C">
              <w:rPr>
                <w:rFonts w:eastAsia="Calibri" w:cstheme="minorHAnsi"/>
                <w:b/>
              </w:rPr>
              <w:t>Yhteensovittaminen muun EU-rahoituksen kanssa</w:t>
            </w:r>
          </w:p>
        </w:tc>
        <w:tc>
          <w:tcPr>
            <w:tcW w:w="5380" w:type="dxa"/>
          </w:tcPr>
          <w:p w14:paraId="2EA423FF" w14:textId="77777777" w:rsidR="00617EFD" w:rsidRPr="003B481C" w:rsidRDefault="001E710A" w:rsidP="00E2586D">
            <w:pPr>
              <w:pStyle w:val="Leipteksti"/>
              <w:rPr>
                <w:rFonts w:eastAsia="Calibri" w:cstheme="minorHAnsi"/>
              </w:rPr>
            </w:pPr>
            <w:r w:rsidRPr="003B481C">
              <w:rPr>
                <w:rFonts w:eastAsia="Calibri" w:cstheme="minorHAnsi"/>
              </w:rPr>
              <w:t>Toimia yhteensovitetaan BMVI-rahaston kanssa</w:t>
            </w:r>
          </w:p>
        </w:tc>
      </w:tr>
      <w:tr w:rsidR="00617EFD" w:rsidRPr="003B481C" w14:paraId="19FCB3FE" w14:textId="77777777" w:rsidTr="00617EFD">
        <w:tc>
          <w:tcPr>
            <w:tcW w:w="9628" w:type="dxa"/>
            <w:gridSpan w:val="2"/>
          </w:tcPr>
          <w:p w14:paraId="7877FF5F" w14:textId="77777777" w:rsidR="00617EFD" w:rsidRPr="003B481C" w:rsidRDefault="00617EFD" w:rsidP="00E2586D">
            <w:pPr>
              <w:pStyle w:val="Leipteksti"/>
              <w:rPr>
                <w:rFonts w:eastAsia="Calibri" w:cstheme="minorHAnsi"/>
              </w:rPr>
            </w:pPr>
            <w:r w:rsidRPr="003B481C">
              <w:rPr>
                <w:rFonts w:eastAsia="Calibri" w:cstheme="minorHAnsi"/>
                <w:b/>
              </w:rPr>
              <w:t>Sovellettavat indikaattorit</w:t>
            </w:r>
            <w:r w:rsidRPr="003B481C">
              <w:rPr>
                <w:rFonts w:eastAsia="Calibri" w:cstheme="minorHAnsi"/>
              </w:rPr>
              <w:t xml:space="preserve"> </w:t>
            </w:r>
          </w:p>
          <w:p w14:paraId="2E8CDBF8" w14:textId="77777777" w:rsidR="00617EFD" w:rsidRPr="003B481C" w:rsidRDefault="00617EFD" w:rsidP="00E2586D">
            <w:pPr>
              <w:pStyle w:val="Leipteksti"/>
              <w:rPr>
                <w:rFonts w:cstheme="minorHAnsi"/>
              </w:rPr>
            </w:pPr>
            <w:r w:rsidRPr="003B481C">
              <w:rPr>
                <w:rFonts w:cstheme="minorHAnsi"/>
              </w:rPr>
              <w:t>Toimissa tulee soveltaa muitakin tämän erityistavoitteen indikaattoreita, jos niillä voidaan mitata toteutettavaa toimintaa.</w:t>
            </w:r>
          </w:p>
          <w:p w14:paraId="56657FE5" w14:textId="77777777" w:rsidR="00617EFD" w:rsidRPr="003B481C" w:rsidRDefault="00617EFD" w:rsidP="00E2586D">
            <w:pPr>
              <w:pStyle w:val="Leipteksti"/>
              <w:rPr>
                <w:rFonts w:cstheme="minorHAnsi"/>
              </w:rPr>
            </w:pPr>
            <w:r w:rsidRPr="003B481C">
              <w:rPr>
                <w:rFonts w:cstheme="minorHAnsi"/>
              </w:rPr>
              <w:t>Tuotosindikaattorit:</w:t>
            </w:r>
          </w:p>
          <w:p w14:paraId="0EE851EE" w14:textId="77777777" w:rsidR="00617EFD" w:rsidRPr="003B481C" w:rsidRDefault="00617EFD" w:rsidP="00E2586D">
            <w:pPr>
              <w:pStyle w:val="Leipteksti"/>
              <w:rPr>
                <w:rFonts w:eastAsia="Calibri" w:cstheme="minorHAnsi"/>
              </w:rPr>
            </w:pPr>
            <w:r w:rsidRPr="003B481C">
              <w:rPr>
                <w:rFonts w:eastAsia="Calibri" w:cstheme="minorHAnsi"/>
              </w:rPr>
              <w:t>O.1.1 Koulutustoimien osanottajien määrä</w:t>
            </w:r>
          </w:p>
          <w:p w14:paraId="019BD3DB" w14:textId="77777777" w:rsidR="00617EFD" w:rsidRPr="003B481C" w:rsidRDefault="00617EFD" w:rsidP="00E2586D">
            <w:pPr>
              <w:pStyle w:val="Leipteksti"/>
              <w:rPr>
                <w:rFonts w:eastAsia="Calibri" w:cstheme="minorHAnsi"/>
              </w:rPr>
            </w:pPr>
            <w:r w:rsidRPr="003B481C">
              <w:rPr>
                <w:rFonts w:eastAsia="Calibri" w:cstheme="minorHAnsi"/>
              </w:rPr>
              <w:t xml:space="preserve">O.1.2 Asiantuntijakokousten/työpajojen/opintokäyntien määrä </w:t>
            </w:r>
          </w:p>
          <w:p w14:paraId="521B3B78" w14:textId="77777777" w:rsidR="00617EFD" w:rsidRPr="003B481C" w:rsidRDefault="00617EFD" w:rsidP="00E2586D">
            <w:pPr>
              <w:pStyle w:val="Leipteksti"/>
              <w:rPr>
                <w:rFonts w:eastAsia="Calibri" w:cstheme="minorHAnsi"/>
              </w:rPr>
            </w:pPr>
            <w:r w:rsidRPr="003B481C">
              <w:rPr>
                <w:rFonts w:eastAsia="Calibri" w:cstheme="minorHAnsi"/>
              </w:rPr>
              <w:lastRenderedPageBreak/>
              <w:t>O.1.3 Perustettujen/mukautettujen/ylläpidettyjen tieto- ja viestintätekniikkajärjestelmien lukumäärä</w:t>
            </w:r>
          </w:p>
          <w:p w14:paraId="79C54C4C" w14:textId="77777777" w:rsidR="00617EFD" w:rsidRPr="003B481C" w:rsidRDefault="00617EFD" w:rsidP="00E2586D">
            <w:pPr>
              <w:pStyle w:val="Leipteksti"/>
              <w:rPr>
                <w:rFonts w:eastAsia="Calibri" w:cstheme="minorHAnsi"/>
              </w:rPr>
            </w:pPr>
            <w:r w:rsidRPr="003B481C">
              <w:rPr>
                <w:rFonts w:eastAsia="Calibri" w:cstheme="minorHAnsi"/>
              </w:rPr>
              <w:t>O.1.4 Hankittujen laitteiden määrä</w:t>
            </w:r>
          </w:p>
          <w:p w14:paraId="0BA775C3" w14:textId="77777777" w:rsidR="00617EFD" w:rsidRPr="003B481C" w:rsidRDefault="00617EFD" w:rsidP="00E2586D">
            <w:pPr>
              <w:pStyle w:val="Leipteksti"/>
              <w:rPr>
                <w:rFonts w:eastAsia="Calibri" w:cstheme="minorHAnsi"/>
              </w:rPr>
            </w:pPr>
            <w:r w:rsidRPr="003B481C">
              <w:rPr>
                <w:rFonts w:eastAsia="Calibri" w:cstheme="minorHAnsi"/>
              </w:rPr>
              <w:t>Tulosindikaattorit:</w:t>
            </w:r>
          </w:p>
          <w:p w14:paraId="325D7855" w14:textId="77777777" w:rsidR="00617EFD" w:rsidRPr="003B481C" w:rsidRDefault="00617EFD" w:rsidP="00E2586D">
            <w:pPr>
              <w:pStyle w:val="Leipteksti"/>
              <w:rPr>
                <w:rFonts w:eastAsia="Calibri" w:cstheme="minorHAnsi"/>
              </w:rPr>
            </w:pPr>
            <w:r w:rsidRPr="003B481C">
              <w:rPr>
                <w:rFonts w:eastAsia="Calibri" w:cstheme="minorHAnsi"/>
              </w:rPr>
              <w:t>R.1.5 Niiden tieto- ja viestintätekniikkajärjestelmien määrä, jotka on saatettu yhteentoimiviksi jäsenvaltioissa/turvallisuuden kannalta merkittävien EU:n ja hajautettujen tietojärjestelmien kanssa/kansainvälisten tietokantojen kanssa</w:t>
            </w:r>
          </w:p>
          <w:p w14:paraId="46DE1B16" w14:textId="77777777" w:rsidR="00617EFD" w:rsidRPr="003B481C" w:rsidRDefault="00617EFD" w:rsidP="00E2586D">
            <w:pPr>
              <w:pStyle w:val="Leipteksti"/>
              <w:rPr>
                <w:rFonts w:eastAsia="Calibri" w:cstheme="minorHAnsi"/>
              </w:rPr>
            </w:pPr>
            <w:r w:rsidRPr="003B481C">
              <w:rPr>
                <w:rFonts w:eastAsia="Calibri" w:cstheme="minorHAnsi"/>
              </w:rPr>
              <w:t>R.1.7 Niiden osallistujien lukumäärä, jotka pitävät koulutusta hyödyllisenä työssään</w:t>
            </w:r>
          </w:p>
          <w:p w14:paraId="51C1FC66" w14:textId="77777777" w:rsidR="00617EFD" w:rsidRPr="003B481C" w:rsidRDefault="00617EFD" w:rsidP="00E2586D">
            <w:pPr>
              <w:pStyle w:val="Leipteksti"/>
              <w:rPr>
                <w:rFonts w:eastAsia="Calibri" w:cstheme="minorHAnsi"/>
              </w:rPr>
            </w:pPr>
            <w:r w:rsidRPr="003B481C">
              <w:rPr>
                <w:rFonts w:eastAsia="Calibri" w:cstheme="minorHAnsi"/>
              </w:rPr>
              <w:t>R.1.8 Niiden osallistujien lukumäärä, jotka ilmoittavat kolmen kuukauden kuluttua koulutustoimesta, että he käyttävät kyseisessä koulutustoimessa hankittuja taitoja ja osaamista</w:t>
            </w:r>
          </w:p>
        </w:tc>
      </w:tr>
      <w:tr w:rsidR="00617EFD" w:rsidRPr="003B481C" w14:paraId="03C3DBDD" w14:textId="77777777" w:rsidTr="00617EFD">
        <w:tc>
          <w:tcPr>
            <w:tcW w:w="4248" w:type="dxa"/>
          </w:tcPr>
          <w:p w14:paraId="0E91D013" w14:textId="77777777" w:rsidR="00617EFD" w:rsidRPr="003B481C" w:rsidRDefault="00617EFD" w:rsidP="00E2586D">
            <w:pPr>
              <w:pStyle w:val="Leipteksti"/>
              <w:rPr>
                <w:rFonts w:eastAsia="Calibri" w:cstheme="minorHAnsi"/>
                <w:b/>
              </w:rPr>
            </w:pPr>
            <w:r w:rsidRPr="003B481C">
              <w:rPr>
                <w:rFonts w:eastAsia="Calibri" w:cstheme="minorHAnsi"/>
                <w:b/>
              </w:rPr>
              <w:lastRenderedPageBreak/>
              <w:t>Hakuaika</w:t>
            </w:r>
          </w:p>
        </w:tc>
        <w:tc>
          <w:tcPr>
            <w:tcW w:w="5380" w:type="dxa"/>
          </w:tcPr>
          <w:p w14:paraId="0AE8103E" w14:textId="318921A6" w:rsidR="00617EFD" w:rsidRPr="003B481C" w:rsidRDefault="00E97115" w:rsidP="00E2586D">
            <w:pPr>
              <w:pStyle w:val="Leipteksti"/>
              <w:rPr>
                <w:rFonts w:eastAsia="Calibri" w:cstheme="minorHAnsi"/>
              </w:rPr>
            </w:pPr>
            <w:r>
              <w:rPr>
                <w:rFonts w:cstheme="minorHAnsi"/>
              </w:rPr>
              <w:t xml:space="preserve">syksy 2024, </w:t>
            </w:r>
            <w:r w:rsidR="0070728D">
              <w:rPr>
                <w:rFonts w:cstheme="minorHAnsi"/>
              </w:rPr>
              <w:t>kevät 2025 jos rahoitusta on jäljellä/vapautunut, syksy 2025 jos rahoitusta on jäljellä/vapautunut</w:t>
            </w:r>
          </w:p>
        </w:tc>
      </w:tr>
      <w:tr w:rsidR="00617EFD" w:rsidRPr="003B481C" w14:paraId="0E16371E" w14:textId="77777777" w:rsidTr="00617EFD">
        <w:tc>
          <w:tcPr>
            <w:tcW w:w="4248" w:type="dxa"/>
          </w:tcPr>
          <w:p w14:paraId="0BD66FC0" w14:textId="77777777" w:rsidR="00617EFD" w:rsidRPr="003B481C" w:rsidRDefault="00617EFD" w:rsidP="00E2586D">
            <w:pPr>
              <w:pStyle w:val="Leipteksti"/>
              <w:rPr>
                <w:rFonts w:eastAsia="Calibri" w:cstheme="minorHAnsi"/>
                <w:b/>
              </w:rPr>
            </w:pPr>
            <w:r w:rsidRPr="003B481C">
              <w:rPr>
                <w:rFonts w:cstheme="minorHAnsi"/>
                <w:b/>
              </w:rPr>
              <w:t>Hankkeen käynnistäminen viimeistään</w:t>
            </w:r>
          </w:p>
        </w:tc>
        <w:tc>
          <w:tcPr>
            <w:tcW w:w="5380" w:type="dxa"/>
          </w:tcPr>
          <w:p w14:paraId="3C89D0A6" w14:textId="77777777" w:rsidR="00617EFD" w:rsidRPr="003B481C" w:rsidRDefault="00617EFD" w:rsidP="00E2586D">
            <w:pPr>
              <w:pStyle w:val="Leipteksti"/>
              <w:rPr>
                <w:rFonts w:eastAsia="Calibri" w:cstheme="minorHAnsi"/>
              </w:rPr>
            </w:pPr>
            <w:r w:rsidRPr="003B481C">
              <w:rPr>
                <w:rFonts w:cstheme="minorHAnsi"/>
              </w:rPr>
              <w:t>Tarkista hakuilmoitus</w:t>
            </w:r>
          </w:p>
        </w:tc>
      </w:tr>
      <w:bookmarkEnd w:id="34"/>
    </w:tbl>
    <w:p w14:paraId="054D1FF7" w14:textId="77777777" w:rsidR="00617EFD" w:rsidRPr="003B481C" w:rsidRDefault="00617EFD" w:rsidP="00E2586D">
      <w:pPr>
        <w:pStyle w:val="Leipteksti"/>
      </w:pPr>
    </w:p>
    <w:p w14:paraId="7E52941B" w14:textId="77777777" w:rsidR="00A92E4F" w:rsidRPr="003B481C" w:rsidRDefault="00A92E4F" w:rsidP="00E2586D">
      <w:pPr>
        <w:tabs>
          <w:tab w:val="clear" w:pos="1304"/>
          <w:tab w:val="clear" w:pos="2608"/>
        </w:tabs>
        <w:rPr>
          <w:rFonts w:asciiTheme="majorHAnsi" w:eastAsiaTheme="majorEastAsia" w:hAnsiTheme="majorHAnsi" w:cstheme="majorBidi"/>
          <w:b/>
          <w:sz w:val="24"/>
          <w:szCs w:val="26"/>
        </w:rPr>
      </w:pPr>
      <w:bookmarkStart w:id="35" w:name="_Toc102054572"/>
      <w:r w:rsidRPr="003B481C">
        <w:br w:type="page"/>
      </w:r>
    </w:p>
    <w:p w14:paraId="676D8268" w14:textId="3C6EB640" w:rsidR="00617EFD" w:rsidRPr="003B481C" w:rsidRDefault="00617EFD" w:rsidP="00E2586D">
      <w:pPr>
        <w:pStyle w:val="Otsikko3"/>
      </w:pPr>
      <w:bookmarkStart w:id="36" w:name="_Toc183175089"/>
      <w:r w:rsidRPr="003B481C">
        <w:lastRenderedPageBreak/>
        <w:t>1 C Unionin ja hajautettujen tietojärjestelmien aktiivisen käytön lisääminen</w:t>
      </w:r>
      <w:bookmarkEnd w:id="35"/>
      <w:bookmarkEnd w:id="36"/>
      <w:r w:rsidRPr="003B481C">
        <w:t xml:space="preserve"> </w:t>
      </w:r>
    </w:p>
    <w:p w14:paraId="6F30BB60" w14:textId="77777777" w:rsidR="00617EFD" w:rsidRPr="003B481C" w:rsidRDefault="00617EFD" w:rsidP="00E2586D"/>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617EFD" w:rsidRPr="003B481C" w14:paraId="565AE3A2" w14:textId="77777777" w:rsidTr="007F0E28">
        <w:tc>
          <w:tcPr>
            <w:tcW w:w="9628" w:type="dxa"/>
            <w:gridSpan w:val="2"/>
            <w:shd w:val="clear" w:color="auto" w:fill="FDE2D1" w:themeFill="accent1" w:themeFillTint="33"/>
          </w:tcPr>
          <w:p w14:paraId="3B914BC9" w14:textId="77777777" w:rsidR="00617EFD" w:rsidRPr="003B481C" w:rsidRDefault="00617EFD" w:rsidP="00E2586D">
            <w:pPr>
              <w:pStyle w:val="Otsikko4"/>
              <w:rPr>
                <w:lang w:val="fi-FI"/>
              </w:rPr>
            </w:pPr>
            <w:bookmarkStart w:id="37" w:name="_Toc102054573"/>
            <w:bookmarkStart w:id="38" w:name="_Toc183175090"/>
            <w:bookmarkStart w:id="39" w:name="_Hlk93054485"/>
            <w:r w:rsidRPr="003B481C">
              <w:rPr>
                <w:lang w:val="fi-FI"/>
              </w:rPr>
              <w:t>1 C 1 Tiedonvaihdon tehostaminen</w:t>
            </w:r>
            <w:bookmarkEnd w:id="37"/>
            <w:bookmarkEnd w:id="38"/>
          </w:p>
          <w:p w14:paraId="501525E0" w14:textId="77777777" w:rsidR="00617EFD" w:rsidRPr="003B481C" w:rsidRDefault="00617EFD" w:rsidP="00E2586D">
            <w:pPr>
              <w:rPr>
                <w:lang w:val="fi-FI"/>
              </w:rPr>
            </w:pPr>
          </w:p>
        </w:tc>
      </w:tr>
      <w:tr w:rsidR="00617EFD" w:rsidRPr="003B481C" w14:paraId="70C668F9" w14:textId="77777777" w:rsidTr="00617EFD">
        <w:trPr>
          <w:trHeight w:val="983"/>
        </w:trPr>
        <w:tc>
          <w:tcPr>
            <w:tcW w:w="9628" w:type="dxa"/>
            <w:gridSpan w:val="2"/>
          </w:tcPr>
          <w:p w14:paraId="77DB8ED9" w14:textId="77777777" w:rsidR="001E710A" w:rsidRPr="003B481C" w:rsidRDefault="001E710A" w:rsidP="00E2586D">
            <w:pPr>
              <w:pStyle w:val="Leipteksti"/>
              <w:rPr>
                <w:rFonts w:cstheme="minorHAnsi"/>
                <w:sz w:val="22"/>
                <w:szCs w:val="22"/>
                <w:lang w:val="fi-FI"/>
              </w:rPr>
            </w:pPr>
          </w:p>
          <w:p w14:paraId="3D04023C" w14:textId="77777777" w:rsidR="00617EFD" w:rsidRPr="003B481C" w:rsidRDefault="00617EFD" w:rsidP="00E2586D">
            <w:pPr>
              <w:pStyle w:val="Leipteksti"/>
              <w:rPr>
                <w:rFonts w:cstheme="minorHAnsi"/>
                <w:i/>
                <w:color w:val="FF0000"/>
                <w:sz w:val="22"/>
                <w:szCs w:val="22"/>
                <w:lang w:val="fi-FI"/>
              </w:rPr>
            </w:pPr>
            <w:r w:rsidRPr="003B481C">
              <w:rPr>
                <w:rFonts w:cstheme="minorHAnsi"/>
                <w:sz w:val="22"/>
                <w:szCs w:val="22"/>
                <w:lang w:val="fi-FI"/>
              </w:rPr>
              <w:t xml:space="preserve">Tietojärjestelmähaasteet aiheuttavat suuria ongelmia sekä kansalliseen että kansainväliseen tiedonvaihtoon. Vuonna 2018 suoritetussa Suomea koskevassa Schengen arvioinnissa todetaan, että poliisin kansainvälisten tietojärjestelmien käytön osaaminen ja menettelyiden tuntemus eivät ole riittävän hyvällä tasolla. Osaamisvaje johtuu mm. siitä, että tiedonvaihdon järjestelmiä on useita, tiedonhakukanavat ovat siiloutuneita, järjestelmiä on hankala käyttää tai koulutusta ei ole saatavilla.  Eri tiedonvaihtokanavia käytetään erillään kansallisesta tiedonvaihdosta ja asianhallinnasta. </w:t>
            </w:r>
          </w:p>
          <w:p w14:paraId="5DD684BF"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Erityisesti poikkeusoloissa tiedonkulku ja ajantasainen tilannekuva ovat tärkeitä eri viranomaistoimijoiden, siviiliviranomaisten ja niitä tukevien järjestötoimijoiden välillä.  Uusia tilannekuvan muodostamisen tapoja, tiedonvälittämisen rakenteita ja salattuja tietojärjestelmiä on tarpeen kehittää kansallisten, alueellisten ja paikallisten toimijoiden välillä.  Tietosuojadirektiivi on aiheuttanut sen erilaisten tulkintojen vuoksi ongelmia viranomaisten keskinäisessä tiedonvaihdossa. Tilanteen korjaamiseksi tarvitaan kouluttautumista ja yhtenäisiä käytäntöjä.</w:t>
            </w:r>
          </w:p>
          <w:p w14:paraId="2D2017A9" w14:textId="3034AAF8" w:rsidR="00617EFD" w:rsidRPr="003B481C" w:rsidRDefault="00617EFD" w:rsidP="00E2586D">
            <w:pPr>
              <w:pStyle w:val="Leipteksti"/>
              <w:rPr>
                <w:rFonts w:cstheme="minorHAnsi"/>
                <w:sz w:val="22"/>
                <w:szCs w:val="22"/>
                <w:lang w:val="fi-FI"/>
              </w:rPr>
            </w:pPr>
            <w:r w:rsidRPr="003B481C">
              <w:rPr>
                <w:rFonts w:cstheme="minorHAnsi"/>
                <w:sz w:val="22"/>
                <w:szCs w:val="22"/>
                <w:lang w:val="fi-FI"/>
              </w:rPr>
              <w:t>Lainvalvontaviranomaisten ja oikeusviranomaisten välisen tiedonvaihdon kehittäminen rikosten ennalta estämiseksi, paljastamiseksi, tutkimiseksi ja rikosvastuun toteuttamiseksi on erittäin tärkeää kansallisen ja EU:n sisäisen turvallisuuden parantamiseksi. Komissio antoi joulukuussa 2021 ehdotuksen tietojenvaihtodirektiiviksi ja niin kutsutuksi Prüm II -</w:t>
            </w:r>
            <w:r w:rsidR="005C30DF">
              <w:rPr>
                <w:rFonts w:cstheme="minorHAnsi"/>
                <w:sz w:val="22"/>
                <w:szCs w:val="22"/>
                <w:lang w:val="fi-FI"/>
              </w:rPr>
              <w:t>asetukseksi</w:t>
            </w:r>
            <w:r w:rsidRPr="003B481C">
              <w:rPr>
                <w:rFonts w:cstheme="minorHAnsi"/>
                <w:sz w:val="22"/>
                <w:szCs w:val="22"/>
                <w:lang w:val="fi-FI"/>
              </w:rPr>
              <w:t xml:space="preserve"> automaattisesta tietojenvaihdosta poliisiyhteistyössä. Direktiiv</w:t>
            </w:r>
            <w:r w:rsidR="005C30DF">
              <w:rPr>
                <w:rFonts w:cstheme="minorHAnsi"/>
                <w:sz w:val="22"/>
                <w:szCs w:val="22"/>
                <w:lang w:val="fi-FI"/>
              </w:rPr>
              <w:t>istä ja asetuksesta</w:t>
            </w:r>
            <w:r w:rsidRPr="003B481C">
              <w:rPr>
                <w:rFonts w:cstheme="minorHAnsi"/>
                <w:sz w:val="22"/>
                <w:szCs w:val="22"/>
                <w:lang w:val="fi-FI"/>
              </w:rPr>
              <w:t xml:space="preserve"> johtuvia toimia toteutetaan seuraavien vuosien toimeenpanosuunnitelmien puitteissa.</w:t>
            </w:r>
          </w:p>
          <w:p w14:paraId="6AE9164D" w14:textId="3EDF05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t xml:space="preserve">Päämääränä on tietoturvallisen tiedonhaun, tiedonvaihdon ja tilannekuvan </w:t>
            </w:r>
            <w:r w:rsidR="00C80CCE">
              <w:rPr>
                <w:rFonts w:cstheme="minorHAnsi"/>
                <w:b/>
                <w:sz w:val="22"/>
                <w:szCs w:val="22"/>
                <w:lang w:val="fi-FI"/>
              </w:rPr>
              <w:t xml:space="preserve">ja liittyvien prosessien </w:t>
            </w:r>
            <w:r w:rsidRPr="003B481C">
              <w:rPr>
                <w:rFonts w:cstheme="minorHAnsi"/>
                <w:b/>
                <w:sz w:val="22"/>
                <w:szCs w:val="22"/>
                <w:lang w:val="fi-FI"/>
              </w:rPr>
              <w:t xml:space="preserve">muodostamisen tehostaminen kansallisesti ja kansainvälisesti käyttäjäviranomaisesta riippumatta päätöksenteon, valvonnan ja rikollisuuden torjuntatoimien tueksi. </w:t>
            </w:r>
          </w:p>
          <w:p w14:paraId="0B098901" w14:textId="77777777" w:rsidR="00617EFD" w:rsidRPr="003B481C" w:rsidRDefault="00617EFD" w:rsidP="00E2586D">
            <w:pPr>
              <w:pStyle w:val="Leipteksti"/>
              <w:rPr>
                <w:rFonts w:cstheme="minorHAnsi"/>
                <w:b/>
                <w:color w:val="000000"/>
                <w:sz w:val="22"/>
                <w:szCs w:val="22"/>
                <w:lang w:val="fi-FI"/>
              </w:rPr>
            </w:pPr>
            <w:r w:rsidRPr="003B481C">
              <w:rPr>
                <w:rFonts w:cstheme="minorHAnsi"/>
                <w:color w:val="000000"/>
                <w:sz w:val="22"/>
                <w:szCs w:val="22"/>
                <w:lang w:val="fi-FI"/>
              </w:rPr>
              <w:t xml:space="preserve">Avustusta voidaan myöntää hankkeisiin, joissa esimerkiksi: </w:t>
            </w:r>
          </w:p>
          <w:p w14:paraId="07D996C0" w14:textId="7D8B44F9" w:rsidR="00617EFD" w:rsidRPr="003B481C" w:rsidRDefault="00617EFD" w:rsidP="00E2586D">
            <w:pPr>
              <w:pStyle w:val="Leipteksti"/>
              <w:numPr>
                <w:ilvl w:val="0"/>
                <w:numId w:val="11"/>
              </w:numPr>
              <w:rPr>
                <w:rFonts w:cstheme="minorHAnsi"/>
                <w:sz w:val="22"/>
                <w:szCs w:val="22"/>
                <w:lang w:val="fi-FI"/>
              </w:rPr>
            </w:pPr>
            <w:r w:rsidRPr="003B481C">
              <w:rPr>
                <w:rFonts w:cstheme="minorHAnsi"/>
                <w:sz w:val="22"/>
                <w:szCs w:val="22"/>
                <w:lang w:val="fi-FI"/>
              </w:rPr>
              <w:lastRenderedPageBreak/>
              <w:t>luodaan teknologiset ratkaisut, jotka mahdollistavat kansallisen ja kansainvälisen tietoturvallisen tiedonhaun</w:t>
            </w:r>
            <w:r w:rsidR="00414A9E">
              <w:rPr>
                <w:rFonts w:cstheme="minorHAnsi"/>
                <w:sz w:val="22"/>
                <w:szCs w:val="22"/>
                <w:lang w:val="fi-FI"/>
              </w:rPr>
              <w:t xml:space="preserve"> myös rikospaikoilla</w:t>
            </w:r>
            <w:r w:rsidRPr="003B481C">
              <w:rPr>
                <w:rFonts w:cstheme="minorHAnsi"/>
                <w:sz w:val="22"/>
                <w:szCs w:val="22"/>
                <w:lang w:val="fi-FI"/>
              </w:rPr>
              <w:t xml:space="preserve"> kansallisista ja kansainvälisistä tietolähteestä ja käyttäjäviranomaisesta riippumatta, </w:t>
            </w:r>
          </w:p>
          <w:p w14:paraId="4178FDBF" w14:textId="77777777" w:rsidR="00617EFD" w:rsidRPr="003B481C" w:rsidRDefault="00617EFD" w:rsidP="00E2586D">
            <w:pPr>
              <w:pStyle w:val="Leipteksti"/>
              <w:numPr>
                <w:ilvl w:val="0"/>
                <w:numId w:val="11"/>
              </w:numPr>
              <w:rPr>
                <w:rFonts w:cstheme="minorHAnsi"/>
                <w:sz w:val="22"/>
                <w:szCs w:val="22"/>
                <w:lang w:val="fi-FI"/>
              </w:rPr>
            </w:pPr>
            <w:r w:rsidRPr="003B481C">
              <w:rPr>
                <w:rFonts w:cstheme="minorHAnsi"/>
                <w:sz w:val="22"/>
                <w:szCs w:val="22"/>
                <w:lang w:val="fi-FI"/>
              </w:rPr>
              <w:t>kehitetään prosesseja ja uudistetaan työtapoja viranomaisten kesken sekä yksityisen sektorin ja järjestöjen kanssa,</w:t>
            </w:r>
          </w:p>
          <w:p w14:paraId="59AB527D" w14:textId="77777777" w:rsidR="00617EFD" w:rsidRPr="003B481C" w:rsidRDefault="00617EFD" w:rsidP="00E2586D">
            <w:pPr>
              <w:pStyle w:val="Leipteksti"/>
              <w:numPr>
                <w:ilvl w:val="0"/>
                <w:numId w:val="11"/>
              </w:numPr>
              <w:rPr>
                <w:rFonts w:cstheme="minorHAnsi"/>
                <w:sz w:val="22"/>
                <w:szCs w:val="22"/>
                <w:lang w:val="fi-FI"/>
              </w:rPr>
            </w:pPr>
            <w:r w:rsidRPr="003B481C">
              <w:rPr>
                <w:rFonts w:cstheme="minorHAnsi"/>
                <w:sz w:val="22"/>
                <w:szCs w:val="22"/>
                <w:lang w:val="fi-FI"/>
              </w:rPr>
              <w:t>koulutetaan viranomaiset hyödyntämään tietokantoja tehokkaammin ja ylläpidetään osaamista,</w:t>
            </w:r>
          </w:p>
          <w:p w14:paraId="1C8877E7" w14:textId="6F8FC688" w:rsidR="00617EFD" w:rsidRPr="003B481C" w:rsidRDefault="00617EFD" w:rsidP="00E2586D">
            <w:pPr>
              <w:pStyle w:val="Leipteksti"/>
              <w:numPr>
                <w:ilvl w:val="0"/>
                <w:numId w:val="11"/>
              </w:numPr>
              <w:rPr>
                <w:rFonts w:cstheme="minorHAnsi"/>
                <w:sz w:val="22"/>
                <w:szCs w:val="22"/>
                <w:lang w:val="fi-FI"/>
              </w:rPr>
            </w:pPr>
            <w:r w:rsidRPr="003B481C">
              <w:rPr>
                <w:rFonts w:cstheme="minorHAnsi"/>
                <w:sz w:val="22"/>
                <w:szCs w:val="22"/>
                <w:lang w:val="fi-FI"/>
              </w:rPr>
              <w:t>tehostetaan tiedonvaihtoa ja operatiivista yhteistyötä eri maiden, EU- ja kansainvälisten organisaatioiden kanssa mukaan lukien Prüm</w:t>
            </w:r>
            <w:r w:rsidR="005C30DF">
              <w:rPr>
                <w:rFonts w:cstheme="minorHAnsi"/>
                <w:sz w:val="22"/>
                <w:szCs w:val="22"/>
                <w:lang w:val="fi-FI"/>
              </w:rPr>
              <w:t xml:space="preserve"> II</w:t>
            </w:r>
            <w:r w:rsidR="005C30DF" w:rsidRPr="003B481C">
              <w:rPr>
                <w:rFonts w:cstheme="minorHAnsi"/>
                <w:sz w:val="22"/>
                <w:szCs w:val="22"/>
                <w:lang w:val="fi-FI"/>
              </w:rPr>
              <w:t xml:space="preserve"> </w:t>
            </w:r>
            <w:r w:rsidRPr="003B481C">
              <w:rPr>
                <w:rFonts w:cstheme="minorHAnsi"/>
                <w:sz w:val="22"/>
                <w:szCs w:val="22"/>
                <w:lang w:val="fi-FI"/>
              </w:rPr>
              <w:t>-</w:t>
            </w:r>
            <w:r w:rsidR="005C30DF">
              <w:rPr>
                <w:rFonts w:cstheme="minorHAnsi"/>
                <w:sz w:val="22"/>
                <w:szCs w:val="22"/>
                <w:lang w:val="fi-FI"/>
              </w:rPr>
              <w:t>asetukseen</w:t>
            </w:r>
            <w:r w:rsidRPr="003B481C">
              <w:rPr>
                <w:rFonts w:cstheme="minorHAnsi"/>
                <w:sz w:val="22"/>
                <w:szCs w:val="22"/>
                <w:lang w:val="fi-FI"/>
              </w:rPr>
              <w:t xml:space="preserve"> perustuva tietojenvaihto, huomioiden kansainväliset tietoturvaluokitukset, </w:t>
            </w:r>
          </w:p>
          <w:p w14:paraId="3A6CA160" w14:textId="79C03275" w:rsidR="00617EFD" w:rsidRDefault="00617EFD" w:rsidP="00E2586D">
            <w:pPr>
              <w:pStyle w:val="Leipteksti"/>
              <w:numPr>
                <w:ilvl w:val="0"/>
                <w:numId w:val="11"/>
              </w:numPr>
              <w:rPr>
                <w:rFonts w:cstheme="minorHAnsi"/>
                <w:sz w:val="22"/>
                <w:szCs w:val="22"/>
                <w:lang w:val="fi-FI"/>
              </w:rPr>
            </w:pPr>
            <w:r w:rsidRPr="003B481C">
              <w:rPr>
                <w:rFonts w:cstheme="minorHAnsi"/>
                <w:sz w:val="22"/>
                <w:szCs w:val="22"/>
                <w:lang w:val="fi-FI"/>
              </w:rPr>
              <w:t>parannetaan tietosuojaosaamista</w:t>
            </w:r>
            <w:r w:rsidR="00414A9E">
              <w:rPr>
                <w:rFonts w:cstheme="minorHAnsi"/>
                <w:sz w:val="22"/>
                <w:szCs w:val="22"/>
                <w:lang w:val="fi-FI"/>
              </w:rPr>
              <w:t xml:space="preserve"> ja -prosesseja,</w:t>
            </w:r>
          </w:p>
          <w:p w14:paraId="479245B0" w14:textId="0F997EA5" w:rsidR="00414A9E" w:rsidRPr="00EF5738" w:rsidRDefault="00414A9E" w:rsidP="00CB4A00">
            <w:pPr>
              <w:pStyle w:val="Leipteksti"/>
              <w:numPr>
                <w:ilvl w:val="0"/>
                <w:numId w:val="11"/>
              </w:numPr>
              <w:rPr>
                <w:rFonts w:cstheme="minorHAnsi"/>
                <w:sz w:val="22"/>
                <w:szCs w:val="22"/>
                <w:lang w:val="fi-FI"/>
              </w:rPr>
            </w:pPr>
            <w:r>
              <w:rPr>
                <w:rFonts w:cstheme="minorHAnsi"/>
                <w:sz w:val="22"/>
                <w:szCs w:val="22"/>
                <w:lang w:val="fi-FI"/>
              </w:rPr>
              <w:t>mahdollistetaan tietojenvaihtodirektiivin täytäntöönpano Suomessa</w:t>
            </w:r>
          </w:p>
          <w:p w14:paraId="2E142A90"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Tulostavoitteita mm:</w:t>
            </w:r>
          </w:p>
          <w:p w14:paraId="56B19A6C" w14:textId="77777777" w:rsidR="00617EFD" w:rsidRPr="003B481C"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t>SIENA-kehitystä on edistetty,</w:t>
            </w:r>
          </w:p>
          <w:p w14:paraId="767DFF57" w14:textId="77777777" w:rsidR="00617EFD" w:rsidRPr="003B481C"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t>matkustajatietotoimintoja ja mahdollista liikennemuotoneutraalia matkustajatiedustelua on kehitetty,</w:t>
            </w:r>
          </w:p>
          <w:p w14:paraId="5AB9B234" w14:textId="77777777" w:rsidR="00617EFD" w:rsidRPr="003B481C"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t xml:space="preserve">CSAM-järjestelmän käyttöliittymää on kehitetty, </w:t>
            </w:r>
          </w:p>
          <w:p w14:paraId="20F649A3" w14:textId="77777777" w:rsidR="00617EFD" w:rsidRPr="003B481C"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t>CSAM-järjestelmästä pystytään siirtämään tietoa myös Interpolin, Eurojustin ja Europolin tietokantoihin,</w:t>
            </w:r>
          </w:p>
          <w:p w14:paraId="2373B667" w14:textId="77777777" w:rsidR="00617EFD" w:rsidRPr="003B481C"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t>Renki-hakupalveluun liittyvää kehittämistä on jatkettu,</w:t>
            </w:r>
          </w:p>
          <w:p w14:paraId="29294C22" w14:textId="11A9DC48" w:rsidR="00617EFD" w:rsidRPr="003B481C"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t xml:space="preserve">henkilötietojen käsittelijöiden osaamista </w:t>
            </w:r>
            <w:r w:rsidR="00414A9E">
              <w:rPr>
                <w:rFonts w:cstheme="minorHAnsi"/>
                <w:sz w:val="22"/>
                <w:szCs w:val="22"/>
                <w:lang w:val="fi-FI"/>
              </w:rPr>
              <w:t xml:space="preserve">ja tietosuojaprosesseja </w:t>
            </w:r>
            <w:r w:rsidRPr="003B481C">
              <w:rPr>
                <w:rFonts w:cstheme="minorHAnsi"/>
                <w:sz w:val="22"/>
                <w:szCs w:val="22"/>
                <w:lang w:val="fi-FI"/>
              </w:rPr>
              <w:t xml:space="preserve">on parannettu tietosuojalain mukaisesti, </w:t>
            </w:r>
          </w:p>
          <w:p w14:paraId="305A8F77" w14:textId="77777777" w:rsidR="00617EFD" w:rsidRPr="003B481C"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t>asetietojärjestelmää ja aseiden ja aseen osien elinkaaren ja sijaintitietojen seurantaa on kehitetty,</w:t>
            </w:r>
          </w:p>
          <w:p w14:paraId="1D3E9D47" w14:textId="77777777" w:rsidR="00617EFD" w:rsidRPr="003B481C"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t>koulutusta tietokantojen tehokkaammaksi hyödyntämiseksi on järjestetty, kuten Kansainvälisen yhteistyön ja tiedonvaihdon kursseja,</w:t>
            </w:r>
          </w:p>
          <w:p w14:paraId="0624667E" w14:textId="77777777" w:rsidR="00617EFD" w:rsidRPr="003B481C"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lastRenderedPageBreak/>
              <w:t>tietojen siirto nykyisestä asetietojärjestelmästä uuteen järjestelmään sekä elinkeinonharjoittajien sähköisen asioinnin palvelut on toteutettu,</w:t>
            </w:r>
          </w:p>
          <w:p w14:paraId="13B3F4B7" w14:textId="5D5CB7CD" w:rsidR="00617EFD" w:rsidRDefault="00617EFD" w:rsidP="00E2586D">
            <w:pPr>
              <w:pStyle w:val="Leipteksti"/>
              <w:numPr>
                <w:ilvl w:val="0"/>
                <w:numId w:val="12"/>
              </w:numPr>
              <w:rPr>
                <w:rFonts w:cstheme="minorHAnsi"/>
                <w:sz w:val="22"/>
                <w:szCs w:val="22"/>
                <w:lang w:val="fi-FI"/>
              </w:rPr>
            </w:pPr>
            <w:r w:rsidRPr="003B481C">
              <w:rPr>
                <w:rFonts w:cstheme="minorHAnsi"/>
                <w:sz w:val="22"/>
                <w:szCs w:val="22"/>
                <w:lang w:val="fi-FI"/>
              </w:rPr>
              <w:t>analytiikan tietojärjestelmäkokonaisuutta on kehitetty palvelemaan laajemmassa mittakaavassa poliisin ja myös muiden PTR-viranomaisten toiminnan tarpeita</w:t>
            </w:r>
            <w:r w:rsidR="00414A9E">
              <w:rPr>
                <w:rFonts w:cstheme="minorHAnsi"/>
                <w:sz w:val="22"/>
                <w:szCs w:val="22"/>
                <w:lang w:val="fi-FI"/>
              </w:rPr>
              <w:t>,</w:t>
            </w:r>
          </w:p>
          <w:p w14:paraId="3D7C9E01" w14:textId="562A4B02" w:rsidR="00414A9E" w:rsidRPr="003B481C" w:rsidRDefault="00414A9E" w:rsidP="00E2586D">
            <w:pPr>
              <w:pStyle w:val="Leipteksti"/>
              <w:numPr>
                <w:ilvl w:val="0"/>
                <w:numId w:val="12"/>
              </w:numPr>
              <w:rPr>
                <w:rFonts w:cstheme="minorHAnsi"/>
                <w:sz w:val="22"/>
                <w:szCs w:val="22"/>
                <w:lang w:val="fi-FI"/>
              </w:rPr>
            </w:pPr>
            <w:r>
              <w:rPr>
                <w:rFonts w:cstheme="minorHAnsi"/>
                <w:sz w:val="22"/>
                <w:szCs w:val="22"/>
                <w:lang w:val="fi-FI"/>
              </w:rPr>
              <w:t>tietojenvaihtodirektiivin edellyttämät muutokset ja kehittämistoimenpiteet muun muassa tietojärjestelmiin on toteutettu</w:t>
            </w:r>
          </w:p>
        </w:tc>
      </w:tr>
      <w:tr w:rsidR="00617EFD" w:rsidRPr="003B481C" w14:paraId="30CC51FD" w14:textId="77777777" w:rsidTr="00444C10">
        <w:trPr>
          <w:trHeight w:val="582"/>
        </w:trPr>
        <w:tc>
          <w:tcPr>
            <w:tcW w:w="4248" w:type="dxa"/>
          </w:tcPr>
          <w:p w14:paraId="06B605C8"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lastRenderedPageBreak/>
              <w:t>Avustus</w:t>
            </w:r>
          </w:p>
        </w:tc>
        <w:tc>
          <w:tcPr>
            <w:tcW w:w="5380" w:type="dxa"/>
          </w:tcPr>
          <w:p w14:paraId="10087DBC"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75 %</w:t>
            </w:r>
          </w:p>
        </w:tc>
      </w:tr>
      <w:tr w:rsidR="00617EFD" w:rsidRPr="003B481C" w14:paraId="3BE1E068" w14:textId="77777777" w:rsidTr="00617EFD">
        <w:trPr>
          <w:trHeight w:val="543"/>
        </w:trPr>
        <w:tc>
          <w:tcPr>
            <w:tcW w:w="4248" w:type="dxa"/>
          </w:tcPr>
          <w:p w14:paraId="297235B2" w14:textId="77777777" w:rsidR="00617EFD" w:rsidRPr="003B481C" w:rsidRDefault="00617EFD" w:rsidP="00E2586D">
            <w:pPr>
              <w:pStyle w:val="Leipteksti"/>
              <w:rPr>
                <w:rFonts w:cstheme="minorHAnsi"/>
                <w:sz w:val="22"/>
                <w:szCs w:val="22"/>
                <w:lang w:val="fi-FI"/>
              </w:rPr>
            </w:pPr>
            <w:r w:rsidRPr="003B481C">
              <w:rPr>
                <w:rFonts w:cstheme="minorHAnsi"/>
                <w:b/>
                <w:sz w:val="22"/>
                <w:szCs w:val="22"/>
                <w:lang w:val="fi-FI"/>
              </w:rPr>
              <w:t xml:space="preserve">Mahdolliset </w:t>
            </w:r>
            <w:r w:rsidRPr="003B481C">
              <w:rPr>
                <w:rFonts w:eastAsia="Calibri" w:cstheme="minorHAnsi"/>
                <w:b/>
                <w:sz w:val="22"/>
                <w:szCs w:val="22"/>
                <w:lang w:val="fi-FI"/>
              </w:rPr>
              <w:t>avustuksensaajat</w:t>
            </w:r>
          </w:p>
        </w:tc>
        <w:tc>
          <w:tcPr>
            <w:tcW w:w="5380" w:type="dxa"/>
          </w:tcPr>
          <w:p w14:paraId="1D82BEE4"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Toimivaltaiset viranomaiset</w:t>
            </w:r>
          </w:p>
        </w:tc>
      </w:tr>
      <w:tr w:rsidR="00617EFD" w:rsidRPr="003B481C" w14:paraId="24BD5695" w14:textId="77777777" w:rsidTr="00617EFD">
        <w:tc>
          <w:tcPr>
            <w:tcW w:w="4248" w:type="dxa"/>
          </w:tcPr>
          <w:p w14:paraId="636ADCBB" w14:textId="77777777" w:rsidR="00617EFD" w:rsidRPr="003B481C" w:rsidRDefault="00617EFD" w:rsidP="00E2586D">
            <w:pPr>
              <w:pStyle w:val="Leipteksti"/>
              <w:rPr>
                <w:rFonts w:cstheme="minorHAnsi"/>
                <w:b/>
                <w:sz w:val="22"/>
                <w:szCs w:val="22"/>
                <w:lang w:val="fi-FI"/>
              </w:rPr>
            </w:pPr>
            <w:r w:rsidRPr="003B481C">
              <w:rPr>
                <w:rFonts w:eastAsia="Calibri" w:cstheme="minorHAnsi"/>
                <w:b/>
                <w:sz w:val="22"/>
                <w:szCs w:val="22"/>
                <w:lang w:val="fi-FI"/>
              </w:rPr>
              <w:t>Yhteensovittaminen muun EU-rahoituksen kanssa</w:t>
            </w:r>
          </w:p>
        </w:tc>
        <w:tc>
          <w:tcPr>
            <w:tcW w:w="5380" w:type="dxa"/>
          </w:tcPr>
          <w:p w14:paraId="15A2E1CE" w14:textId="77777777" w:rsidR="00617EFD" w:rsidRPr="003B481C" w:rsidRDefault="001E710A" w:rsidP="00E2586D">
            <w:pPr>
              <w:pStyle w:val="Leipteksti"/>
              <w:rPr>
                <w:rFonts w:cstheme="minorHAnsi"/>
                <w:sz w:val="22"/>
                <w:szCs w:val="22"/>
                <w:lang w:val="fi-FI"/>
              </w:rPr>
            </w:pPr>
            <w:r w:rsidRPr="003B481C">
              <w:rPr>
                <w:rFonts w:cstheme="minorHAnsi"/>
                <w:sz w:val="22"/>
                <w:szCs w:val="22"/>
                <w:lang w:val="fi-FI"/>
              </w:rPr>
              <w:t>Toimia yhteensovitetaan BMVI-rahoituksen kanssa</w:t>
            </w:r>
          </w:p>
        </w:tc>
      </w:tr>
      <w:tr w:rsidR="00617EFD" w:rsidRPr="003B481C" w14:paraId="33C6CA6A" w14:textId="77777777" w:rsidTr="00617EFD">
        <w:tc>
          <w:tcPr>
            <w:tcW w:w="9628" w:type="dxa"/>
            <w:gridSpan w:val="2"/>
          </w:tcPr>
          <w:p w14:paraId="0EAF5531" w14:textId="77777777" w:rsidR="00617EFD" w:rsidRPr="003B481C" w:rsidRDefault="00617EFD" w:rsidP="00E2586D">
            <w:pPr>
              <w:pStyle w:val="Leipteksti"/>
              <w:rPr>
                <w:rFonts w:cstheme="minorHAnsi"/>
                <w:sz w:val="22"/>
                <w:szCs w:val="22"/>
                <w:lang w:val="fi-FI"/>
              </w:rPr>
            </w:pPr>
            <w:r w:rsidRPr="003B481C">
              <w:rPr>
                <w:rFonts w:cstheme="minorHAnsi"/>
                <w:b/>
                <w:sz w:val="22"/>
                <w:szCs w:val="22"/>
                <w:lang w:val="fi-FI"/>
              </w:rPr>
              <w:t>Sovellettavat indikaattorit</w:t>
            </w:r>
            <w:r w:rsidRPr="003B481C">
              <w:rPr>
                <w:rFonts w:cstheme="minorHAnsi"/>
                <w:sz w:val="22"/>
                <w:szCs w:val="22"/>
                <w:lang w:val="fi-FI"/>
              </w:rPr>
              <w:t xml:space="preserve"> </w:t>
            </w:r>
          </w:p>
          <w:p w14:paraId="77640214"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Toimissa tulee soveltaa muitakin tämän erityistavoitteen indikaattoreita, jos niillä voidaan mitata toteutettavaa toimintaa.</w:t>
            </w:r>
          </w:p>
          <w:p w14:paraId="5EBCD9E0"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Tuotosindikaattorit:</w:t>
            </w:r>
          </w:p>
          <w:p w14:paraId="0DFF5BDE"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O.1.1 Koulutustoimien osanottajien määrä</w:t>
            </w:r>
          </w:p>
          <w:p w14:paraId="1873FFEF"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O.1.2 Asiantuntijakokousten/työpajojen/opintokäyntien määrä</w:t>
            </w:r>
          </w:p>
          <w:p w14:paraId="352E34B7"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O.1.3 Perustettujen/mukautettujen/ylläpidettyjen tieto- ja viestintätekniikkajärjestelmien lukumäärä</w:t>
            </w:r>
          </w:p>
          <w:p w14:paraId="18C44BC3"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Tulosindikaattorit:</w:t>
            </w:r>
          </w:p>
          <w:p w14:paraId="3D9B3C66"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R.1.5 Niiden tieto- ja viestintätekniikkajärjestelmien määrä, jotka on saatettu yhteentoimiviksi jäsenvaltioissa/turvallisuuden kannalta merkittävien EU:n ja hajautettujen tietojärjestelmien kanssa/kansainvälisten tietokantojen kanssa</w:t>
            </w:r>
          </w:p>
          <w:p w14:paraId="0768F69D"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R.1.7 Niiden osallistujien lukumäärä, jotka pitävät koulutusta hyödyllisenä työssään</w:t>
            </w:r>
          </w:p>
          <w:p w14:paraId="60C9AB8A"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R.1.8 Niiden osallistujien lukumäärä, jotka ilmoittavat kolmen kuukauden kuluttua koulutustoimesta, että he käyttävät kyseisessä koulutustoimessa hankittuja taitoja ja osaamista</w:t>
            </w:r>
          </w:p>
        </w:tc>
      </w:tr>
      <w:tr w:rsidR="00617EFD" w:rsidRPr="003B481C" w14:paraId="6EBC3685" w14:textId="77777777" w:rsidTr="00617EFD">
        <w:tc>
          <w:tcPr>
            <w:tcW w:w="4248" w:type="dxa"/>
          </w:tcPr>
          <w:p w14:paraId="6C5012F5" w14:textId="77777777" w:rsidR="00617EFD" w:rsidRPr="008C62CD" w:rsidRDefault="00617EFD" w:rsidP="00E2586D">
            <w:pPr>
              <w:pStyle w:val="Leipteksti"/>
              <w:rPr>
                <w:rFonts w:cstheme="minorHAnsi"/>
                <w:b/>
                <w:sz w:val="22"/>
                <w:lang w:val="fi-FI"/>
              </w:rPr>
            </w:pPr>
            <w:r w:rsidRPr="003B481C">
              <w:rPr>
                <w:b/>
              </w:rPr>
              <w:lastRenderedPageBreak/>
              <w:t>Hakuaika</w:t>
            </w:r>
          </w:p>
        </w:tc>
        <w:tc>
          <w:tcPr>
            <w:tcW w:w="5380" w:type="dxa"/>
          </w:tcPr>
          <w:p w14:paraId="56F421A9" w14:textId="08289A23" w:rsidR="00617EFD" w:rsidRPr="0070728D" w:rsidRDefault="00E97115" w:rsidP="00E2586D">
            <w:pPr>
              <w:pStyle w:val="Leipteksti"/>
              <w:rPr>
                <w:rFonts w:cstheme="minorHAnsi"/>
                <w:sz w:val="22"/>
                <w:szCs w:val="22"/>
                <w:lang w:val="fi-FI"/>
              </w:rPr>
            </w:pPr>
            <w:r>
              <w:rPr>
                <w:rFonts w:cstheme="minorHAnsi"/>
                <w:sz w:val="22"/>
                <w:szCs w:val="22"/>
                <w:lang w:val="fi-FI"/>
              </w:rPr>
              <w:t>syksy 2024,</w:t>
            </w:r>
            <w:r w:rsidR="0070728D" w:rsidRPr="0070728D">
              <w:rPr>
                <w:lang w:val="fi-FI"/>
              </w:rPr>
              <w:t xml:space="preserve"> </w:t>
            </w:r>
            <w:r w:rsidR="0070728D" w:rsidRPr="0070728D">
              <w:rPr>
                <w:rFonts w:cstheme="minorHAnsi"/>
                <w:sz w:val="22"/>
                <w:szCs w:val="22"/>
                <w:lang w:val="fi-FI"/>
              </w:rPr>
              <w:t>kevät 2025 jos rahoitusta on jäljellä/vapautunut, syksy 2025 jos rahoitusta on jäljellä/vapautunut</w:t>
            </w:r>
          </w:p>
        </w:tc>
      </w:tr>
      <w:tr w:rsidR="00617EFD" w:rsidRPr="003B481C" w14:paraId="3D360FC4" w14:textId="77777777" w:rsidTr="00617EFD">
        <w:tc>
          <w:tcPr>
            <w:tcW w:w="4248" w:type="dxa"/>
          </w:tcPr>
          <w:p w14:paraId="45847C42"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t>Hankkeen käynnistäminen viimeistään</w:t>
            </w:r>
          </w:p>
        </w:tc>
        <w:tc>
          <w:tcPr>
            <w:tcW w:w="5380" w:type="dxa"/>
          </w:tcPr>
          <w:p w14:paraId="069FD835" w14:textId="77777777" w:rsidR="00617EFD" w:rsidRPr="003B481C" w:rsidRDefault="00617EFD" w:rsidP="00E2586D">
            <w:pPr>
              <w:pStyle w:val="Leipteksti"/>
              <w:rPr>
                <w:rFonts w:eastAsia="Calibri" w:cstheme="minorHAnsi"/>
                <w:sz w:val="22"/>
                <w:szCs w:val="22"/>
                <w:lang w:val="fi-FI"/>
              </w:rPr>
            </w:pPr>
            <w:r w:rsidRPr="003B481C">
              <w:rPr>
                <w:rFonts w:cstheme="minorHAnsi"/>
                <w:sz w:val="22"/>
                <w:szCs w:val="22"/>
                <w:lang w:val="fi-FI"/>
              </w:rPr>
              <w:t>Tarkista hakuilmoitus</w:t>
            </w:r>
          </w:p>
        </w:tc>
      </w:tr>
      <w:bookmarkEnd w:id="39"/>
    </w:tbl>
    <w:p w14:paraId="5E07B9FA" w14:textId="77777777" w:rsidR="00617EFD" w:rsidRPr="003B481C" w:rsidRDefault="00617EFD" w:rsidP="00E2586D"/>
    <w:p w14:paraId="69769B9C" w14:textId="2F5FD69C" w:rsidR="00617EFD" w:rsidRPr="003B481C" w:rsidRDefault="00617EFD" w:rsidP="00E2586D"/>
    <w:p w14:paraId="0AB8F2AC" w14:textId="74425559" w:rsidR="0021756F" w:rsidRPr="003B481C" w:rsidRDefault="0021756F" w:rsidP="00E2586D"/>
    <w:p w14:paraId="063CB02E" w14:textId="77777777" w:rsidR="00617EFD" w:rsidRPr="003B481C" w:rsidRDefault="00617EFD" w:rsidP="00E2586D">
      <w:pPr>
        <w:pStyle w:val="Otsikko3"/>
      </w:pPr>
      <w:bookmarkStart w:id="40" w:name="_Toc102054574"/>
      <w:bookmarkStart w:id="41" w:name="_Toc183175091"/>
      <w:r w:rsidRPr="003B481C">
        <w:t>1 D Kansallisten toimenpiteiden tukeminen, mukaan lukien kansallisten tietokantojen yhteenliittäminen ja liittäminen unionin tietokantoihin</w:t>
      </w:r>
      <w:bookmarkEnd w:id="40"/>
      <w:bookmarkEnd w:id="41"/>
    </w:p>
    <w:p w14:paraId="613F7587" w14:textId="77777777" w:rsidR="00617EFD" w:rsidRPr="003B481C" w:rsidRDefault="00617EFD" w:rsidP="00E2586D"/>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617EFD" w:rsidRPr="003B481C" w14:paraId="2926620D" w14:textId="77777777" w:rsidTr="006F30B9">
        <w:tc>
          <w:tcPr>
            <w:tcW w:w="9628" w:type="dxa"/>
            <w:gridSpan w:val="2"/>
            <w:shd w:val="clear" w:color="auto" w:fill="FDE2D1" w:themeFill="accent1" w:themeFillTint="33"/>
          </w:tcPr>
          <w:p w14:paraId="5A8CAB4F" w14:textId="77777777" w:rsidR="00617EFD" w:rsidRPr="003B481C" w:rsidRDefault="00617EFD" w:rsidP="00E2586D">
            <w:pPr>
              <w:pStyle w:val="Otsikko4"/>
              <w:rPr>
                <w:lang w:val="fi-FI"/>
              </w:rPr>
            </w:pPr>
            <w:bookmarkStart w:id="42" w:name="_Toc102054575"/>
            <w:bookmarkStart w:id="43" w:name="_Toc183175092"/>
            <w:bookmarkStart w:id="44" w:name="_Hlk95380875"/>
            <w:r w:rsidRPr="003B481C">
              <w:rPr>
                <w:lang w:val="fi-FI"/>
              </w:rPr>
              <w:t>1 D 1 Digitalisaation edistäminen</w:t>
            </w:r>
            <w:bookmarkEnd w:id="42"/>
            <w:bookmarkEnd w:id="43"/>
          </w:p>
          <w:p w14:paraId="6194EBC9" w14:textId="77777777" w:rsidR="00617EFD" w:rsidRPr="003B481C" w:rsidRDefault="00617EFD" w:rsidP="00E2586D">
            <w:pPr>
              <w:rPr>
                <w:lang w:val="fi-FI"/>
              </w:rPr>
            </w:pPr>
          </w:p>
        </w:tc>
      </w:tr>
      <w:tr w:rsidR="00617EFD" w:rsidRPr="003B481C" w14:paraId="223E51F3" w14:textId="77777777" w:rsidTr="007E15AF">
        <w:trPr>
          <w:trHeight w:val="558"/>
        </w:trPr>
        <w:tc>
          <w:tcPr>
            <w:tcW w:w="9628" w:type="dxa"/>
            <w:gridSpan w:val="2"/>
          </w:tcPr>
          <w:p w14:paraId="408C5301" w14:textId="77777777" w:rsidR="00617EFD" w:rsidRPr="003B481C" w:rsidRDefault="00617EFD" w:rsidP="00E2586D">
            <w:pPr>
              <w:pStyle w:val="Leipteksti"/>
              <w:rPr>
                <w:rFonts w:cstheme="minorHAnsi"/>
                <w:sz w:val="22"/>
                <w:szCs w:val="22"/>
                <w:lang w:val="fi-FI"/>
              </w:rPr>
            </w:pPr>
          </w:p>
          <w:p w14:paraId="625935BD" w14:textId="398F1AE0" w:rsidR="00617EFD" w:rsidRPr="003B481C" w:rsidRDefault="00617EFD" w:rsidP="00E2586D">
            <w:pPr>
              <w:pStyle w:val="Leipteksti"/>
              <w:rPr>
                <w:rFonts w:cstheme="minorHAnsi"/>
                <w:sz w:val="22"/>
                <w:szCs w:val="22"/>
                <w:lang w:val="fi-FI"/>
              </w:rPr>
            </w:pPr>
            <w:r w:rsidRPr="003B481C">
              <w:rPr>
                <w:rFonts w:cstheme="minorHAnsi"/>
                <w:sz w:val="22"/>
                <w:szCs w:val="22"/>
                <w:lang w:val="fi-FI"/>
              </w:rPr>
              <w:t xml:space="preserve">Digitalisaatiokehitys ja teknologioiden kehittyminen on erittäin nopeatahtista ja laajaa ja niiden tuomia mahdollisuuksia hyödynnetään myös rikollisissa tarkoituksissa. Uusilla teknologioilla on erittäin laaja kosketuspinta viranomaisten toimintaan eri sektoreilla. Tutkittavaksi tulevan tietomassan määrä on kasvanut räjähdysmäisesti ja se on usein monimutkaista. Digitaalisen aineiston käytön lisääntyminen esitutkinta-aineistossa on haastavaa esimerkiksi tallennusalustan riittämättömyyden ja verkkoratkaisujen vanhenemisen vuoksi. Datan yksityiskohtainen läpikäyminen ihmistyönä on mahdotonta ja inhimillisistä syistä epätarkkaa ja usein pintapuolista koko datamassaan nähden. Tämä haastaa viranomaisia osaamisen, käytettävien välineiden, tietojärjestelmien, menetelmien ja ajantasaisen teknologian osalta.  Lisääntyvä datan määrä on luonut tarpeen kehittää koneoppimista hyödyntäviä ratkaisuja. </w:t>
            </w:r>
          </w:p>
          <w:p w14:paraId="136F6E7A" w14:textId="4206C7DC" w:rsidR="00617EFD" w:rsidRPr="003B481C" w:rsidRDefault="00617EFD" w:rsidP="00E2586D">
            <w:pPr>
              <w:pStyle w:val="Leipteksti"/>
              <w:rPr>
                <w:rFonts w:eastAsia="Calibri" w:cstheme="minorHAnsi"/>
                <w:sz w:val="22"/>
                <w:szCs w:val="22"/>
                <w:lang w:val="fi-FI"/>
              </w:rPr>
            </w:pPr>
            <w:r w:rsidRPr="003B481C">
              <w:rPr>
                <w:rFonts w:cstheme="minorHAnsi"/>
                <w:sz w:val="22"/>
                <w:szCs w:val="22"/>
                <w:lang w:val="fi-FI"/>
              </w:rPr>
              <w:t xml:space="preserve">Automatiikan </w:t>
            </w:r>
            <w:r w:rsidRPr="003B481C">
              <w:rPr>
                <w:rFonts w:eastAsia="Calibri" w:cstheme="minorHAnsi"/>
                <w:sz w:val="22"/>
                <w:szCs w:val="22"/>
                <w:lang w:val="fi-FI"/>
              </w:rPr>
              <w:t>puuttuminen johtaa tarpeettomasti päivittäistyössä useiden erillisten tietokantojen ja järjestelmien rinnakkaiskäyttöön.</w:t>
            </w:r>
            <w:r w:rsidRPr="003B481C">
              <w:rPr>
                <w:rFonts w:cstheme="minorHAnsi"/>
                <w:sz w:val="22"/>
                <w:szCs w:val="22"/>
                <w:lang w:val="fi-FI"/>
              </w:rPr>
              <w:t xml:space="preserve"> Järjestelmiä on useita ja niitä on hankala käyttää. Tämä hidastaa prosesseja ja syö henkilöstöresurssia. Joudutaan tekemään erilaisia lisähakuja, mikä aiheuttaa lisätyötä ja epävarmuutta tiedon ketjutuksessa. </w:t>
            </w:r>
          </w:p>
          <w:p w14:paraId="34EDF77E" w14:textId="2EC319C7" w:rsidR="00617EFD" w:rsidRPr="003B481C" w:rsidRDefault="00617EFD" w:rsidP="00E2586D">
            <w:pPr>
              <w:pStyle w:val="Leipteksti"/>
              <w:rPr>
                <w:rFonts w:cstheme="minorHAnsi"/>
                <w:sz w:val="22"/>
                <w:szCs w:val="22"/>
                <w:lang w:val="fi-FI"/>
              </w:rPr>
            </w:pPr>
            <w:r w:rsidRPr="003B481C">
              <w:rPr>
                <w:rFonts w:cstheme="minorHAnsi"/>
                <w:sz w:val="22"/>
                <w:szCs w:val="22"/>
                <w:lang w:val="fi-FI"/>
              </w:rPr>
              <w:t xml:space="preserve">Digitalisaatio ja muu teknologinen kehittäminen ovat viranomaistoiminnan tehostamisen ja sisäisen turvallisuuden parantamisen osalta olennaisia kehittämiskohteita tulevina vuosina ja edellyttävät kansallista ja kansainvälistä yhteistyötä myös yritys- ja tiedemaailman kanssa. Esitutkinta- ja oikeusviranomaisten täytyy mm. tunnistaa ja hallita mahdollinen digitaalinen </w:t>
            </w:r>
            <w:r w:rsidRPr="003B481C">
              <w:rPr>
                <w:rFonts w:cstheme="minorHAnsi"/>
                <w:sz w:val="22"/>
                <w:szCs w:val="22"/>
                <w:lang w:val="fi-FI"/>
              </w:rPr>
              <w:lastRenderedPageBreak/>
              <w:t xml:space="preserve">todistusaineisto ja kyetä kehittämään tuotteet ja ratkaisut, joiden avulla työtehtävät voidaan suorittaa laadukkaasti ja tietoturvallisesti. Prosessien tulisi laajoista tietomassoista huolimatta olla nopeita ja rikostorjuntatoimien perustua analyysiin.  Valmistelussa on rikosasioita koskevan yhteistyön digitalisaatiota edistävää uutta EU-sääntelyä. </w:t>
            </w:r>
            <w:r w:rsidRPr="003B481C">
              <w:rPr>
                <w:rFonts w:eastAsia="Calibri" w:cstheme="minorHAnsi"/>
                <w:sz w:val="22"/>
                <w:szCs w:val="22"/>
                <w:lang w:val="fi-FI"/>
              </w:rPr>
              <w:t>EU velvoitteet edellyttävät digitalisaatioon perustuvia ratkaisuja myös poliisin kenttätyössä, kuten valvonnassa ja partioautoissa käytettävissä päätelaitteissa ja lupahallinnossa, joissa käytetään myös EU:n yhteisiä tietokantoja.</w:t>
            </w:r>
            <w:r w:rsidR="00CB4A00">
              <w:rPr>
                <w:rFonts w:eastAsia="Calibri" w:cstheme="minorHAnsi"/>
                <w:sz w:val="22"/>
                <w:szCs w:val="22"/>
                <w:lang w:val="fi-FI"/>
              </w:rPr>
              <w:t xml:space="preserve"> </w:t>
            </w:r>
            <w:r w:rsidR="00CB4A00">
              <w:rPr>
                <w:rFonts w:cstheme="minorHAnsi"/>
                <w:sz w:val="22"/>
                <w:szCs w:val="22"/>
                <w:lang w:val="fi-FI"/>
              </w:rPr>
              <w:t>Hallitusohjelman mukaan vahvistetaan digitalisaatiota sekä rikostutkinnassa ja torjunnassa.</w:t>
            </w:r>
          </w:p>
          <w:p w14:paraId="4948C28E" w14:textId="4DF6B21E" w:rsidR="00D54CC7" w:rsidRDefault="00617EFD" w:rsidP="00E2586D">
            <w:pPr>
              <w:pStyle w:val="Leipteksti"/>
              <w:rPr>
                <w:rFonts w:cstheme="minorHAnsi"/>
                <w:sz w:val="22"/>
                <w:szCs w:val="22"/>
                <w:lang w:val="fi-FI"/>
              </w:rPr>
            </w:pPr>
            <w:r w:rsidRPr="003B481C">
              <w:rPr>
                <w:rFonts w:cstheme="minorHAnsi"/>
                <w:sz w:val="22"/>
                <w:szCs w:val="22"/>
                <w:lang w:val="fi-FI"/>
              </w:rPr>
              <w:t xml:space="preserve">Digitalisaatiota tulee hyödyntää laajasti sisäisen turvallisuuden ja rikosprosessin kannalta keskeisten viranomaisten toiminnassa. ISF-tuella kehitetään vakavan rikollisuuden torjuntaa ja tutkintaa, parantamalla lainvalvontaviranomaisten toimintakykyä vastaanottaa, säilyttää ja välittää tietoteknistä todistusaineistoa. </w:t>
            </w:r>
            <w:r w:rsidR="00D54CC7">
              <w:rPr>
                <w:rFonts w:cstheme="minorHAnsi"/>
                <w:sz w:val="22"/>
                <w:szCs w:val="22"/>
                <w:lang w:val="fi-FI"/>
              </w:rPr>
              <w:t xml:space="preserve">Lisäksi kehitetään uusia, erityisesti 5G-teknologian käyttöön tähtääviä datayhteyksiä ja laskentatehon laajennuksia. </w:t>
            </w:r>
            <w:r w:rsidRPr="003B481C">
              <w:rPr>
                <w:rFonts w:cstheme="minorHAnsi"/>
                <w:sz w:val="22"/>
                <w:szCs w:val="22"/>
                <w:lang w:val="fi-FI"/>
              </w:rPr>
              <w:t>Digitalisaatio</w:t>
            </w:r>
            <w:r w:rsidR="00D54CC7">
              <w:rPr>
                <w:rFonts w:cstheme="minorHAnsi"/>
                <w:sz w:val="22"/>
                <w:szCs w:val="22"/>
                <w:lang w:val="fi-FI"/>
              </w:rPr>
              <w:t>n</w:t>
            </w:r>
            <w:r w:rsidRPr="003B481C">
              <w:rPr>
                <w:rFonts w:cstheme="minorHAnsi"/>
                <w:sz w:val="22"/>
                <w:szCs w:val="22"/>
                <w:lang w:val="fi-FI"/>
              </w:rPr>
              <w:t>, automatiika</w:t>
            </w:r>
            <w:r w:rsidR="00D54CC7">
              <w:rPr>
                <w:rFonts w:cstheme="minorHAnsi"/>
                <w:sz w:val="22"/>
                <w:szCs w:val="22"/>
                <w:lang w:val="fi-FI"/>
              </w:rPr>
              <w:t>n</w:t>
            </w:r>
            <w:r w:rsidRPr="003B481C">
              <w:rPr>
                <w:rFonts w:cstheme="minorHAnsi"/>
                <w:sz w:val="22"/>
                <w:szCs w:val="22"/>
                <w:lang w:val="fi-FI"/>
              </w:rPr>
              <w:t>, nykyaikais</w:t>
            </w:r>
            <w:r w:rsidR="00D54CC7">
              <w:rPr>
                <w:rFonts w:cstheme="minorHAnsi"/>
                <w:sz w:val="22"/>
                <w:szCs w:val="22"/>
                <w:lang w:val="fi-FI"/>
              </w:rPr>
              <w:t>en</w:t>
            </w:r>
            <w:r w:rsidRPr="003B481C">
              <w:rPr>
                <w:rFonts w:cstheme="minorHAnsi"/>
                <w:sz w:val="22"/>
                <w:szCs w:val="22"/>
                <w:lang w:val="fi-FI"/>
              </w:rPr>
              <w:t xml:space="preserve"> ohjelmistorobotiik</w:t>
            </w:r>
            <w:r w:rsidR="00D54CC7">
              <w:rPr>
                <w:rFonts w:cstheme="minorHAnsi"/>
                <w:sz w:val="22"/>
                <w:szCs w:val="22"/>
                <w:lang w:val="fi-FI"/>
              </w:rPr>
              <w:t>an</w:t>
            </w:r>
            <w:r w:rsidRPr="003B481C">
              <w:rPr>
                <w:rFonts w:cstheme="minorHAnsi"/>
                <w:sz w:val="22"/>
                <w:szCs w:val="22"/>
                <w:lang w:val="fi-FI"/>
              </w:rPr>
              <w:t>, tekoäly</w:t>
            </w:r>
            <w:r w:rsidR="00D54CC7">
              <w:rPr>
                <w:rFonts w:cstheme="minorHAnsi"/>
                <w:sz w:val="22"/>
                <w:szCs w:val="22"/>
                <w:lang w:val="fi-FI"/>
              </w:rPr>
              <w:t>n</w:t>
            </w:r>
            <w:r w:rsidRPr="003B481C">
              <w:rPr>
                <w:rFonts w:cstheme="minorHAnsi"/>
                <w:sz w:val="22"/>
                <w:szCs w:val="22"/>
                <w:lang w:val="fi-FI"/>
              </w:rPr>
              <w:t xml:space="preserve"> ja koneoppimisprosess</w:t>
            </w:r>
            <w:r w:rsidR="00D54CC7">
              <w:rPr>
                <w:rFonts w:cstheme="minorHAnsi"/>
                <w:sz w:val="22"/>
                <w:szCs w:val="22"/>
                <w:lang w:val="fi-FI"/>
              </w:rPr>
              <w:t>ien hyödyntämistä</w:t>
            </w:r>
            <w:r w:rsidRPr="003B481C">
              <w:rPr>
                <w:rFonts w:cstheme="minorHAnsi"/>
                <w:sz w:val="22"/>
                <w:szCs w:val="22"/>
                <w:lang w:val="fi-FI"/>
              </w:rPr>
              <w:t xml:space="preserve"> edistetään mm. materiaalin läpikäynnissä, tietojen luokittelussa, tietosuojavaatimusten edellyttämissä yksittäistarkastuksissa, henkilöllisyyksien varmentamisessa, kansainvälisessä yhteistyössä, tiedustelussa, analyysitoiminnoissa, digitaaliforensiikassa, rahanpesurikosten ja -epäilyjen selvittelyssä, epäiltyjen ja rikostentekijöiden tunnistamisessa, esitutkinnassa, tapausten sarjoittamisessa</w:t>
            </w:r>
            <w:r w:rsidR="00D54CC7">
              <w:rPr>
                <w:rFonts w:cstheme="minorHAnsi"/>
                <w:sz w:val="22"/>
                <w:szCs w:val="22"/>
                <w:lang w:val="fi-FI"/>
              </w:rPr>
              <w:t xml:space="preserve"> ja</w:t>
            </w:r>
            <w:r w:rsidRPr="003B481C">
              <w:rPr>
                <w:rFonts w:cstheme="minorHAnsi"/>
                <w:sz w:val="22"/>
                <w:szCs w:val="22"/>
                <w:lang w:val="fi-FI"/>
              </w:rPr>
              <w:t xml:space="preserve"> avoimien lähteiden tiedustelussa</w:t>
            </w:r>
            <w:r w:rsidR="00D54CC7">
              <w:rPr>
                <w:rFonts w:cstheme="minorHAnsi"/>
                <w:sz w:val="22"/>
                <w:szCs w:val="22"/>
                <w:lang w:val="fi-FI"/>
              </w:rPr>
              <w:t>.</w:t>
            </w:r>
            <w:r w:rsidRPr="003B481C">
              <w:rPr>
                <w:rFonts w:cstheme="minorHAnsi"/>
                <w:sz w:val="22"/>
                <w:szCs w:val="22"/>
                <w:lang w:val="fi-FI"/>
              </w:rPr>
              <w:t xml:space="preserve"> </w:t>
            </w:r>
            <w:r w:rsidR="00D54CC7">
              <w:rPr>
                <w:rFonts w:cstheme="minorHAnsi"/>
                <w:sz w:val="22"/>
                <w:szCs w:val="22"/>
                <w:lang w:val="fi-FI"/>
              </w:rPr>
              <w:t>V</w:t>
            </w:r>
            <w:r w:rsidRPr="003B481C">
              <w:rPr>
                <w:rFonts w:cstheme="minorHAnsi"/>
                <w:sz w:val="22"/>
                <w:szCs w:val="22"/>
                <w:lang w:val="fi-FI"/>
              </w:rPr>
              <w:t>irtuaalis</w:t>
            </w:r>
            <w:r w:rsidR="00D54CC7">
              <w:rPr>
                <w:rFonts w:cstheme="minorHAnsi"/>
                <w:sz w:val="22"/>
                <w:szCs w:val="22"/>
                <w:lang w:val="fi-FI"/>
              </w:rPr>
              <w:t>en</w:t>
            </w:r>
            <w:r w:rsidRPr="003B481C">
              <w:rPr>
                <w:rFonts w:cstheme="minorHAnsi"/>
                <w:sz w:val="22"/>
                <w:szCs w:val="22"/>
                <w:lang w:val="fi-FI"/>
              </w:rPr>
              <w:t xml:space="preserve"> todellisuu</w:t>
            </w:r>
            <w:r w:rsidR="00D54CC7">
              <w:rPr>
                <w:rFonts w:cstheme="minorHAnsi"/>
                <w:sz w:val="22"/>
                <w:szCs w:val="22"/>
                <w:lang w:val="fi-FI"/>
              </w:rPr>
              <w:t>den ja robotiikan hyödyntämistä edistetään</w:t>
            </w:r>
            <w:r w:rsidRPr="003B481C">
              <w:rPr>
                <w:rFonts w:cstheme="minorHAnsi"/>
                <w:sz w:val="22"/>
                <w:szCs w:val="22"/>
                <w:lang w:val="fi-FI"/>
              </w:rPr>
              <w:t xml:space="preserve"> rikospaikkatutkinnassa, skenaarioiden mallintamisessa sekä koulutuksessa. </w:t>
            </w:r>
          </w:p>
          <w:p w14:paraId="304671BD" w14:textId="1726DF14" w:rsidR="00617EFD" w:rsidRPr="003B481C" w:rsidRDefault="00617EFD" w:rsidP="00E2586D">
            <w:pPr>
              <w:pStyle w:val="Leipteksti"/>
              <w:rPr>
                <w:rFonts w:cstheme="minorHAnsi"/>
                <w:iCs/>
                <w:noProof/>
                <w:sz w:val="22"/>
                <w:szCs w:val="22"/>
                <w:lang w:val="fi-FI" w:eastAsia="en-GB"/>
              </w:rPr>
            </w:pPr>
            <w:r w:rsidRPr="003B481C">
              <w:rPr>
                <w:rFonts w:cstheme="minorHAnsi"/>
                <w:sz w:val="22"/>
                <w:szCs w:val="22"/>
                <w:lang w:val="fi-FI"/>
              </w:rPr>
              <w:t>Tietosuojalaki edellyttää henkilötietojen käsittelijöiden osaamisen parantamista. Varmistetaan tiedon oikea-aikainen käytettävyys rikollisuuden torjunnassa ja tehostetaan tietomassojen käytettävyyttä viranomaisten yhteisissä operaatioissa.</w:t>
            </w:r>
          </w:p>
          <w:p w14:paraId="4A1FBA4A" w14:textId="1C0B20EB" w:rsidR="00617EFD" w:rsidRPr="003B481C" w:rsidRDefault="00617EFD" w:rsidP="00E2586D">
            <w:pPr>
              <w:pStyle w:val="Leipteksti"/>
              <w:rPr>
                <w:rFonts w:cstheme="minorHAnsi"/>
                <w:color w:val="000000"/>
                <w:sz w:val="22"/>
                <w:szCs w:val="22"/>
                <w:lang w:val="fi-FI"/>
              </w:rPr>
            </w:pPr>
            <w:r w:rsidRPr="003B481C">
              <w:rPr>
                <w:rFonts w:cstheme="minorHAnsi"/>
                <w:b/>
                <w:sz w:val="22"/>
                <w:szCs w:val="22"/>
                <w:lang w:val="fi-FI"/>
              </w:rPr>
              <w:t xml:space="preserve">Päämääränä on, että viranomaisten tietojärjestelmät, välineet ja työkalut vastaavat toimintaympäristön tarvetta ja seuraavat teknologista kehitystä. </w:t>
            </w:r>
          </w:p>
          <w:p w14:paraId="3E3A7BC1" w14:textId="71FA9D94" w:rsidR="00617EFD" w:rsidRPr="003B481C" w:rsidRDefault="00617EFD" w:rsidP="00E2586D">
            <w:pPr>
              <w:pStyle w:val="Leipteksti"/>
              <w:rPr>
                <w:rFonts w:cstheme="minorHAnsi"/>
                <w:color w:val="000000"/>
                <w:sz w:val="22"/>
                <w:szCs w:val="22"/>
                <w:lang w:val="fi-FI"/>
              </w:rPr>
            </w:pPr>
            <w:r w:rsidRPr="003B481C">
              <w:rPr>
                <w:rFonts w:cstheme="minorHAnsi"/>
                <w:color w:val="000000"/>
                <w:sz w:val="22"/>
                <w:szCs w:val="22"/>
                <w:lang w:val="fi-FI"/>
              </w:rPr>
              <w:t xml:space="preserve">Avustusta voidaan myöntää hankkeisiin, joissa </w:t>
            </w:r>
            <w:r w:rsidRPr="003B481C">
              <w:rPr>
                <w:rFonts w:eastAsia="Calibri" w:cstheme="minorHAnsi"/>
                <w:sz w:val="22"/>
                <w:szCs w:val="22"/>
                <w:lang w:val="fi-FI"/>
              </w:rPr>
              <w:t xml:space="preserve">edistetään digitaalisuutta </w:t>
            </w:r>
            <w:r w:rsidRPr="003B481C">
              <w:rPr>
                <w:rFonts w:cstheme="minorHAnsi"/>
                <w:color w:val="000000"/>
                <w:sz w:val="22"/>
                <w:szCs w:val="22"/>
                <w:lang w:val="fi-FI"/>
              </w:rPr>
              <w:t xml:space="preserve">esimerkiksi: </w:t>
            </w:r>
          </w:p>
          <w:p w14:paraId="64AA70E7" w14:textId="77777777" w:rsidR="00617EFD" w:rsidRPr="003B481C" w:rsidRDefault="00617EFD" w:rsidP="00E2586D">
            <w:pPr>
              <w:pStyle w:val="Leipteksti"/>
              <w:numPr>
                <w:ilvl w:val="0"/>
                <w:numId w:val="13"/>
              </w:numPr>
              <w:rPr>
                <w:rFonts w:eastAsia="Calibri" w:cstheme="minorHAnsi"/>
                <w:sz w:val="22"/>
                <w:szCs w:val="22"/>
                <w:lang w:val="fi-FI"/>
              </w:rPr>
            </w:pPr>
            <w:r w:rsidRPr="003B481C">
              <w:rPr>
                <w:rFonts w:eastAsia="Calibri" w:cstheme="minorHAnsi"/>
                <w:sz w:val="22"/>
                <w:szCs w:val="22"/>
                <w:lang w:val="fi-FI"/>
              </w:rPr>
              <w:t xml:space="preserve">uusien ohjelmien ja laitteistojen hankinnoilla, </w:t>
            </w:r>
            <w:r w:rsidRPr="003B481C">
              <w:rPr>
                <w:rFonts w:cstheme="minorHAnsi"/>
                <w:sz w:val="22"/>
                <w:szCs w:val="22"/>
                <w:lang w:val="fi-FI"/>
              </w:rPr>
              <w:t xml:space="preserve"> </w:t>
            </w:r>
          </w:p>
          <w:p w14:paraId="79BA4D4B" w14:textId="77777777" w:rsidR="00617EFD" w:rsidRPr="003B481C" w:rsidRDefault="00617EFD" w:rsidP="00E2586D">
            <w:pPr>
              <w:pStyle w:val="Leipteksti"/>
              <w:numPr>
                <w:ilvl w:val="0"/>
                <w:numId w:val="13"/>
              </w:numPr>
              <w:rPr>
                <w:rFonts w:eastAsia="Calibri" w:cstheme="minorHAnsi"/>
                <w:sz w:val="22"/>
                <w:szCs w:val="22"/>
                <w:lang w:val="fi-FI"/>
              </w:rPr>
            </w:pPr>
            <w:r w:rsidRPr="003B481C">
              <w:rPr>
                <w:rFonts w:eastAsia="Calibri" w:cstheme="minorHAnsi"/>
                <w:sz w:val="22"/>
                <w:szCs w:val="22"/>
                <w:lang w:val="fi-FI"/>
              </w:rPr>
              <w:t>parannetaan tallennus- ja tiedonsiirtoratkaisuja, esim. rajatut pilvipalvelupohjaiset viranomaisratkaisut,</w:t>
            </w:r>
          </w:p>
          <w:p w14:paraId="7B342E5A" w14:textId="77777777" w:rsidR="00617EFD" w:rsidRPr="003B481C" w:rsidRDefault="00617EFD" w:rsidP="00E2586D">
            <w:pPr>
              <w:pStyle w:val="Leipteksti"/>
              <w:numPr>
                <w:ilvl w:val="0"/>
                <w:numId w:val="13"/>
              </w:numPr>
              <w:rPr>
                <w:rFonts w:eastAsia="Calibri" w:cstheme="minorHAnsi"/>
                <w:sz w:val="22"/>
                <w:szCs w:val="22"/>
                <w:lang w:val="fi-FI"/>
              </w:rPr>
            </w:pPr>
            <w:r w:rsidRPr="003B481C">
              <w:rPr>
                <w:rFonts w:eastAsia="Calibri" w:cstheme="minorHAnsi"/>
                <w:sz w:val="22"/>
                <w:szCs w:val="22"/>
                <w:lang w:val="fi-FI"/>
              </w:rPr>
              <w:lastRenderedPageBreak/>
              <w:t xml:space="preserve">parannetaan analyysikyvykkyyttä ja verkkoyhteyksiä, </w:t>
            </w:r>
          </w:p>
          <w:p w14:paraId="1BE3397E" w14:textId="77777777" w:rsidR="00617EFD" w:rsidRPr="003B481C" w:rsidRDefault="00617EFD" w:rsidP="00E2586D">
            <w:pPr>
              <w:pStyle w:val="Leipteksti"/>
              <w:numPr>
                <w:ilvl w:val="0"/>
                <w:numId w:val="13"/>
              </w:numPr>
              <w:rPr>
                <w:rFonts w:cstheme="minorHAnsi"/>
                <w:sz w:val="22"/>
                <w:szCs w:val="22"/>
                <w:lang w:val="fi-FI"/>
              </w:rPr>
            </w:pPr>
            <w:r w:rsidRPr="003B481C">
              <w:rPr>
                <w:rFonts w:eastAsia="Calibri" w:cstheme="minorHAnsi"/>
                <w:sz w:val="22"/>
                <w:szCs w:val="22"/>
                <w:lang w:val="fi-FI"/>
              </w:rPr>
              <w:t>parannetaan viranomaisten osaamista ja työprosesseja,</w:t>
            </w:r>
          </w:p>
          <w:p w14:paraId="772167EB" w14:textId="77777777" w:rsidR="00617EFD" w:rsidRPr="003B481C" w:rsidRDefault="00617EFD" w:rsidP="00E2586D">
            <w:pPr>
              <w:pStyle w:val="Leipteksti"/>
              <w:numPr>
                <w:ilvl w:val="0"/>
                <w:numId w:val="13"/>
              </w:numPr>
              <w:rPr>
                <w:rFonts w:cstheme="minorHAnsi"/>
                <w:sz w:val="22"/>
                <w:szCs w:val="22"/>
                <w:lang w:val="fi-FI"/>
              </w:rPr>
            </w:pPr>
            <w:r w:rsidRPr="003B481C">
              <w:rPr>
                <w:rFonts w:cstheme="minorHAnsi"/>
                <w:sz w:val="22"/>
                <w:szCs w:val="22"/>
                <w:lang w:val="fi-FI"/>
              </w:rPr>
              <w:t>kehitetään mobiiliratkaisuja,</w:t>
            </w:r>
          </w:p>
          <w:p w14:paraId="579C97B5" w14:textId="77777777" w:rsidR="00617EFD" w:rsidRPr="003B481C" w:rsidRDefault="00617EFD" w:rsidP="00E2586D">
            <w:pPr>
              <w:pStyle w:val="Leipteksti"/>
              <w:numPr>
                <w:ilvl w:val="0"/>
                <w:numId w:val="13"/>
              </w:numPr>
              <w:rPr>
                <w:rFonts w:cstheme="minorHAnsi"/>
                <w:b/>
                <w:sz w:val="22"/>
                <w:szCs w:val="22"/>
                <w:lang w:val="fi-FI"/>
              </w:rPr>
            </w:pPr>
            <w:r w:rsidRPr="003B481C">
              <w:rPr>
                <w:rFonts w:cstheme="minorHAnsi"/>
                <w:sz w:val="22"/>
                <w:szCs w:val="22"/>
                <w:lang w:val="fi-FI"/>
              </w:rPr>
              <w:t xml:space="preserve">otetaan käyttöön tekoälyä erityisesti suurten tietomassojen käsittelyyn, </w:t>
            </w:r>
          </w:p>
          <w:p w14:paraId="2D74E5FA" w14:textId="77777777" w:rsidR="00617EFD" w:rsidRPr="003B481C" w:rsidRDefault="00617EFD" w:rsidP="00E2586D">
            <w:pPr>
              <w:pStyle w:val="Leipteksti"/>
              <w:numPr>
                <w:ilvl w:val="0"/>
                <w:numId w:val="13"/>
              </w:numPr>
              <w:rPr>
                <w:rFonts w:cstheme="minorHAnsi"/>
                <w:sz w:val="22"/>
                <w:szCs w:val="22"/>
                <w:lang w:val="fi-FI"/>
              </w:rPr>
            </w:pPr>
            <w:r w:rsidRPr="003B481C">
              <w:rPr>
                <w:rFonts w:cstheme="minorHAnsi"/>
                <w:sz w:val="22"/>
                <w:szCs w:val="22"/>
                <w:lang w:val="fi-FI"/>
              </w:rPr>
              <w:t xml:space="preserve">automatisoidaan vihjeiden ja tietojen käsittelyä, esimerkiksi matkustajatiedusteluun ja CSAM:iin liittyen, </w:t>
            </w:r>
          </w:p>
          <w:p w14:paraId="78A77EE2" w14:textId="77777777" w:rsidR="00617EFD" w:rsidRPr="003B481C" w:rsidRDefault="00617EFD" w:rsidP="00E2586D">
            <w:pPr>
              <w:pStyle w:val="Leipteksti"/>
              <w:numPr>
                <w:ilvl w:val="0"/>
                <w:numId w:val="13"/>
              </w:numPr>
              <w:rPr>
                <w:rFonts w:cstheme="minorHAnsi"/>
                <w:b/>
                <w:sz w:val="22"/>
                <w:szCs w:val="22"/>
                <w:lang w:val="fi-FI"/>
              </w:rPr>
            </w:pPr>
            <w:r w:rsidRPr="003B481C">
              <w:rPr>
                <w:rFonts w:cstheme="minorHAnsi"/>
                <w:sz w:val="22"/>
                <w:szCs w:val="22"/>
                <w:lang w:val="fi-FI"/>
              </w:rPr>
              <w:t>otetaan käyttöön uusia teknologisia sovelluksia ja välineitä,</w:t>
            </w:r>
          </w:p>
          <w:p w14:paraId="4CBBA6DA" w14:textId="77777777" w:rsidR="00617EFD" w:rsidRPr="003B481C" w:rsidRDefault="00617EFD" w:rsidP="00E2586D">
            <w:pPr>
              <w:pStyle w:val="Leipteksti"/>
              <w:numPr>
                <w:ilvl w:val="0"/>
                <w:numId w:val="13"/>
              </w:numPr>
              <w:rPr>
                <w:rFonts w:cstheme="minorHAnsi"/>
                <w:b/>
                <w:sz w:val="22"/>
                <w:szCs w:val="22"/>
                <w:lang w:val="fi-FI"/>
              </w:rPr>
            </w:pPr>
            <w:r w:rsidRPr="003B481C">
              <w:rPr>
                <w:rFonts w:cstheme="minorHAnsi"/>
                <w:sz w:val="22"/>
                <w:szCs w:val="22"/>
                <w:lang w:val="fi-FI"/>
              </w:rPr>
              <w:t xml:space="preserve">hankitaan oikean käsittelyn mahdollistavat varusteet ja muu infrastruktuuri, </w:t>
            </w:r>
          </w:p>
          <w:p w14:paraId="55FCD1AF" w14:textId="77777777" w:rsidR="00617EFD" w:rsidRPr="003B481C" w:rsidRDefault="00617EFD" w:rsidP="00E2586D">
            <w:pPr>
              <w:pStyle w:val="Leipteksti"/>
              <w:numPr>
                <w:ilvl w:val="0"/>
                <w:numId w:val="13"/>
              </w:numPr>
              <w:rPr>
                <w:rFonts w:cstheme="minorHAnsi"/>
                <w:b/>
                <w:sz w:val="22"/>
                <w:szCs w:val="22"/>
                <w:lang w:val="fi-FI"/>
              </w:rPr>
            </w:pPr>
            <w:r w:rsidRPr="003B481C">
              <w:rPr>
                <w:rFonts w:cstheme="minorHAnsi"/>
                <w:sz w:val="22"/>
                <w:szCs w:val="22"/>
                <w:lang w:val="fi-FI"/>
              </w:rPr>
              <w:t xml:space="preserve">koulutetaan tarvittavat tahot. </w:t>
            </w:r>
          </w:p>
          <w:p w14:paraId="60E771E8"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Tulostavoitteita:</w:t>
            </w:r>
          </w:p>
          <w:p w14:paraId="2A09BF21" w14:textId="77777777" w:rsidR="00617EFD" w:rsidRPr="003B481C" w:rsidRDefault="00617EFD" w:rsidP="00E2586D">
            <w:pPr>
              <w:pStyle w:val="Leipteksti"/>
              <w:numPr>
                <w:ilvl w:val="0"/>
                <w:numId w:val="14"/>
              </w:numPr>
              <w:rPr>
                <w:rFonts w:cstheme="minorHAnsi"/>
                <w:sz w:val="22"/>
                <w:szCs w:val="22"/>
                <w:lang w:val="fi-FI"/>
              </w:rPr>
            </w:pPr>
            <w:r w:rsidRPr="003B481C">
              <w:rPr>
                <w:rFonts w:cstheme="minorHAnsi"/>
                <w:sz w:val="22"/>
                <w:szCs w:val="22"/>
                <w:lang w:val="fi-FI"/>
              </w:rPr>
              <w:t>parempi valmius automatisaatiota ja tekoälyä hyödyntäen tutkia, käsitellä ja analysoida suuria tietomassoja,</w:t>
            </w:r>
          </w:p>
          <w:p w14:paraId="52F61367" w14:textId="77777777" w:rsidR="00617EFD" w:rsidRPr="003B481C" w:rsidRDefault="00617EFD" w:rsidP="00E2586D">
            <w:pPr>
              <w:pStyle w:val="Leipteksti"/>
              <w:numPr>
                <w:ilvl w:val="0"/>
                <w:numId w:val="14"/>
              </w:numPr>
              <w:rPr>
                <w:rFonts w:cstheme="minorHAnsi"/>
                <w:sz w:val="22"/>
                <w:szCs w:val="22"/>
                <w:lang w:val="fi-FI"/>
              </w:rPr>
            </w:pPr>
            <w:r w:rsidRPr="003B481C">
              <w:rPr>
                <w:rFonts w:cstheme="minorHAnsi"/>
                <w:sz w:val="22"/>
                <w:szCs w:val="22"/>
                <w:lang w:val="fi-FI"/>
              </w:rPr>
              <w:t xml:space="preserve">parempi kyvykkyys käsitellä ja tallentaa digitaalista todistusaineistoa,  </w:t>
            </w:r>
          </w:p>
          <w:p w14:paraId="45533C05" w14:textId="77777777" w:rsidR="00617EFD" w:rsidRPr="003B481C" w:rsidRDefault="00617EFD" w:rsidP="00E2586D">
            <w:pPr>
              <w:pStyle w:val="Leipteksti"/>
              <w:numPr>
                <w:ilvl w:val="0"/>
                <w:numId w:val="14"/>
              </w:numPr>
              <w:rPr>
                <w:rFonts w:cstheme="minorHAnsi"/>
                <w:sz w:val="22"/>
                <w:szCs w:val="22"/>
                <w:lang w:val="fi-FI"/>
              </w:rPr>
            </w:pPr>
            <w:r w:rsidRPr="003B481C">
              <w:rPr>
                <w:rFonts w:cstheme="minorHAnsi"/>
                <w:sz w:val="22"/>
                <w:szCs w:val="22"/>
                <w:lang w:val="fi-FI"/>
              </w:rPr>
              <w:t>toiminta on tehostunut, kustannussäästöjä on syntynyt,</w:t>
            </w:r>
          </w:p>
          <w:p w14:paraId="25327159" w14:textId="77777777" w:rsidR="00617EFD" w:rsidRPr="003B481C" w:rsidRDefault="00617EFD" w:rsidP="00E2586D">
            <w:pPr>
              <w:pStyle w:val="Leipteksti"/>
              <w:numPr>
                <w:ilvl w:val="0"/>
                <w:numId w:val="14"/>
              </w:numPr>
              <w:rPr>
                <w:rFonts w:cstheme="minorHAnsi"/>
                <w:sz w:val="22"/>
                <w:szCs w:val="22"/>
                <w:lang w:val="fi-FI"/>
              </w:rPr>
            </w:pPr>
            <w:r w:rsidRPr="003B481C">
              <w:rPr>
                <w:rFonts w:cstheme="minorHAnsi"/>
                <w:sz w:val="22"/>
                <w:szCs w:val="22"/>
                <w:lang w:val="fi-FI"/>
              </w:rPr>
              <w:t xml:space="preserve">työn ja tallennettavan tiedon laatu ja saatavuus ovat parantuneet, </w:t>
            </w:r>
          </w:p>
          <w:p w14:paraId="1B331B88" w14:textId="77777777" w:rsidR="00617EFD" w:rsidRPr="003B481C" w:rsidRDefault="00617EFD" w:rsidP="00E2586D">
            <w:pPr>
              <w:pStyle w:val="Leipteksti"/>
              <w:numPr>
                <w:ilvl w:val="0"/>
                <w:numId w:val="14"/>
              </w:numPr>
              <w:rPr>
                <w:rFonts w:cstheme="minorHAnsi"/>
                <w:sz w:val="22"/>
                <w:szCs w:val="22"/>
                <w:lang w:val="fi-FI"/>
              </w:rPr>
            </w:pPr>
            <w:r w:rsidRPr="003B481C">
              <w:rPr>
                <w:rFonts w:cstheme="minorHAnsi"/>
                <w:sz w:val="22"/>
                <w:szCs w:val="22"/>
                <w:lang w:val="fi-FI"/>
              </w:rPr>
              <w:t xml:space="preserve">manuaalinen työ on vähentynyt, </w:t>
            </w:r>
          </w:p>
          <w:p w14:paraId="12B3ECBA" w14:textId="77777777" w:rsidR="00617EFD" w:rsidRPr="003B481C" w:rsidRDefault="00617EFD" w:rsidP="00E2586D">
            <w:pPr>
              <w:pStyle w:val="Leipteksti"/>
              <w:numPr>
                <w:ilvl w:val="0"/>
                <w:numId w:val="14"/>
              </w:numPr>
              <w:rPr>
                <w:rFonts w:eastAsia="Calibri" w:cstheme="minorHAnsi"/>
                <w:sz w:val="22"/>
                <w:szCs w:val="22"/>
                <w:lang w:val="fi-FI"/>
              </w:rPr>
            </w:pPr>
            <w:r w:rsidRPr="003B481C">
              <w:rPr>
                <w:rFonts w:eastAsia="Calibri" w:cstheme="minorHAnsi"/>
                <w:sz w:val="22"/>
                <w:szCs w:val="22"/>
                <w:lang w:val="fi-FI"/>
              </w:rPr>
              <w:t xml:space="preserve">materiaalin läpikäynti, tunnistaminen ja luokittelu on nopeutunut ja se on tehokasta ja tekoälyä hyödyntävää,  </w:t>
            </w:r>
          </w:p>
          <w:p w14:paraId="1B8D5784" w14:textId="77777777" w:rsidR="00617EFD" w:rsidRPr="003B481C" w:rsidRDefault="00617EFD" w:rsidP="00E2586D">
            <w:pPr>
              <w:pStyle w:val="Leipteksti"/>
              <w:numPr>
                <w:ilvl w:val="0"/>
                <w:numId w:val="14"/>
              </w:numPr>
              <w:rPr>
                <w:rFonts w:cstheme="minorHAnsi"/>
                <w:sz w:val="22"/>
                <w:szCs w:val="22"/>
                <w:lang w:val="fi-FI"/>
              </w:rPr>
            </w:pPr>
            <w:r w:rsidRPr="003B481C">
              <w:rPr>
                <w:rFonts w:eastAsia="Calibri" w:cstheme="minorHAnsi"/>
                <w:sz w:val="22"/>
                <w:szCs w:val="22"/>
                <w:lang w:val="fi-FI"/>
              </w:rPr>
              <w:t>henkilöstöresurssit kohdentuvat nykyistä paremmin varsinaiseen operatiiviseen toimintaan,</w:t>
            </w:r>
          </w:p>
          <w:p w14:paraId="1863226C" w14:textId="77777777" w:rsidR="00617EFD" w:rsidRPr="003B481C" w:rsidRDefault="00617EFD" w:rsidP="00E2586D">
            <w:pPr>
              <w:pStyle w:val="Leipteksti"/>
              <w:numPr>
                <w:ilvl w:val="0"/>
                <w:numId w:val="14"/>
              </w:numPr>
              <w:rPr>
                <w:rFonts w:cstheme="minorHAnsi"/>
                <w:sz w:val="22"/>
                <w:szCs w:val="22"/>
                <w:lang w:val="fi-FI"/>
              </w:rPr>
            </w:pPr>
            <w:r w:rsidRPr="003B481C">
              <w:rPr>
                <w:rFonts w:cstheme="minorHAnsi"/>
                <w:sz w:val="22"/>
                <w:szCs w:val="22"/>
                <w:lang w:val="fi-FI"/>
              </w:rPr>
              <w:t>nykyistä helppokäyttöisemmät tietojärjestelmät,</w:t>
            </w:r>
          </w:p>
          <w:p w14:paraId="2E2C36F1" w14:textId="77777777" w:rsidR="00617EFD" w:rsidRPr="003B481C" w:rsidRDefault="00617EFD" w:rsidP="00E2586D">
            <w:pPr>
              <w:pStyle w:val="Leipteksti"/>
              <w:numPr>
                <w:ilvl w:val="0"/>
                <w:numId w:val="14"/>
              </w:numPr>
              <w:rPr>
                <w:rFonts w:cstheme="minorHAnsi"/>
                <w:sz w:val="22"/>
                <w:szCs w:val="22"/>
                <w:lang w:val="fi-FI"/>
              </w:rPr>
            </w:pPr>
            <w:r w:rsidRPr="003B481C">
              <w:rPr>
                <w:rFonts w:cstheme="minorHAnsi"/>
                <w:sz w:val="22"/>
                <w:szCs w:val="22"/>
                <w:lang w:val="fi-FI"/>
              </w:rPr>
              <w:t>suurempi osa datasta saadaan hyödynnettyä,</w:t>
            </w:r>
          </w:p>
          <w:p w14:paraId="71448DBF" w14:textId="77777777" w:rsidR="00617EFD" w:rsidRPr="003B481C" w:rsidRDefault="00617EFD" w:rsidP="00E2586D">
            <w:pPr>
              <w:pStyle w:val="Leipteksti"/>
              <w:numPr>
                <w:ilvl w:val="0"/>
                <w:numId w:val="14"/>
              </w:numPr>
              <w:rPr>
                <w:rFonts w:cstheme="minorHAnsi"/>
                <w:sz w:val="22"/>
                <w:szCs w:val="22"/>
                <w:lang w:val="fi-FI"/>
              </w:rPr>
            </w:pPr>
            <w:r w:rsidRPr="003B481C">
              <w:rPr>
                <w:rFonts w:eastAsia="Calibri" w:cstheme="minorHAnsi"/>
                <w:sz w:val="22"/>
                <w:szCs w:val="22"/>
                <w:lang w:val="fi-FI"/>
              </w:rPr>
              <w:t>kansallisesti kaikki käyttävät samoja järjestelmiä, jolloin työprosessi ja koulutustarve on kansallisella tasolla yhtenäinen ja tiedonvaihto on tehostunut,</w:t>
            </w:r>
          </w:p>
          <w:p w14:paraId="6DFEBC30" w14:textId="21ECCC88" w:rsidR="00617EFD" w:rsidRPr="003B481C" w:rsidRDefault="00617EFD" w:rsidP="00E2586D">
            <w:pPr>
              <w:pStyle w:val="Leipteksti"/>
              <w:numPr>
                <w:ilvl w:val="0"/>
                <w:numId w:val="14"/>
              </w:numPr>
              <w:rPr>
                <w:rFonts w:cstheme="minorHAnsi"/>
                <w:sz w:val="22"/>
                <w:szCs w:val="22"/>
                <w:lang w:val="fi-FI"/>
              </w:rPr>
            </w:pPr>
            <w:r w:rsidRPr="003B481C">
              <w:rPr>
                <w:rFonts w:cstheme="minorHAnsi"/>
                <w:sz w:val="22"/>
                <w:szCs w:val="22"/>
                <w:lang w:val="fi-FI"/>
              </w:rPr>
              <w:lastRenderedPageBreak/>
              <w:t>datasta pystytään havaitsemaan ilmeneviä heikkoja signaaleja paremmin ja datan sisältämät yhteydet tai keskinäiset lainalaisuudet nousevat esiin,</w:t>
            </w:r>
          </w:p>
          <w:p w14:paraId="3C966F0E" w14:textId="0C1C16AC" w:rsidR="00617EFD" w:rsidRPr="000F2FDE" w:rsidRDefault="00617EFD" w:rsidP="00E2586D">
            <w:pPr>
              <w:pStyle w:val="Leipteksti"/>
              <w:numPr>
                <w:ilvl w:val="0"/>
                <w:numId w:val="14"/>
              </w:numPr>
              <w:rPr>
                <w:rFonts w:cstheme="minorHAnsi"/>
                <w:sz w:val="22"/>
                <w:szCs w:val="22"/>
                <w:lang w:val="fi-FI"/>
              </w:rPr>
            </w:pPr>
            <w:r w:rsidRPr="003B481C">
              <w:rPr>
                <w:rFonts w:eastAsia="Calibri" w:cstheme="minorHAnsi"/>
                <w:sz w:val="22"/>
                <w:szCs w:val="22"/>
                <w:lang w:val="fi-FI"/>
              </w:rPr>
              <w:t>tietoa pystyy siirtämään myös kansainvälisiin tietokantoihin tarvittaessa</w:t>
            </w:r>
            <w:r w:rsidR="00D54CC7">
              <w:rPr>
                <w:rFonts w:eastAsia="Calibri" w:cstheme="minorHAnsi"/>
                <w:sz w:val="22"/>
                <w:szCs w:val="22"/>
                <w:lang w:val="fi-FI"/>
              </w:rPr>
              <w:t>,</w:t>
            </w:r>
          </w:p>
          <w:p w14:paraId="60867B8A" w14:textId="19E4A4B8" w:rsidR="00D54CC7" w:rsidRPr="003B481C" w:rsidRDefault="00D54CC7" w:rsidP="00E2586D">
            <w:pPr>
              <w:pStyle w:val="Leipteksti"/>
              <w:numPr>
                <w:ilvl w:val="0"/>
                <w:numId w:val="14"/>
              </w:numPr>
              <w:rPr>
                <w:rFonts w:cstheme="minorHAnsi"/>
                <w:sz w:val="22"/>
                <w:szCs w:val="22"/>
                <w:lang w:val="fi-FI"/>
              </w:rPr>
            </w:pPr>
            <w:r>
              <w:rPr>
                <w:rFonts w:cstheme="minorHAnsi"/>
                <w:sz w:val="22"/>
                <w:szCs w:val="22"/>
                <w:lang w:val="fi-FI"/>
              </w:rPr>
              <w:t>t</w:t>
            </w:r>
            <w:r w:rsidRPr="00D54CC7">
              <w:rPr>
                <w:rFonts w:cstheme="minorHAnsi"/>
                <w:sz w:val="22"/>
                <w:szCs w:val="22"/>
                <w:lang w:val="fi-FI"/>
              </w:rPr>
              <w:t>eknisen rikostutkinnan toiminnanohjausjärjestelmä</w:t>
            </w:r>
            <w:r w:rsidR="00EF5738">
              <w:rPr>
                <w:rFonts w:cstheme="minorHAnsi"/>
                <w:sz w:val="22"/>
                <w:szCs w:val="22"/>
                <w:lang w:val="fi-FI"/>
              </w:rPr>
              <w:t xml:space="preserve"> on kehitetty</w:t>
            </w:r>
          </w:p>
        </w:tc>
      </w:tr>
      <w:tr w:rsidR="00617EFD" w:rsidRPr="003B481C" w14:paraId="230C3BD3" w14:textId="77777777" w:rsidTr="00617EFD">
        <w:trPr>
          <w:trHeight w:val="789"/>
        </w:trPr>
        <w:tc>
          <w:tcPr>
            <w:tcW w:w="4248" w:type="dxa"/>
          </w:tcPr>
          <w:p w14:paraId="4BDA9192"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lastRenderedPageBreak/>
              <w:t>Avustus</w:t>
            </w:r>
          </w:p>
        </w:tc>
        <w:tc>
          <w:tcPr>
            <w:tcW w:w="5380" w:type="dxa"/>
          </w:tcPr>
          <w:p w14:paraId="1B0F7405"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75 %</w:t>
            </w:r>
          </w:p>
          <w:p w14:paraId="3AE29F76"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 xml:space="preserve">Avustus voidaan korottaa 90 prosenttiin hankkeissa, joiden tavoitteena on ehkäistä ja torjua kyberrikollisuutta, erityisesti verkossa tapahtuvaa lasten seksuaalista hyväksikäyttöä, ja rikoksia, joissa internet on ensisijainen foorumi todisteiden keräämiselle. </w:t>
            </w:r>
          </w:p>
        </w:tc>
      </w:tr>
      <w:tr w:rsidR="00617EFD" w:rsidRPr="003B481C" w14:paraId="478CB326" w14:textId="77777777" w:rsidTr="006F30B9">
        <w:trPr>
          <w:trHeight w:val="564"/>
        </w:trPr>
        <w:tc>
          <w:tcPr>
            <w:tcW w:w="4248" w:type="dxa"/>
          </w:tcPr>
          <w:p w14:paraId="275FCBD8" w14:textId="77777777" w:rsidR="00617EFD" w:rsidRPr="003B481C" w:rsidRDefault="00617EFD" w:rsidP="00E2586D">
            <w:pPr>
              <w:pStyle w:val="Leipteksti"/>
              <w:rPr>
                <w:rFonts w:cstheme="minorHAnsi"/>
                <w:sz w:val="22"/>
                <w:szCs w:val="22"/>
                <w:lang w:val="fi-FI"/>
              </w:rPr>
            </w:pPr>
            <w:r w:rsidRPr="003B481C">
              <w:rPr>
                <w:rFonts w:cstheme="minorHAnsi"/>
                <w:b/>
                <w:sz w:val="22"/>
                <w:szCs w:val="22"/>
                <w:lang w:val="fi-FI"/>
              </w:rPr>
              <w:t xml:space="preserve">Mahdolliset </w:t>
            </w:r>
            <w:r w:rsidRPr="003B481C">
              <w:rPr>
                <w:rFonts w:eastAsia="Calibri" w:cstheme="minorHAnsi"/>
                <w:b/>
                <w:sz w:val="22"/>
                <w:szCs w:val="22"/>
                <w:lang w:val="fi-FI"/>
              </w:rPr>
              <w:t>avustuksensaajat</w:t>
            </w:r>
          </w:p>
        </w:tc>
        <w:tc>
          <w:tcPr>
            <w:tcW w:w="5380" w:type="dxa"/>
          </w:tcPr>
          <w:p w14:paraId="211BEE2B"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Toimivaltaiset viranomaiset</w:t>
            </w:r>
          </w:p>
        </w:tc>
      </w:tr>
      <w:tr w:rsidR="00617EFD" w:rsidRPr="003B481C" w14:paraId="39635C54" w14:textId="77777777" w:rsidTr="00617EFD">
        <w:tc>
          <w:tcPr>
            <w:tcW w:w="4248" w:type="dxa"/>
          </w:tcPr>
          <w:p w14:paraId="7BC1963D" w14:textId="77777777" w:rsidR="00617EFD" w:rsidRPr="003B481C" w:rsidRDefault="00617EFD" w:rsidP="00E2586D">
            <w:pPr>
              <w:pStyle w:val="Leipteksti"/>
              <w:rPr>
                <w:rFonts w:cstheme="minorHAnsi"/>
                <w:b/>
                <w:sz w:val="22"/>
                <w:szCs w:val="22"/>
                <w:lang w:val="fi-FI"/>
              </w:rPr>
            </w:pPr>
            <w:r w:rsidRPr="003B481C">
              <w:rPr>
                <w:rFonts w:eastAsia="Calibri" w:cstheme="minorHAnsi"/>
                <w:b/>
                <w:sz w:val="22"/>
                <w:szCs w:val="22"/>
                <w:lang w:val="fi-FI"/>
              </w:rPr>
              <w:t>Yhteensovittaminen muun EU-rahoituksen kanssa</w:t>
            </w:r>
          </w:p>
        </w:tc>
        <w:tc>
          <w:tcPr>
            <w:tcW w:w="5380" w:type="dxa"/>
          </w:tcPr>
          <w:p w14:paraId="4CAD8F68"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 xml:space="preserve">Toimia yhteensovitetaan </w:t>
            </w:r>
            <w:r w:rsidR="001E710A" w:rsidRPr="003B481C">
              <w:rPr>
                <w:rFonts w:cstheme="minorHAnsi"/>
                <w:sz w:val="22"/>
                <w:szCs w:val="22"/>
                <w:lang w:val="fi-FI"/>
              </w:rPr>
              <w:t xml:space="preserve">mm. </w:t>
            </w:r>
            <w:r w:rsidRPr="003B481C">
              <w:rPr>
                <w:rFonts w:cstheme="minorHAnsi"/>
                <w:sz w:val="22"/>
                <w:szCs w:val="22"/>
                <w:lang w:val="fi-FI"/>
              </w:rPr>
              <w:t>Digitaalinen Eurooppa -ohjelman kanssa</w:t>
            </w:r>
          </w:p>
        </w:tc>
      </w:tr>
      <w:tr w:rsidR="00617EFD" w:rsidRPr="003B481C" w14:paraId="7B6A4047" w14:textId="77777777" w:rsidTr="00617EFD">
        <w:tc>
          <w:tcPr>
            <w:tcW w:w="9628" w:type="dxa"/>
            <w:gridSpan w:val="2"/>
          </w:tcPr>
          <w:p w14:paraId="33D9CA4C"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t>Sovellettavat indikaattorit</w:t>
            </w:r>
          </w:p>
          <w:p w14:paraId="45329FE6"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Toimissa tulee soveltaa muitakin tämän erityistavoitteen indikaattoreita, jos niillä voidaan mitata toteutettavaa toimintaa.</w:t>
            </w:r>
          </w:p>
          <w:p w14:paraId="55BF2083"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Tuotosindikaattorit:</w:t>
            </w:r>
          </w:p>
          <w:p w14:paraId="204F1211"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O.1.1 Koulutustoimien osanottajien määrä</w:t>
            </w:r>
          </w:p>
          <w:p w14:paraId="1474CCCD"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O.1.3 Perustettujen/mukautettujen/ylläpidettyjen tieto- ja viestintätekniikkajärjestelmien lukumäärä</w:t>
            </w:r>
          </w:p>
          <w:p w14:paraId="5FE197E8"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O.1.4 Hankittujen laitteiden määrä</w:t>
            </w:r>
          </w:p>
          <w:p w14:paraId="0D29CC62" w14:textId="77777777" w:rsidR="00617EFD" w:rsidRPr="003B481C" w:rsidRDefault="00617EFD" w:rsidP="00E2586D">
            <w:pPr>
              <w:pStyle w:val="Leipteksti"/>
              <w:rPr>
                <w:rFonts w:eastAsia="Calibri" w:cstheme="minorHAnsi"/>
                <w:sz w:val="22"/>
                <w:szCs w:val="22"/>
                <w:lang w:val="fi-FI"/>
              </w:rPr>
            </w:pPr>
            <w:r w:rsidRPr="003B481C">
              <w:rPr>
                <w:rFonts w:eastAsia="Calibri" w:cstheme="minorHAnsi"/>
                <w:sz w:val="22"/>
                <w:szCs w:val="22"/>
                <w:lang w:val="fi-FI"/>
              </w:rPr>
              <w:t>Tulosindikaattorit:</w:t>
            </w:r>
          </w:p>
          <w:p w14:paraId="179276B0"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R.1.5 Niiden tieto- ja viestintätekniikkajärjestelmien määrä, jotka on saatettu yhteentoimiviksi jäsenvaltioissa/turvallisuuden kannalta merkittävien EU:n ja hajautettujen tietojärjestelmien kanssa/kansainvälisten tietokantojen kanssa</w:t>
            </w:r>
          </w:p>
          <w:p w14:paraId="68E0026B"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R.1.7 Niiden osallistujien lukumäärä, jotka pitävät koulutusta hyödyllisenä työssään</w:t>
            </w:r>
          </w:p>
          <w:p w14:paraId="74C9C3D2"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lastRenderedPageBreak/>
              <w:t>R.1.8 Niiden osallistujien lukumäärä, jotka ilmoittavat kolmen kuukauden kuluttua koulutustoimesta, että he käyttävät kyseisessä koulutustoimessa hankittuja taitoja ja osaamista</w:t>
            </w:r>
          </w:p>
        </w:tc>
      </w:tr>
      <w:tr w:rsidR="00617EFD" w:rsidRPr="003B481C" w14:paraId="1CB47FC6" w14:textId="77777777" w:rsidTr="00617EFD">
        <w:tc>
          <w:tcPr>
            <w:tcW w:w="4248" w:type="dxa"/>
          </w:tcPr>
          <w:p w14:paraId="3630E0B3" w14:textId="77777777" w:rsidR="00617EFD" w:rsidRPr="003B481C" w:rsidRDefault="00617EFD" w:rsidP="00E2586D">
            <w:pPr>
              <w:pStyle w:val="Leipteksti"/>
              <w:rPr>
                <w:rFonts w:cstheme="minorHAnsi"/>
                <w:b/>
                <w:sz w:val="22"/>
                <w:szCs w:val="22"/>
                <w:lang w:val="fi-FI"/>
              </w:rPr>
            </w:pPr>
            <w:r w:rsidRPr="003B481C">
              <w:rPr>
                <w:b/>
              </w:rPr>
              <w:lastRenderedPageBreak/>
              <w:t>Hakuaika</w:t>
            </w:r>
          </w:p>
        </w:tc>
        <w:tc>
          <w:tcPr>
            <w:tcW w:w="5380" w:type="dxa"/>
          </w:tcPr>
          <w:p w14:paraId="0C290514" w14:textId="7DE21EE2" w:rsidR="00617EFD" w:rsidRPr="00E97115" w:rsidRDefault="00E97115" w:rsidP="00E2586D">
            <w:pPr>
              <w:pStyle w:val="Leipteksti"/>
              <w:rPr>
                <w:rFonts w:cstheme="minorHAnsi"/>
                <w:sz w:val="22"/>
                <w:szCs w:val="22"/>
                <w:lang w:val="fi-FI"/>
              </w:rPr>
            </w:pPr>
            <w:r>
              <w:rPr>
                <w:rFonts w:cstheme="minorHAnsi"/>
                <w:sz w:val="22"/>
                <w:szCs w:val="22"/>
                <w:lang w:val="fi-FI"/>
              </w:rPr>
              <w:t>syksy 2024, kevät 2025</w:t>
            </w:r>
            <w:r w:rsidR="00866D45">
              <w:rPr>
                <w:rFonts w:cstheme="minorHAnsi"/>
                <w:sz w:val="22"/>
                <w:szCs w:val="22"/>
                <w:lang w:val="fi-FI"/>
              </w:rPr>
              <w:t xml:space="preserve"> jos rahoitusta on jäljellä/vapautunut,</w:t>
            </w:r>
            <w:r>
              <w:rPr>
                <w:rFonts w:cstheme="minorHAnsi"/>
                <w:sz w:val="22"/>
                <w:szCs w:val="22"/>
                <w:lang w:val="fi-FI"/>
              </w:rPr>
              <w:t xml:space="preserve"> syksy 2025 jos rahoitusta </w:t>
            </w:r>
            <w:r w:rsidR="00731721">
              <w:rPr>
                <w:rFonts w:cstheme="minorHAnsi"/>
                <w:sz w:val="22"/>
                <w:szCs w:val="22"/>
                <w:lang w:val="fi-FI"/>
              </w:rPr>
              <w:t>on jäljellä/vapautunut</w:t>
            </w:r>
          </w:p>
        </w:tc>
      </w:tr>
      <w:tr w:rsidR="00617EFD" w:rsidRPr="003B481C" w14:paraId="3B6DA391" w14:textId="77777777" w:rsidTr="00617EFD">
        <w:tc>
          <w:tcPr>
            <w:tcW w:w="4248" w:type="dxa"/>
          </w:tcPr>
          <w:p w14:paraId="5396888C"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t>Hankkeen käynnistäminen viimeistään</w:t>
            </w:r>
          </w:p>
        </w:tc>
        <w:tc>
          <w:tcPr>
            <w:tcW w:w="5380" w:type="dxa"/>
          </w:tcPr>
          <w:p w14:paraId="510156D9" w14:textId="77777777" w:rsidR="00617EFD" w:rsidRPr="003B481C" w:rsidRDefault="00617EFD" w:rsidP="00E2586D">
            <w:pPr>
              <w:pStyle w:val="Leipteksti"/>
              <w:rPr>
                <w:rFonts w:eastAsia="Calibri" w:cstheme="minorHAnsi"/>
                <w:sz w:val="22"/>
                <w:szCs w:val="22"/>
                <w:lang w:val="fi-FI"/>
              </w:rPr>
            </w:pPr>
            <w:r w:rsidRPr="003B481C">
              <w:rPr>
                <w:rFonts w:cstheme="minorHAnsi"/>
                <w:sz w:val="22"/>
                <w:szCs w:val="22"/>
                <w:lang w:val="fi-FI"/>
              </w:rPr>
              <w:t>Tarkista hakuilmoitus</w:t>
            </w:r>
          </w:p>
        </w:tc>
      </w:tr>
    </w:tbl>
    <w:p w14:paraId="7828B841" w14:textId="77777777" w:rsidR="00617EFD" w:rsidRPr="003B481C" w:rsidRDefault="00617EFD" w:rsidP="00E2586D"/>
    <w:p w14:paraId="4D18EAD1" w14:textId="77777777" w:rsidR="00E30573" w:rsidRPr="003B481C" w:rsidRDefault="00E30573" w:rsidP="00E2586D">
      <w:pPr>
        <w:pStyle w:val="Leipteksti"/>
      </w:pPr>
      <w:bookmarkStart w:id="45" w:name="_Toc102054576"/>
      <w:bookmarkEnd w:id="44"/>
    </w:p>
    <w:p w14:paraId="4D3199DC" w14:textId="7DA35914" w:rsidR="00617EFD" w:rsidRPr="003B481C" w:rsidRDefault="00F81646" w:rsidP="00E2586D">
      <w:pPr>
        <w:pStyle w:val="Otsikko3"/>
      </w:pPr>
      <w:bookmarkStart w:id="46" w:name="_Toc183175093"/>
      <w:r>
        <w:t>ET</w:t>
      </w:r>
      <w:r w:rsidR="00327389">
        <w:t xml:space="preserve"> </w:t>
      </w:r>
      <w:r>
        <w:t xml:space="preserve">1 </w:t>
      </w:r>
      <w:r w:rsidR="00617EFD" w:rsidRPr="003B481C">
        <w:t>Operatiivinen tuki</w:t>
      </w:r>
      <w:bookmarkEnd w:id="45"/>
      <w:bookmarkEnd w:id="46"/>
    </w:p>
    <w:p w14:paraId="02E87DB1" w14:textId="77777777" w:rsidR="00617EFD" w:rsidRPr="003B481C" w:rsidRDefault="00617EFD" w:rsidP="00E2586D"/>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617EFD" w:rsidRPr="003B481C" w14:paraId="7CD2C585" w14:textId="77777777" w:rsidTr="00617EFD">
        <w:trPr>
          <w:trHeight w:val="1203"/>
        </w:trPr>
        <w:tc>
          <w:tcPr>
            <w:tcW w:w="9628" w:type="dxa"/>
            <w:gridSpan w:val="2"/>
          </w:tcPr>
          <w:p w14:paraId="2C2AB0F1" w14:textId="77777777" w:rsidR="00617EFD" w:rsidRPr="003B481C" w:rsidRDefault="00617EFD" w:rsidP="00E2586D">
            <w:pPr>
              <w:pStyle w:val="Leipteksti"/>
              <w:rPr>
                <w:rFonts w:cstheme="minorHAnsi"/>
                <w:sz w:val="22"/>
                <w:szCs w:val="22"/>
                <w:lang w:val="fi-FI"/>
              </w:rPr>
            </w:pPr>
            <w:bookmarkStart w:id="47" w:name="_Hlk99012935"/>
            <w:r w:rsidRPr="003B481C">
              <w:rPr>
                <w:rFonts w:cstheme="minorHAnsi"/>
                <w:sz w:val="22"/>
                <w:szCs w:val="22"/>
                <w:lang w:val="fi-FI"/>
              </w:rPr>
              <w:t>Operatiivista tukea hyödynnetään tietojenvaihtoa tukevien kansallisten tietojärjestelmien ja -verkkojen ylläpidosta ja käyttötuesta aiheutuviin kuluihin sekä henkilöstömenoihin. Operatiivinen tuki varmistaa ja turvaa erityisesti EU-tason yhteisten järjestelmien ylläpidon ja käytettävyyden.</w:t>
            </w:r>
          </w:p>
        </w:tc>
      </w:tr>
      <w:tr w:rsidR="00617EFD" w:rsidRPr="003B481C" w14:paraId="5E342135" w14:textId="77777777" w:rsidTr="00617EFD">
        <w:trPr>
          <w:trHeight w:val="789"/>
        </w:trPr>
        <w:tc>
          <w:tcPr>
            <w:tcW w:w="4248" w:type="dxa"/>
          </w:tcPr>
          <w:p w14:paraId="3CF08A75"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t>Avustus</w:t>
            </w:r>
          </w:p>
        </w:tc>
        <w:tc>
          <w:tcPr>
            <w:tcW w:w="5380" w:type="dxa"/>
          </w:tcPr>
          <w:p w14:paraId="72FC902E"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100 %</w:t>
            </w:r>
          </w:p>
        </w:tc>
      </w:tr>
      <w:tr w:rsidR="00617EFD" w:rsidRPr="003B481C" w14:paraId="2800AED8" w14:textId="77777777" w:rsidTr="00617EFD">
        <w:tc>
          <w:tcPr>
            <w:tcW w:w="4248" w:type="dxa"/>
          </w:tcPr>
          <w:p w14:paraId="10EAC8B2" w14:textId="77777777" w:rsidR="00617EFD" w:rsidRPr="003B481C" w:rsidRDefault="00617EFD" w:rsidP="00E2586D">
            <w:pPr>
              <w:pStyle w:val="Leipteksti"/>
              <w:rPr>
                <w:rFonts w:cstheme="minorHAnsi"/>
                <w:sz w:val="22"/>
                <w:szCs w:val="22"/>
                <w:lang w:val="fi-FI"/>
              </w:rPr>
            </w:pPr>
            <w:r w:rsidRPr="003B481C">
              <w:rPr>
                <w:rFonts w:cstheme="minorHAnsi"/>
                <w:b/>
                <w:sz w:val="22"/>
                <w:szCs w:val="22"/>
                <w:lang w:val="fi-FI"/>
              </w:rPr>
              <w:t xml:space="preserve">Mahdolliset </w:t>
            </w:r>
            <w:r w:rsidRPr="003B481C">
              <w:rPr>
                <w:rFonts w:eastAsia="Calibri" w:cstheme="minorHAnsi"/>
                <w:b/>
                <w:sz w:val="22"/>
                <w:szCs w:val="22"/>
                <w:lang w:val="fi-FI"/>
              </w:rPr>
              <w:t>avustuksensaajat</w:t>
            </w:r>
          </w:p>
        </w:tc>
        <w:tc>
          <w:tcPr>
            <w:tcW w:w="5380" w:type="dxa"/>
          </w:tcPr>
          <w:p w14:paraId="1A22115C"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Poliisi ja oikeusrekisterikeskus</w:t>
            </w:r>
          </w:p>
        </w:tc>
      </w:tr>
      <w:tr w:rsidR="00617EFD" w:rsidRPr="003B481C" w14:paraId="4D2AEA79" w14:textId="77777777" w:rsidTr="00617EFD">
        <w:tc>
          <w:tcPr>
            <w:tcW w:w="4248" w:type="dxa"/>
          </w:tcPr>
          <w:p w14:paraId="3D4065B1" w14:textId="77777777" w:rsidR="00617EFD" w:rsidRPr="003B481C" w:rsidRDefault="00617EFD" w:rsidP="00E2586D">
            <w:pPr>
              <w:pStyle w:val="Leipteksti"/>
              <w:rPr>
                <w:rFonts w:cstheme="minorHAnsi"/>
                <w:b/>
                <w:sz w:val="22"/>
                <w:szCs w:val="22"/>
                <w:lang w:val="fi-FI"/>
              </w:rPr>
            </w:pPr>
            <w:r w:rsidRPr="003B481C">
              <w:rPr>
                <w:rFonts w:eastAsia="Calibri" w:cstheme="minorHAnsi"/>
                <w:b/>
                <w:sz w:val="22"/>
                <w:szCs w:val="22"/>
                <w:lang w:val="fi-FI"/>
              </w:rPr>
              <w:t>Yhteensovittaminen muun EU-rahoituksen kanssa</w:t>
            </w:r>
          </w:p>
        </w:tc>
        <w:tc>
          <w:tcPr>
            <w:tcW w:w="5380" w:type="dxa"/>
          </w:tcPr>
          <w:p w14:paraId="6A8A0D3E"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w:t>
            </w:r>
          </w:p>
        </w:tc>
      </w:tr>
      <w:tr w:rsidR="00617EFD" w:rsidRPr="003B481C" w14:paraId="737ED0D0" w14:textId="77777777" w:rsidTr="006F30B9">
        <w:trPr>
          <w:trHeight w:val="1404"/>
        </w:trPr>
        <w:tc>
          <w:tcPr>
            <w:tcW w:w="9628" w:type="dxa"/>
            <w:gridSpan w:val="2"/>
          </w:tcPr>
          <w:p w14:paraId="027213D4" w14:textId="77777777" w:rsidR="00617EFD" w:rsidRPr="003B481C" w:rsidRDefault="00617EFD" w:rsidP="00E2586D">
            <w:pPr>
              <w:pStyle w:val="Leipteksti"/>
              <w:rPr>
                <w:rFonts w:cstheme="minorHAnsi"/>
                <w:sz w:val="22"/>
                <w:szCs w:val="22"/>
                <w:lang w:val="fi-FI"/>
              </w:rPr>
            </w:pPr>
            <w:r w:rsidRPr="003B481C">
              <w:rPr>
                <w:rFonts w:cstheme="minorHAnsi"/>
                <w:b/>
                <w:sz w:val="22"/>
                <w:szCs w:val="22"/>
                <w:lang w:val="fi-FI"/>
              </w:rPr>
              <w:t>Sovellettavat indikaattorit</w:t>
            </w:r>
            <w:r w:rsidRPr="003B481C">
              <w:rPr>
                <w:rFonts w:cstheme="minorHAnsi"/>
                <w:sz w:val="22"/>
                <w:szCs w:val="22"/>
                <w:lang w:val="fi-FI"/>
              </w:rPr>
              <w:t xml:space="preserve"> </w:t>
            </w:r>
          </w:p>
          <w:p w14:paraId="6D6F66C2"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Toimissa tulee soveltaa muitakin tämän erityistavoitteen indikaattoreita, jos niillä voidaan mitata toteutettavaa toimintaa.</w:t>
            </w:r>
          </w:p>
          <w:p w14:paraId="7976C333"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Tuotosindikaattorit:</w:t>
            </w:r>
          </w:p>
          <w:p w14:paraId="5C2B6506"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O.1.3 Perustettujen/mukautettujen/ylläpidettyjen tieto- ja viestintätekniikkajärjestelmien lukumäärä</w:t>
            </w:r>
          </w:p>
          <w:p w14:paraId="07CF8DCC" w14:textId="77777777" w:rsidR="00617EFD" w:rsidRPr="003B481C" w:rsidRDefault="00617EFD" w:rsidP="00E2586D">
            <w:pPr>
              <w:pStyle w:val="Leipteksti"/>
              <w:rPr>
                <w:rFonts w:eastAsia="Calibri" w:cstheme="minorHAnsi"/>
                <w:sz w:val="22"/>
                <w:szCs w:val="22"/>
                <w:lang w:val="fi-FI"/>
              </w:rPr>
            </w:pPr>
            <w:r w:rsidRPr="003B481C">
              <w:rPr>
                <w:rFonts w:eastAsia="Calibri" w:cstheme="minorHAnsi"/>
                <w:sz w:val="22"/>
                <w:szCs w:val="22"/>
                <w:lang w:val="fi-FI"/>
              </w:rPr>
              <w:t>Tulosindikaattorit:</w:t>
            </w:r>
          </w:p>
          <w:p w14:paraId="407F6CD4" w14:textId="77777777" w:rsidR="00617EFD" w:rsidRPr="003B481C" w:rsidRDefault="00617EFD" w:rsidP="00E2586D">
            <w:pPr>
              <w:pStyle w:val="Leipteksti"/>
              <w:rPr>
                <w:rFonts w:cstheme="minorHAnsi"/>
                <w:sz w:val="22"/>
                <w:szCs w:val="22"/>
                <w:lang w:val="fi-FI"/>
              </w:rPr>
            </w:pPr>
            <w:r w:rsidRPr="003B481C">
              <w:rPr>
                <w:rFonts w:eastAsia="Calibri" w:cstheme="minorHAnsi"/>
                <w:sz w:val="22"/>
                <w:szCs w:val="22"/>
                <w:lang w:val="fi-FI"/>
              </w:rPr>
              <w:t>-</w:t>
            </w:r>
          </w:p>
        </w:tc>
      </w:tr>
      <w:tr w:rsidR="00617EFD" w:rsidRPr="003B481C" w14:paraId="1F319EB6" w14:textId="77777777" w:rsidTr="00617EFD">
        <w:tc>
          <w:tcPr>
            <w:tcW w:w="4248" w:type="dxa"/>
          </w:tcPr>
          <w:p w14:paraId="631DA68F"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t>Hakuaika</w:t>
            </w:r>
          </w:p>
        </w:tc>
        <w:tc>
          <w:tcPr>
            <w:tcW w:w="5380" w:type="dxa"/>
          </w:tcPr>
          <w:p w14:paraId="038BA47A" w14:textId="5C8EF606" w:rsidR="00617EFD" w:rsidRPr="003B481C" w:rsidRDefault="003B481C" w:rsidP="00E2586D">
            <w:pPr>
              <w:pStyle w:val="Leipteksti"/>
              <w:rPr>
                <w:rFonts w:cstheme="minorHAnsi"/>
                <w:sz w:val="22"/>
                <w:szCs w:val="22"/>
                <w:lang w:val="fi-FI"/>
              </w:rPr>
            </w:pPr>
            <w:r>
              <w:rPr>
                <w:rFonts w:cstheme="minorHAnsi"/>
                <w:sz w:val="22"/>
                <w:szCs w:val="22"/>
                <w:lang w:val="fi-FI"/>
              </w:rPr>
              <w:t>Ei suunniteltuja hakuja (</w:t>
            </w:r>
            <w:r w:rsidR="00E030FB">
              <w:rPr>
                <w:rFonts w:cstheme="minorHAnsi"/>
                <w:sz w:val="22"/>
                <w:szCs w:val="22"/>
                <w:lang w:val="fi-FI"/>
              </w:rPr>
              <w:t>rahoitu</w:t>
            </w:r>
            <w:r w:rsidR="00731721">
              <w:rPr>
                <w:rFonts w:cstheme="minorHAnsi"/>
                <w:sz w:val="22"/>
                <w:szCs w:val="22"/>
                <w:lang w:val="fi-FI"/>
              </w:rPr>
              <w:t>s sidottu</w:t>
            </w:r>
            <w:r>
              <w:rPr>
                <w:rFonts w:cstheme="minorHAnsi"/>
                <w:sz w:val="22"/>
                <w:szCs w:val="22"/>
                <w:lang w:val="fi-FI"/>
              </w:rPr>
              <w:t>)</w:t>
            </w:r>
          </w:p>
        </w:tc>
      </w:tr>
      <w:tr w:rsidR="00617EFD" w:rsidRPr="003B481C" w14:paraId="4FF2C2EF" w14:textId="77777777" w:rsidTr="00617EFD">
        <w:tc>
          <w:tcPr>
            <w:tcW w:w="4248" w:type="dxa"/>
          </w:tcPr>
          <w:p w14:paraId="4DA25D0B"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lastRenderedPageBreak/>
              <w:t>Hankkeen käynnistäminen viimeistään</w:t>
            </w:r>
          </w:p>
        </w:tc>
        <w:tc>
          <w:tcPr>
            <w:tcW w:w="5380" w:type="dxa"/>
          </w:tcPr>
          <w:p w14:paraId="68D86049" w14:textId="77777777" w:rsidR="00617EFD" w:rsidRPr="003B481C" w:rsidRDefault="00617EFD" w:rsidP="00E2586D">
            <w:pPr>
              <w:pStyle w:val="Leipteksti"/>
              <w:rPr>
                <w:rFonts w:eastAsia="Calibri" w:cstheme="minorHAnsi"/>
                <w:sz w:val="22"/>
                <w:szCs w:val="22"/>
                <w:lang w:val="fi-FI"/>
              </w:rPr>
            </w:pPr>
            <w:r w:rsidRPr="003B481C">
              <w:rPr>
                <w:rFonts w:cstheme="minorHAnsi"/>
                <w:sz w:val="22"/>
                <w:szCs w:val="22"/>
                <w:lang w:val="fi-FI"/>
              </w:rPr>
              <w:t>Tarkista hakuilmoitus</w:t>
            </w:r>
          </w:p>
        </w:tc>
      </w:tr>
    </w:tbl>
    <w:p w14:paraId="1DE4B5A1" w14:textId="77777777" w:rsidR="007E15AF" w:rsidRPr="003B481C" w:rsidRDefault="007E15AF" w:rsidP="00E2586D">
      <w:bookmarkStart w:id="48" w:name="_Toc102054577"/>
      <w:bookmarkEnd w:id="47"/>
    </w:p>
    <w:p w14:paraId="1CDD717F" w14:textId="77777777" w:rsidR="00E30573" w:rsidRPr="003B481C" w:rsidRDefault="00E30573" w:rsidP="000B3AE7"/>
    <w:p w14:paraId="23EE295C" w14:textId="77777777" w:rsidR="00E30573" w:rsidRPr="003B481C" w:rsidRDefault="00E30573" w:rsidP="00E2586D">
      <w:pPr>
        <w:tabs>
          <w:tab w:val="clear" w:pos="1304"/>
          <w:tab w:val="clear" w:pos="2608"/>
        </w:tabs>
        <w:rPr>
          <w:rFonts w:asciiTheme="majorHAnsi" w:eastAsiaTheme="majorEastAsia" w:hAnsiTheme="majorHAnsi" w:cstheme="majorHAnsi"/>
          <w:b/>
          <w:bCs/>
          <w:sz w:val="28"/>
          <w:szCs w:val="26"/>
        </w:rPr>
      </w:pPr>
      <w:r w:rsidRPr="003B481C">
        <w:br w:type="page"/>
      </w:r>
    </w:p>
    <w:p w14:paraId="6E9D31E7" w14:textId="063C49F9" w:rsidR="00617EFD" w:rsidRPr="003B481C" w:rsidRDefault="00617EFD" w:rsidP="00E2586D">
      <w:pPr>
        <w:pStyle w:val="Otsikko2"/>
      </w:pPr>
      <w:bookmarkStart w:id="49" w:name="_Toc183175094"/>
      <w:r w:rsidRPr="003B481C">
        <w:lastRenderedPageBreak/>
        <w:t xml:space="preserve">Erityistavoite 2 </w:t>
      </w:r>
      <w:bookmarkEnd w:id="48"/>
      <w:r w:rsidR="007903ED" w:rsidRPr="003B481C">
        <w:t>Rajat ylittävä yhteistyö</w:t>
      </w:r>
      <w:bookmarkEnd w:id="49"/>
    </w:p>
    <w:p w14:paraId="1F9058D7" w14:textId="77777777" w:rsidR="00617EFD" w:rsidRPr="003B481C" w:rsidRDefault="00617EFD" w:rsidP="00E2586D"/>
    <w:p w14:paraId="7FACF58F" w14:textId="77777777" w:rsidR="00617EFD" w:rsidRPr="003B481C" w:rsidRDefault="00617EFD" w:rsidP="00E2586D">
      <w:pPr>
        <w:pStyle w:val="Otsikko3"/>
      </w:pPr>
      <w:bookmarkStart w:id="50" w:name="_Toc102054578"/>
      <w:bookmarkStart w:id="51" w:name="_Toc183175095"/>
      <w:r w:rsidRPr="003B481C">
        <w:t>2 A Kahteen tai useampaan jäsenvaltioon liittyvien lainvalvontaoperaatioiden lisääminen</w:t>
      </w:r>
      <w:bookmarkEnd w:id="50"/>
      <w:bookmarkEnd w:id="51"/>
    </w:p>
    <w:p w14:paraId="29557DC4" w14:textId="77777777" w:rsidR="00617EFD" w:rsidRPr="003B481C" w:rsidRDefault="00617EFD" w:rsidP="00E2586D"/>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617EFD" w:rsidRPr="003B481C" w14:paraId="0DBA05EB" w14:textId="77777777" w:rsidTr="00444C10">
        <w:trPr>
          <w:trHeight w:val="510"/>
        </w:trPr>
        <w:tc>
          <w:tcPr>
            <w:tcW w:w="9628" w:type="dxa"/>
            <w:gridSpan w:val="2"/>
            <w:shd w:val="clear" w:color="auto" w:fill="FDE2D1" w:themeFill="accent1" w:themeFillTint="33"/>
          </w:tcPr>
          <w:p w14:paraId="4FC683C5" w14:textId="77777777" w:rsidR="00617EFD" w:rsidRPr="003B481C" w:rsidRDefault="00617EFD" w:rsidP="00E2586D">
            <w:pPr>
              <w:pStyle w:val="Otsikko4"/>
              <w:rPr>
                <w:lang w:val="fi-FI"/>
              </w:rPr>
            </w:pPr>
            <w:bookmarkStart w:id="52" w:name="_Toc102054579"/>
            <w:bookmarkStart w:id="53" w:name="_Toc183175096"/>
            <w:r w:rsidRPr="003B481C">
              <w:rPr>
                <w:lang w:val="fi-FI"/>
              </w:rPr>
              <w:t>2 A 1 Osallistuminen operatiiviseen yhteistyöhön</w:t>
            </w:r>
            <w:bookmarkEnd w:id="52"/>
            <w:bookmarkEnd w:id="53"/>
          </w:p>
        </w:tc>
      </w:tr>
      <w:tr w:rsidR="00617EFD" w:rsidRPr="003B481C" w14:paraId="36FAB4A4" w14:textId="77777777" w:rsidTr="00617EFD">
        <w:trPr>
          <w:trHeight w:val="1266"/>
        </w:trPr>
        <w:tc>
          <w:tcPr>
            <w:tcW w:w="9628" w:type="dxa"/>
            <w:gridSpan w:val="2"/>
          </w:tcPr>
          <w:p w14:paraId="3481CAAF" w14:textId="77777777" w:rsidR="00617EFD" w:rsidRPr="003B481C" w:rsidRDefault="00617EFD" w:rsidP="00E2586D">
            <w:pPr>
              <w:pStyle w:val="Leipteksti"/>
              <w:rPr>
                <w:rFonts w:cstheme="minorHAnsi"/>
                <w:sz w:val="22"/>
                <w:szCs w:val="22"/>
                <w:lang w:val="fi-FI"/>
              </w:rPr>
            </w:pPr>
            <w:bookmarkStart w:id="54" w:name="_Hlk93063549"/>
          </w:p>
          <w:p w14:paraId="72496BE5" w14:textId="2D5E8842" w:rsidR="00617EFD" w:rsidRPr="003B481C" w:rsidRDefault="00617EFD" w:rsidP="00E2586D">
            <w:pPr>
              <w:pStyle w:val="Leipteksti"/>
              <w:rPr>
                <w:rFonts w:cstheme="minorHAnsi"/>
                <w:sz w:val="22"/>
                <w:szCs w:val="22"/>
                <w:lang w:val="fi-FI"/>
              </w:rPr>
            </w:pPr>
            <w:r w:rsidRPr="003B481C">
              <w:rPr>
                <w:rFonts w:cstheme="minorHAnsi"/>
                <w:sz w:val="22"/>
                <w:szCs w:val="22"/>
                <w:lang w:val="fi-FI"/>
              </w:rPr>
              <w:t>Muuttuva toimintaympäristö</w:t>
            </w:r>
            <w:r w:rsidR="00EF5738">
              <w:rPr>
                <w:rFonts w:cstheme="minorHAnsi"/>
                <w:sz w:val="22"/>
                <w:szCs w:val="22"/>
                <w:lang w:val="fi-FI"/>
              </w:rPr>
              <w:t>, maailmanpoliittinen tilanne</w:t>
            </w:r>
            <w:r w:rsidRPr="003B481C">
              <w:rPr>
                <w:rFonts w:cstheme="minorHAnsi"/>
                <w:sz w:val="22"/>
                <w:szCs w:val="22"/>
                <w:lang w:val="fi-FI"/>
              </w:rPr>
              <w:t xml:space="preserve"> ja erilaiset turvallisuusuhat, kuten hybridivaikuttaminen haastavat lainvalvonta- ja muita viranomaisia.  Tieto voi olla hajautunutta, ongelma ulottua monen viranomaisen tai valtion toimialueelle ja resurssit ja osaaminen ovat rajallisia. Haasteisiin pyritään vastaamaan monialaisella operatiivisella lainvalvonta- ja muulla viranomaisyhteistyöllä. </w:t>
            </w:r>
          </w:p>
          <w:p w14:paraId="05BD259C"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Komissio on 2021 antanut ehdotuksen suositukseksi poliisin operatiivisesta yhteistyöstä. Komissio pyrkii virtaviivaistamaan, tehostamaan, kehittämään, nykyaikaistamaan ja helpottamaan lainvalvontayhteistyötä asiaankuuluvien kansallisten virastojen ja toimijoiden välillä. Suosituksessa täsmennetään, että termillä ’poliisiyhteistyö’ viitataan toimintaan, johon osallistuvat jäsenvaltioiden kaikki toimivaltaiset lainvalvontaviranomaiset. Suositus katsotaan osaksi Schengenin säännöstöä. Tarkoituksena on puuttua esteisiin, jotka haittaavat poliisien toimintaa muissa jäsenvaltioissa rajat ylittävien takaa-ajojen, rajojen yli tapahtuvan valvonnan sekä yhteisten partioiden ja muiden yhteisten operaatioiden yhteydessä. Lisäksi tarkoituksena on edistää rajat ylittävää poliisiyhteistyötä keinona torjua muuttajien ihmissalakuljetusta ja tukea laittoman muuttoliikkeen ehkäisemistä ja havaitsemista ja tehostaa rajat ylittävää poliisiyhteistyötä ihmiskaupan torjumiseksi sekä uhrien tunnistamiseksi ja suojelemiseksi.</w:t>
            </w:r>
          </w:p>
          <w:p w14:paraId="10DC6CCB" w14:textId="13001957" w:rsidR="00617EFD" w:rsidRPr="003B481C" w:rsidRDefault="00617EFD" w:rsidP="00E2586D">
            <w:pPr>
              <w:pStyle w:val="Leipteksti"/>
              <w:rPr>
                <w:rFonts w:cstheme="minorHAnsi"/>
                <w:sz w:val="22"/>
                <w:szCs w:val="22"/>
                <w:lang w:val="fi-FI"/>
              </w:rPr>
            </w:pPr>
            <w:r w:rsidRPr="003B481C">
              <w:rPr>
                <w:rFonts w:cstheme="minorHAnsi"/>
                <w:sz w:val="22"/>
                <w:szCs w:val="22"/>
                <w:lang w:val="fi-FI"/>
              </w:rPr>
              <w:t>Lainvalvontaviranomaisten yhteiset tutkintaryhmät, operaatiot ja harjoitukset mahdollistavat osaltaan rajat ylittävän rikollisuuden ja terrorismin torjunnan, sekä paljastavan ja ennaltaehkäisevän toiminnan kehittämistä. Tiivis yhteistyö esitutkinta- ja syyttäjäviranomaisten kanssa on välttämätöntä rikosvastuun toteutumiseksi.  Yhteisillä viranomaisharjoituksilla parannetaan operatiivista yhteistyötä muun muassa menetelmien valinnassa, käytännön operatiivisessa toiminnassa, tilannejohtamisessa, sekä välineiden, kaluston ja yhteydenpitokanavien käytössä. Kansainvälinen ja kansallinen yhteistyö perustuu vakiintuneeseen kansallisten kontaktipisteiden (SPOC), poliisin eri yksiköiden ja PTR-</w:t>
            </w:r>
            <w:r w:rsidRPr="003B481C">
              <w:rPr>
                <w:rFonts w:cstheme="minorHAnsi"/>
                <w:sz w:val="22"/>
                <w:szCs w:val="22"/>
                <w:lang w:val="fi-FI"/>
              </w:rPr>
              <w:lastRenderedPageBreak/>
              <w:t>viranomaisten väliseen hyvään yhteistyöhön. Viranomaisyhteistyössä ovat tarvittaessa mukana myös esim. sosiaali- ja terveysviranomaiset. Yhteistyötä tulee kehittää niin valtakunnallisella, alueellisella kuin paikallisellakin tasolla ja eri tasojen kesken.</w:t>
            </w:r>
          </w:p>
          <w:p w14:paraId="6E349F38" w14:textId="6887B23E" w:rsidR="00617EFD" w:rsidRPr="003B481C" w:rsidRDefault="00617EFD" w:rsidP="00E2586D">
            <w:pPr>
              <w:pStyle w:val="Leipteksti"/>
              <w:rPr>
                <w:rFonts w:cstheme="minorHAnsi"/>
                <w:color w:val="000000"/>
                <w:sz w:val="22"/>
                <w:szCs w:val="22"/>
                <w:lang w:val="fi-FI"/>
              </w:rPr>
            </w:pPr>
            <w:r w:rsidRPr="003B481C">
              <w:rPr>
                <w:rFonts w:cstheme="minorHAnsi"/>
                <w:b/>
                <w:sz w:val="22"/>
                <w:szCs w:val="22"/>
                <w:lang w:val="fi-FI"/>
              </w:rPr>
              <w:t>Päämääränä on tuoda yhteisten operaatioiden kokemukset ja parhaat käytänteet osaksi päivittäistyötä, tehostaen lainvalvontaviranomaisten työn tuloksellisuutta.  Lainvalvontaviranomaisten monialainen operatiivinen yhteistyö on tehokasta ja siinä hyödynnetään uusia yhteistyö- ja tiedonvaihtomenetelmiä sekä uusia teknologisia sovelluksia ja välineitä.</w:t>
            </w:r>
            <w:r w:rsidRPr="003B481C">
              <w:rPr>
                <w:rFonts w:cstheme="minorHAnsi"/>
                <w:sz w:val="22"/>
                <w:szCs w:val="22"/>
                <w:lang w:val="fi-FI"/>
              </w:rPr>
              <w:t xml:space="preserve"> </w:t>
            </w:r>
          </w:p>
          <w:p w14:paraId="73CD2359" w14:textId="38CDD0B0" w:rsidR="00617EFD" w:rsidRPr="003B481C" w:rsidRDefault="00617EFD" w:rsidP="00E2586D">
            <w:pPr>
              <w:pStyle w:val="Leipteksti"/>
              <w:rPr>
                <w:rFonts w:cstheme="minorHAnsi"/>
                <w:b/>
                <w:color w:val="000000"/>
                <w:sz w:val="22"/>
                <w:szCs w:val="22"/>
                <w:lang w:val="fi-FI"/>
              </w:rPr>
            </w:pPr>
            <w:r w:rsidRPr="003B481C">
              <w:rPr>
                <w:rFonts w:cstheme="minorHAnsi"/>
                <w:color w:val="000000"/>
                <w:sz w:val="22"/>
                <w:szCs w:val="22"/>
                <w:lang w:val="fi-FI"/>
              </w:rPr>
              <w:t>Avustusta voidaan myöntää hankkeisiin, joissa</w:t>
            </w:r>
            <w:r w:rsidRPr="003B481C">
              <w:rPr>
                <w:rFonts w:cstheme="minorHAnsi"/>
                <w:sz w:val="22"/>
                <w:szCs w:val="22"/>
                <w:lang w:val="fi-FI"/>
              </w:rPr>
              <w:t xml:space="preserve"> sekä kansallisten että kansainvälisten viranomaisten kesken</w:t>
            </w:r>
            <w:r w:rsidRPr="003B481C">
              <w:rPr>
                <w:rFonts w:cstheme="minorHAnsi"/>
                <w:color w:val="000000"/>
                <w:sz w:val="22"/>
                <w:szCs w:val="22"/>
                <w:lang w:val="fi-FI"/>
              </w:rPr>
              <w:t xml:space="preserve"> esimerkiksi: </w:t>
            </w:r>
          </w:p>
          <w:p w14:paraId="1FD1FEDA" w14:textId="77777777" w:rsidR="00617EFD" w:rsidRPr="003B481C" w:rsidRDefault="00444C10" w:rsidP="00E2586D">
            <w:pPr>
              <w:pStyle w:val="Leipteksti"/>
              <w:numPr>
                <w:ilvl w:val="0"/>
                <w:numId w:val="15"/>
              </w:numPr>
              <w:rPr>
                <w:rFonts w:cstheme="minorHAnsi"/>
                <w:sz w:val="22"/>
                <w:szCs w:val="22"/>
                <w:lang w:val="fi-FI"/>
              </w:rPr>
            </w:pPr>
            <w:r w:rsidRPr="003B481C">
              <w:rPr>
                <w:rFonts w:cstheme="minorHAnsi"/>
                <w:sz w:val="22"/>
                <w:szCs w:val="22"/>
                <w:lang w:val="fi-FI"/>
              </w:rPr>
              <w:t>o</w:t>
            </w:r>
            <w:r w:rsidR="00617EFD" w:rsidRPr="003B481C">
              <w:rPr>
                <w:rFonts w:cstheme="minorHAnsi"/>
                <w:sz w:val="22"/>
                <w:szCs w:val="22"/>
                <w:lang w:val="fi-FI"/>
              </w:rPr>
              <w:t>sallistutaan EMPACT-operaatioihin ja toimintapäiviin,</w:t>
            </w:r>
          </w:p>
          <w:p w14:paraId="562AABDD" w14:textId="77777777" w:rsidR="00617EFD" w:rsidRPr="003B481C" w:rsidRDefault="00617EFD" w:rsidP="00E2586D">
            <w:pPr>
              <w:pStyle w:val="Leipteksti"/>
              <w:numPr>
                <w:ilvl w:val="0"/>
                <w:numId w:val="15"/>
              </w:numPr>
              <w:rPr>
                <w:rFonts w:cstheme="minorHAnsi"/>
                <w:sz w:val="22"/>
                <w:szCs w:val="22"/>
                <w:lang w:val="fi-FI"/>
              </w:rPr>
            </w:pPr>
            <w:r w:rsidRPr="003B481C">
              <w:rPr>
                <w:rFonts w:cstheme="minorHAnsi"/>
                <w:sz w:val="22"/>
                <w:szCs w:val="22"/>
                <w:lang w:val="fi-FI"/>
              </w:rPr>
              <w:t xml:space="preserve">osallistutaan yhteisiin tutkintaryhmiin, </w:t>
            </w:r>
          </w:p>
          <w:p w14:paraId="3E101FBE" w14:textId="77777777" w:rsidR="00617EFD" w:rsidRPr="003B481C" w:rsidRDefault="00617EFD" w:rsidP="00E2586D">
            <w:pPr>
              <w:pStyle w:val="Leipteksti"/>
              <w:numPr>
                <w:ilvl w:val="0"/>
                <w:numId w:val="15"/>
              </w:numPr>
              <w:rPr>
                <w:rFonts w:cstheme="minorHAnsi"/>
                <w:sz w:val="22"/>
                <w:szCs w:val="22"/>
                <w:lang w:val="fi-FI"/>
              </w:rPr>
            </w:pPr>
            <w:r w:rsidRPr="003B481C">
              <w:rPr>
                <w:rFonts w:cstheme="minorHAnsi"/>
                <w:sz w:val="22"/>
                <w:szCs w:val="22"/>
                <w:lang w:val="fi-FI"/>
              </w:rPr>
              <w:t xml:space="preserve">edistetään yhteistyötä esimerkiksi tunnistettuihin uhka-alueisiin liittyvien rikostiedustelu- ja valvontaoperaatioiden avulla, </w:t>
            </w:r>
          </w:p>
          <w:p w14:paraId="0B9E896E" w14:textId="77777777" w:rsidR="00617EFD" w:rsidRPr="003B481C" w:rsidRDefault="00617EFD" w:rsidP="00E2586D">
            <w:pPr>
              <w:pStyle w:val="Leipteksti"/>
              <w:numPr>
                <w:ilvl w:val="0"/>
                <w:numId w:val="15"/>
              </w:numPr>
              <w:rPr>
                <w:rFonts w:cstheme="minorHAnsi"/>
                <w:sz w:val="22"/>
                <w:szCs w:val="22"/>
                <w:lang w:val="fi-FI"/>
              </w:rPr>
            </w:pPr>
            <w:r w:rsidRPr="003B481C">
              <w:rPr>
                <w:rFonts w:cstheme="minorHAnsi"/>
                <w:sz w:val="22"/>
                <w:szCs w:val="22"/>
                <w:lang w:val="fi-FI"/>
              </w:rPr>
              <w:t xml:space="preserve">osallistutaan erikoisosaamista vaativiin yhteisoperaatioihin ja tiedonvaihtoon esimerkiksi verkkorikollisuuden ja ympäristörikollisuuden sektoreilla, </w:t>
            </w:r>
          </w:p>
          <w:p w14:paraId="5C0AE66C" w14:textId="77777777" w:rsidR="00617EFD" w:rsidRPr="003B481C" w:rsidRDefault="00617EFD" w:rsidP="00E2586D">
            <w:pPr>
              <w:pStyle w:val="Leipteksti"/>
              <w:numPr>
                <w:ilvl w:val="0"/>
                <w:numId w:val="15"/>
              </w:numPr>
              <w:rPr>
                <w:rFonts w:cstheme="minorHAnsi"/>
                <w:sz w:val="22"/>
                <w:szCs w:val="22"/>
                <w:lang w:val="fi-FI"/>
              </w:rPr>
            </w:pPr>
            <w:r w:rsidRPr="003B481C">
              <w:rPr>
                <w:rFonts w:cstheme="minorHAnsi"/>
                <w:sz w:val="22"/>
                <w:szCs w:val="22"/>
                <w:lang w:val="fi-FI"/>
              </w:rPr>
              <w:t>osallistutaan yhteisiin harjoituksiin.</w:t>
            </w:r>
          </w:p>
          <w:p w14:paraId="3305CF42"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Tulostavoitteita:</w:t>
            </w:r>
          </w:p>
          <w:p w14:paraId="00ECEBE0" w14:textId="77777777" w:rsidR="00617EFD" w:rsidRPr="003B481C" w:rsidRDefault="00617EFD" w:rsidP="00E2586D">
            <w:pPr>
              <w:pStyle w:val="Leipteksti"/>
              <w:numPr>
                <w:ilvl w:val="0"/>
                <w:numId w:val="16"/>
              </w:numPr>
              <w:rPr>
                <w:rFonts w:cstheme="minorHAnsi"/>
                <w:sz w:val="22"/>
                <w:szCs w:val="22"/>
                <w:lang w:val="fi-FI"/>
              </w:rPr>
            </w:pPr>
            <w:r w:rsidRPr="003B481C">
              <w:rPr>
                <w:rFonts w:cstheme="minorHAnsi"/>
                <w:sz w:val="22"/>
                <w:szCs w:val="22"/>
                <w:lang w:val="fi-FI"/>
              </w:rPr>
              <w:t xml:space="preserve">PTR-viranomaiset ovat osallistuneet Europolin ja Frontexin laatimien uhka-arvioiden perusteella laadittujen EMPACT-prioriteettien mukaisesti käynnistettyyn yhteistoimintaan, </w:t>
            </w:r>
          </w:p>
          <w:p w14:paraId="1C219C23" w14:textId="77777777" w:rsidR="00617EFD" w:rsidRPr="003B481C" w:rsidRDefault="00617EFD" w:rsidP="00E2586D">
            <w:pPr>
              <w:pStyle w:val="Leipteksti"/>
              <w:numPr>
                <w:ilvl w:val="0"/>
                <w:numId w:val="16"/>
              </w:numPr>
              <w:rPr>
                <w:rFonts w:cstheme="minorHAnsi"/>
                <w:sz w:val="22"/>
                <w:szCs w:val="22"/>
                <w:lang w:val="fi-FI"/>
              </w:rPr>
            </w:pPr>
            <w:r w:rsidRPr="003B481C">
              <w:rPr>
                <w:rFonts w:cstheme="minorHAnsi"/>
                <w:sz w:val="22"/>
                <w:szCs w:val="22"/>
                <w:lang w:val="fi-FI"/>
              </w:rPr>
              <w:t>viranomaiset ovat osallistuneet EMPACT-painopisteiden operatiivisten suunnitelmien laadintaan ja operaatioihin ja yhteisiin rikoslajikohtaisiin toimintapäiviin,</w:t>
            </w:r>
          </w:p>
          <w:p w14:paraId="506FA130" w14:textId="77777777" w:rsidR="00617EFD" w:rsidRPr="003B481C" w:rsidRDefault="00617EFD" w:rsidP="00E2586D">
            <w:pPr>
              <w:pStyle w:val="Leipteksti"/>
              <w:numPr>
                <w:ilvl w:val="0"/>
                <w:numId w:val="16"/>
              </w:numPr>
              <w:rPr>
                <w:rFonts w:cstheme="minorHAnsi"/>
                <w:sz w:val="22"/>
                <w:szCs w:val="22"/>
                <w:lang w:val="fi-FI"/>
              </w:rPr>
            </w:pPr>
            <w:r w:rsidRPr="003B481C">
              <w:rPr>
                <w:rFonts w:cstheme="minorHAnsi"/>
                <w:sz w:val="22"/>
                <w:szCs w:val="22"/>
                <w:lang w:val="fi-FI"/>
              </w:rPr>
              <w:t>harjoituksia on toteutettu sekä kansallisten että kansainvälisten viranomaisten kesken,</w:t>
            </w:r>
          </w:p>
          <w:p w14:paraId="658795CD" w14:textId="77777777" w:rsidR="00617EFD" w:rsidRPr="003B481C" w:rsidRDefault="00617EFD" w:rsidP="00E2586D">
            <w:pPr>
              <w:pStyle w:val="Leipteksti"/>
              <w:numPr>
                <w:ilvl w:val="0"/>
                <w:numId w:val="16"/>
              </w:numPr>
              <w:rPr>
                <w:rFonts w:cstheme="minorHAnsi"/>
                <w:sz w:val="22"/>
                <w:szCs w:val="22"/>
                <w:lang w:val="fi-FI"/>
              </w:rPr>
            </w:pPr>
            <w:r w:rsidRPr="003B481C">
              <w:rPr>
                <w:rFonts w:cstheme="minorHAnsi"/>
                <w:sz w:val="22"/>
                <w:szCs w:val="22"/>
                <w:lang w:val="fi-FI"/>
              </w:rPr>
              <w:t xml:space="preserve">yhteispartioinnin sekä operatiivisten yhteistyömekanismien käyttö ovat lisääntyneet, tutkintaryhmien toiminnan ja varustelun ja kaluston hyvä taso </w:t>
            </w:r>
          </w:p>
          <w:p w14:paraId="1D8AB616" w14:textId="77777777" w:rsidR="00617EFD" w:rsidRPr="003B481C" w:rsidRDefault="00617EFD" w:rsidP="00E2586D">
            <w:pPr>
              <w:pStyle w:val="Leipteksti"/>
              <w:numPr>
                <w:ilvl w:val="0"/>
                <w:numId w:val="16"/>
              </w:numPr>
              <w:rPr>
                <w:rFonts w:cstheme="minorHAnsi"/>
                <w:sz w:val="22"/>
                <w:szCs w:val="22"/>
                <w:lang w:val="fi-FI"/>
              </w:rPr>
            </w:pPr>
            <w:r w:rsidRPr="003B481C">
              <w:rPr>
                <w:rFonts w:cstheme="minorHAnsi"/>
                <w:sz w:val="22"/>
                <w:szCs w:val="22"/>
                <w:lang w:val="fi-FI"/>
              </w:rPr>
              <w:t>tieto välittyy oikea-aikaisesti erityisesti kansainvälisissä operaatioissa,</w:t>
            </w:r>
          </w:p>
          <w:p w14:paraId="6D7830F2" w14:textId="77777777" w:rsidR="00617EFD" w:rsidRPr="003B481C" w:rsidRDefault="00617EFD" w:rsidP="00E2586D">
            <w:pPr>
              <w:pStyle w:val="Leipteksti"/>
              <w:numPr>
                <w:ilvl w:val="0"/>
                <w:numId w:val="16"/>
              </w:numPr>
              <w:rPr>
                <w:rFonts w:cstheme="minorHAnsi"/>
                <w:sz w:val="22"/>
                <w:szCs w:val="22"/>
                <w:lang w:val="fi-FI"/>
              </w:rPr>
            </w:pPr>
            <w:r w:rsidRPr="003B481C">
              <w:rPr>
                <w:rFonts w:cstheme="minorHAnsi"/>
                <w:sz w:val="22"/>
                <w:szCs w:val="22"/>
                <w:lang w:val="fi-FI"/>
              </w:rPr>
              <w:lastRenderedPageBreak/>
              <w:t xml:space="preserve">operatiivinen yhteistyö on parantunut harjoitusten myötä muun muassa menetelmien valinnassa, käytännön operatiivisessa toiminnassa, tilannejohtamisessa sekä välineiden, kaluston ja yhteydenpitokanavien käytössä. </w:t>
            </w:r>
          </w:p>
        </w:tc>
      </w:tr>
      <w:tr w:rsidR="00617EFD" w:rsidRPr="003B481C" w14:paraId="7937F12D" w14:textId="77777777" w:rsidTr="00617EFD">
        <w:trPr>
          <w:trHeight w:val="789"/>
        </w:trPr>
        <w:tc>
          <w:tcPr>
            <w:tcW w:w="4248" w:type="dxa"/>
          </w:tcPr>
          <w:p w14:paraId="4AF0D3D1"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lastRenderedPageBreak/>
              <w:t>Avustus</w:t>
            </w:r>
          </w:p>
        </w:tc>
        <w:tc>
          <w:tcPr>
            <w:tcW w:w="5380" w:type="dxa"/>
          </w:tcPr>
          <w:p w14:paraId="13FAC368"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75 %</w:t>
            </w:r>
          </w:p>
          <w:p w14:paraId="16273564"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 xml:space="preserve">Avustus voidaan korottaa 90 prosenttiin hankkeissa, joiden tavoitteena on torjua vakavan ja järjestäytyneen rikollisuuden aiheuttamia tärkeimpiä uhkia EU:n toimintapoliittisen syklin/EMPACTin operatiivisten toimien puitteissa. </w:t>
            </w:r>
          </w:p>
        </w:tc>
      </w:tr>
      <w:tr w:rsidR="00617EFD" w:rsidRPr="003B481C" w14:paraId="1AB05096" w14:textId="77777777" w:rsidTr="00617EFD">
        <w:tc>
          <w:tcPr>
            <w:tcW w:w="4248" w:type="dxa"/>
          </w:tcPr>
          <w:p w14:paraId="722C3FDC" w14:textId="77777777" w:rsidR="00617EFD" w:rsidRPr="003B481C" w:rsidRDefault="00617EFD" w:rsidP="00E2586D">
            <w:pPr>
              <w:pStyle w:val="Leipteksti"/>
              <w:rPr>
                <w:rFonts w:cstheme="minorHAnsi"/>
                <w:sz w:val="22"/>
                <w:szCs w:val="22"/>
                <w:lang w:val="fi-FI"/>
              </w:rPr>
            </w:pPr>
            <w:r w:rsidRPr="003B481C">
              <w:rPr>
                <w:rFonts w:cstheme="minorHAnsi"/>
                <w:b/>
                <w:sz w:val="22"/>
                <w:szCs w:val="22"/>
                <w:lang w:val="fi-FI"/>
              </w:rPr>
              <w:t xml:space="preserve">Mahdolliset </w:t>
            </w:r>
            <w:r w:rsidRPr="003B481C">
              <w:rPr>
                <w:rFonts w:eastAsia="Calibri" w:cstheme="minorHAnsi"/>
                <w:b/>
                <w:sz w:val="22"/>
                <w:szCs w:val="22"/>
                <w:lang w:val="fi-FI"/>
              </w:rPr>
              <w:t>avustuksensaajat</w:t>
            </w:r>
          </w:p>
        </w:tc>
        <w:tc>
          <w:tcPr>
            <w:tcW w:w="5380" w:type="dxa"/>
          </w:tcPr>
          <w:p w14:paraId="269AC625"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Toimivaltaiset viranomaiset</w:t>
            </w:r>
          </w:p>
        </w:tc>
      </w:tr>
      <w:tr w:rsidR="00617EFD" w:rsidRPr="003B481C" w14:paraId="2A4BD4C9" w14:textId="77777777" w:rsidTr="00617EFD">
        <w:tc>
          <w:tcPr>
            <w:tcW w:w="4248" w:type="dxa"/>
          </w:tcPr>
          <w:p w14:paraId="7910477B" w14:textId="77777777" w:rsidR="00617EFD" w:rsidRPr="003B481C" w:rsidRDefault="00617EFD" w:rsidP="00E2586D">
            <w:pPr>
              <w:pStyle w:val="Leipteksti"/>
              <w:rPr>
                <w:rFonts w:cstheme="minorHAnsi"/>
                <w:b/>
                <w:sz w:val="22"/>
                <w:szCs w:val="22"/>
                <w:lang w:val="fi-FI"/>
              </w:rPr>
            </w:pPr>
            <w:r w:rsidRPr="003B481C">
              <w:rPr>
                <w:rFonts w:eastAsia="Calibri" w:cstheme="minorHAnsi"/>
                <w:b/>
                <w:sz w:val="22"/>
                <w:szCs w:val="22"/>
                <w:lang w:val="fi-FI"/>
              </w:rPr>
              <w:t>Yhteensovittaminen muun EU-rahoituksen kanssa</w:t>
            </w:r>
          </w:p>
        </w:tc>
        <w:tc>
          <w:tcPr>
            <w:tcW w:w="5380" w:type="dxa"/>
          </w:tcPr>
          <w:p w14:paraId="00933458"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Toimia yhteensovitetaan BMVI-rahoituksen ja Europolin rahoituksen kanssa</w:t>
            </w:r>
          </w:p>
        </w:tc>
      </w:tr>
      <w:tr w:rsidR="00617EFD" w:rsidRPr="003B481C" w14:paraId="48B15DEA" w14:textId="77777777" w:rsidTr="00CA3901">
        <w:trPr>
          <w:trHeight w:val="11043"/>
        </w:trPr>
        <w:tc>
          <w:tcPr>
            <w:tcW w:w="9628" w:type="dxa"/>
            <w:gridSpan w:val="2"/>
          </w:tcPr>
          <w:p w14:paraId="3A2EDB11" w14:textId="77777777" w:rsidR="00617EFD" w:rsidRPr="003B481C" w:rsidRDefault="00617EFD" w:rsidP="00E2586D">
            <w:pPr>
              <w:pStyle w:val="Leipteksti"/>
              <w:rPr>
                <w:rFonts w:cstheme="minorHAnsi"/>
                <w:sz w:val="22"/>
                <w:szCs w:val="22"/>
                <w:lang w:val="fi-FI"/>
              </w:rPr>
            </w:pPr>
            <w:r w:rsidRPr="003B481C">
              <w:rPr>
                <w:rFonts w:cstheme="minorHAnsi"/>
                <w:b/>
                <w:sz w:val="22"/>
                <w:szCs w:val="22"/>
                <w:lang w:val="fi-FI"/>
              </w:rPr>
              <w:lastRenderedPageBreak/>
              <w:t>Sovellettavat indikaattorit</w:t>
            </w:r>
            <w:r w:rsidRPr="003B481C">
              <w:rPr>
                <w:rFonts w:cstheme="minorHAnsi"/>
                <w:sz w:val="22"/>
                <w:szCs w:val="22"/>
                <w:lang w:val="fi-FI"/>
              </w:rPr>
              <w:t xml:space="preserve"> </w:t>
            </w:r>
          </w:p>
          <w:p w14:paraId="3296FB6C"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Toimissa tulee soveltaa muitakin tämän erityistavoitteen indikaattoreita, jos niillä voidaan mitata toteutettavaa toimintaa.</w:t>
            </w:r>
          </w:p>
          <w:p w14:paraId="6538311A" w14:textId="77777777" w:rsidR="00617EFD" w:rsidRPr="003B481C" w:rsidRDefault="00617EFD" w:rsidP="00E2586D">
            <w:pPr>
              <w:pStyle w:val="Leipteksti"/>
              <w:rPr>
                <w:rFonts w:cstheme="minorHAnsi"/>
                <w:sz w:val="22"/>
                <w:szCs w:val="22"/>
                <w:lang w:val="fi-FI"/>
              </w:rPr>
            </w:pPr>
          </w:p>
          <w:p w14:paraId="37C0AE9A"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Tuotosindikaattorit:</w:t>
            </w:r>
          </w:p>
          <w:p w14:paraId="75F722F5"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O.2.1 Rajat ylittävien operaatioiden määrä</w:t>
            </w:r>
          </w:p>
          <w:p w14:paraId="2505091E" w14:textId="77777777" w:rsidR="00617EFD" w:rsidRPr="003B481C" w:rsidRDefault="00617EFD" w:rsidP="00E2586D">
            <w:pPr>
              <w:pStyle w:val="Leipteksti"/>
              <w:ind w:left="1304"/>
              <w:rPr>
                <w:rFonts w:cstheme="minorHAnsi"/>
                <w:sz w:val="22"/>
                <w:szCs w:val="22"/>
                <w:lang w:val="fi-FI"/>
              </w:rPr>
            </w:pPr>
            <w:r w:rsidRPr="003B481C">
              <w:rPr>
                <w:rFonts w:cstheme="minorHAnsi"/>
                <w:sz w:val="22"/>
                <w:szCs w:val="22"/>
                <w:lang w:val="fi-FI"/>
              </w:rPr>
              <w:t>O.2.1.1 joista yhteisten tutkintaryhmien määrä</w:t>
            </w:r>
          </w:p>
          <w:p w14:paraId="4D3B7DF8" w14:textId="77777777" w:rsidR="00617EFD" w:rsidRPr="003B481C" w:rsidRDefault="00617EFD" w:rsidP="00E2586D">
            <w:pPr>
              <w:pStyle w:val="Leipteksti"/>
              <w:ind w:left="1304"/>
              <w:rPr>
                <w:rFonts w:cstheme="minorHAnsi"/>
                <w:sz w:val="22"/>
                <w:szCs w:val="22"/>
                <w:lang w:val="fi-FI"/>
              </w:rPr>
            </w:pPr>
            <w:r w:rsidRPr="003B481C">
              <w:rPr>
                <w:rFonts w:cstheme="minorHAnsi"/>
                <w:sz w:val="22"/>
                <w:szCs w:val="22"/>
                <w:lang w:val="fi-FI"/>
              </w:rPr>
              <w:t>O.2.1.2 joista EU:n toimintapoliittiseen sykliin kuuluvien operatiivisten toimien määrä</w:t>
            </w:r>
          </w:p>
          <w:p w14:paraId="7E5C642A" w14:textId="03B00F82" w:rsidR="00617EFD" w:rsidRPr="003B481C" w:rsidRDefault="003B481C" w:rsidP="00E2586D">
            <w:pPr>
              <w:pStyle w:val="Leipteksti"/>
              <w:rPr>
                <w:rFonts w:cstheme="minorHAnsi"/>
                <w:sz w:val="22"/>
                <w:szCs w:val="22"/>
                <w:lang w:val="fi-FI"/>
              </w:rPr>
            </w:pPr>
            <w:r w:rsidRPr="003B481C">
              <w:rPr>
                <w:rFonts w:cstheme="minorHAnsi"/>
                <w:sz w:val="22"/>
                <w:szCs w:val="22"/>
                <w:lang w:val="fi-FI"/>
              </w:rPr>
              <w:t>O.2.2 Asiantuntijakokousten</w:t>
            </w:r>
            <w:r w:rsidR="00617EFD" w:rsidRPr="003B481C">
              <w:rPr>
                <w:rFonts w:cstheme="minorHAnsi"/>
                <w:sz w:val="22"/>
                <w:szCs w:val="22"/>
                <w:lang w:val="fi-FI"/>
              </w:rPr>
              <w:t>/työpajojen/opintokäyntien/yhteisten harjoitusten määrä</w:t>
            </w:r>
          </w:p>
          <w:p w14:paraId="397B8DA1"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O.2.4   Rajat ylittäviä operaatioita varten hankittujen kulkuneuvojen lukumäärä</w:t>
            </w:r>
          </w:p>
          <w:p w14:paraId="53F52265" w14:textId="77777777" w:rsidR="00617EFD" w:rsidRPr="003B481C" w:rsidRDefault="00617EFD" w:rsidP="00E2586D">
            <w:pPr>
              <w:pStyle w:val="Leipteksti"/>
              <w:rPr>
                <w:rFonts w:cstheme="minorHAnsi"/>
                <w:sz w:val="22"/>
                <w:szCs w:val="22"/>
                <w:lang w:val="fi-FI"/>
              </w:rPr>
            </w:pPr>
          </w:p>
          <w:p w14:paraId="7E354C69" w14:textId="77777777" w:rsidR="00617EFD" w:rsidRPr="003B481C" w:rsidRDefault="00617EFD" w:rsidP="00E2586D">
            <w:pPr>
              <w:pStyle w:val="Leipteksti"/>
              <w:rPr>
                <w:rFonts w:eastAsia="Calibri" w:cstheme="minorHAnsi"/>
                <w:sz w:val="22"/>
                <w:szCs w:val="22"/>
                <w:lang w:val="fi-FI"/>
              </w:rPr>
            </w:pPr>
            <w:r w:rsidRPr="003B481C">
              <w:rPr>
                <w:rFonts w:eastAsia="Calibri" w:cstheme="minorHAnsi"/>
                <w:sz w:val="22"/>
                <w:szCs w:val="22"/>
                <w:lang w:val="fi-FI"/>
              </w:rPr>
              <w:t>Tulosindikaattorit:</w:t>
            </w:r>
          </w:p>
          <w:p w14:paraId="5DC16289"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R.2.5 Rajat ylittävien operaatioiden yhteydessä jäädytettyjen varojen arvioitu arvo</w:t>
            </w:r>
          </w:p>
          <w:p w14:paraId="5EEE0E7D"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R.2.6 Rajat ylittävien operaatioiden yhteydessä takavarikoitujen laittomien huumausaineiden määrä tuoteryhmittäin</w:t>
            </w:r>
          </w:p>
          <w:p w14:paraId="6DAEC0C0" w14:textId="2CFBF209" w:rsidR="00617EFD" w:rsidRPr="003B481C" w:rsidRDefault="00617EFD" w:rsidP="00E2586D">
            <w:pPr>
              <w:pStyle w:val="Leipteksti"/>
              <w:rPr>
                <w:rFonts w:cstheme="minorHAnsi"/>
                <w:sz w:val="22"/>
                <w:szCs w:val="22"/>
                <w:lang w:val="fi-FI"/>
              </w:rPr>
            </w:pPr>
            <w:r w:rsidRPr="003B481C">
              <w:rPr>
                <w:rFonts w:cstheme="minorHAnsi"/>
                <w:sz w:val="22"/>
                <w:szCs w:val="22"/>
                <w:lang w:val="fi-FI"/>
              </w:rPr>
              <w:t>R.2.7 Rajat ylittävien operaatioiden yhteydessä takavarikoitujen aseiden määrä asetyypeittäin</w:t>
            </w:r>
          </w:p>
          <w:p w14:paraId="642582CE"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R.2.8 Sellaisten hallinnollisten yksikköjen määrä, jotka ovat hiljattain kehittäneet/mukauttaneet olemassa olevia mekanismeja/ menettelyjä/ välineitä/ohjeita muiden jäsenvaltioiden/unionin elinten tai laitosten/kolmansien maiden/ kansainvälisten järjestöjen kanssa tehtävää yhteistyötä varten</w:t>
            </w:r>
          </w:p>
          <w:p w14:paraId="0E17F8D3"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R.2.9 Rajat ylittäviin operaatioihin osallistuneiden henkilöiden määrä</w:t>
            </w:r>
          </w:p>
        </w:tc>
      </w:tr>
      <w:tr w:rsidR="00617EFD" w:rsidRPr="003B481C" w14:paraId="482A0532" w14:textId="77777777" w:rsidTr="00617EFD">
        <w:tc>
          <w:tcPr>
            <w:tcW w:w="4248" w:type="dxa"/>
          </w:tcPr>
          <w:p w14:paraId="576CBABD"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t>Hakuaika</w:t>
            </w:r>
          </w:p>
        </w:tc>
        <w:tc>
          <w:tcPr>
            <w:tcW w:w="5380" w:type="dxa"/>
          </w:tcPr>
          <w:p w14:paraId="0144D19C" w14:textId="1A02BD8E" w:rsidR="00617EFD" w:rsidRPr="003B481C" w:rsidRDefault="00A101F3" w:rsidP="00E2586D">
            <w:pPr>
              <w:pStyle w:val="Leipteksti"/>
              <w:rPr>
                <w:rFonts w:cstheme="minorHAnsi"/>
                <w:sz w:val="22"/>
                <w:szCs w:val="22"/>
                <w:lang w:val="fi-FI"/>
              </w:rPr>
            </w:pPr>
            <w:r w:rsidRPr="003B481C">
              <w:rPr>
                <w:rFonts w:cstheme="minorHAnsi"/>
                <w:sz w:val="22"/>
                <w:szCs w:val="22"/>
                <w:lang w:val="fi-FI"/>
              </w:rPr>
              <w:t>kevät 2024, syksy 2024</w:t>
            </w:r>
            <w:r w:rsidR="00AC6F2E">
              <w:rPr>
                <w:rFonts w:cstheme="minorHAnsi"/>
                <w:sz w:val="22"/>
                <w:szCs w:val="22"/>
                <w:lang w:val="fi-FI"/>
              </w:rPr>
              <w:t>, kevät 2025, syksy 2025</w:t>
            </w:r>
          </w:p>
        </w:tc>
      </w:tr>
      <w:tr w:rsidR="00617EFD" w:rsidRPr="003B481C" w14:paraId="7E07A880" w14:textId="77777777" w:rsidTr="00617EFD">
        <w:tc>
          <w:tcPr>
            <w:tcW w:w="4248" w:type="dxa"/>
          </w:tcPr>
          <w:p w14:paraId="0F16197F" w14:textId="77777777" w:rsidR="00617EFD" w:rsidRPr="003B481C" w:rsidRDefault="00617EFD" w:rsidP="00E2586D">
            <w:pPr>
              <w:pStyle w:val="Leipteksti"/>
              <w:rPr>
                <w:rFonts w:cstheme="minorHAnsi"/>
                <w:b/>
                <w:sz w:val="22"/>
                <w:szCs w:val="22"/>
                <w:lang w:val="fi-FI"/>
              </w:rPr>
            </w:pPr>
            <w:r w:rsidRPr="003B481C">
              <w:rPr>
                <w:rFonts w:cstheme="minorHAnsi"/>
                <w:b/>
                <w:sz w:val="22"/>
                <w:szCs w:val="22"/>
                <w:lang w:val="fi-FI"/>
              </w:rPr>
              <w:t>Hankkeen käynnistäminen viimeistään</w:t>
            </w:r>
          </w:p>
        </w:tc>
        <w:tc>
          <w:tcPr>
            <w:tcW w:w="5380" w:type="dxa"/>
          </w:tcPr>
          <w:p w14:paraId="5DDCE345" w14:textId="77777777" w:rsidR="00617EFD" w:rsidRPr="003B481C" w:rsidRDefault="00617EFD" w:rsidP="00E2586D">
            <w:pPr>
              <w:pStyle w:val="Leipteksti"/>
              <w:rPr>
                <w:rFonts w:cstheme="minorHAnsi"/>
                <w:sz w:val="22"/>
                <w:szCs w:val="22"/>
                <w:lang w:val="fi-FI"/>
              </w:rPr>
            </w:pPr>
            <w:r w:rsidRPr="003B481C">
              <w:rPr>
                <w:rFonts w:cstheme="minorHAnsi"/>
                <w:sz w:val="22"/>
                <w:szCs w:val="22"/>
                <w:lang w:val="fi-FI"/>
              </w:rPr>
              <w:t>Tarkista hakuilmoitus</w:t>
            </w:r>
          </w:p>
        </w:tc>
      </w:tr>
      <w:bookmarkEnd w:id="54"/>
    </w:tbl>
    <w:p w14:paraId="06D83FEC" w14:textId="77777777" w:rsidR="00617EFD" w:rsidRPr="003B481C" w:rsidRDefault="00617EFD" w:rsidP="00E2586D"/>
    <w:p w14:paraId="3118F94E" w14:textId="77777777" w:rsidR="00617EFD" w:rsidRPr="003B481C" w:rsidRDefault="00617EFD" w:rsidP="00E2586D">
      <w:pPr>
        <w:pStyle w:val="Otsikko3"/>
      </w:pPr>
      <w:bookmarkStart w:id="55" w:name="_Toc102054580"/>
      <w:bookmarkStart w:id="56" w:name="_Toc183175097"/>
      <w:r w:rsidRPr="003B481C">
        <w:lastRenderedPageBreak/>
        <w:t>2 B Viranomaisten ja muiden asiaankuuluvien toimijoiden välisen koordinoinnin parantaminen ja yhteistyön lisääminen sekä jäsenvaltioiden sisällä että niiden välillä</w:t>
      </w:r>
      <w:bookmarkEnd w:id="55"/>
      <w:bookmarkEnd w:id="56"/>
    </w:p>
    <w:p w14:paraId="2621047F" w14:textId="77777777" w:rsidR="00617EFD" w:rsidRPr="003B481C" w:rsidRDefault="00617EFD" w:rsidP="00E2586D"/>
    <w:tbl>
      <w:tblPr>
        <w:tblStyle w:val="TaulukkoRuudukko4"/>
        <w:tblpPr w:leftFromText="142" w:rightFromText="142" w:vertAnchor="text" w:horzAnchor="margin" w:tblpY="1"/>
        <w:tblW w:w="0" w:type="auto"/>
        <w:tblLook w:val="04A0" w:firstRow="1" w:lastRow="0" w:firstColumn="1" w:lastColumn="0" w:noHBand="0" w:noVBand="1"/>
      </w:tblPr>
      <w:tblGrid>
        <w:gridCol w:w="4248"/>
        <w:gridCol w:w="5380"/>
      </w:tblGrid>
      <w:tr w:rsidR="00CA3901" w:rsidRPr="003B481C" w14:paraId="346E9DE0" w14:textId="77777777" w:rsidTr="00CA3901">
        <w:trPr>
          <w:trHeight w:val="510"/>
        </w:trPr>
        <w:tc>
          <w:tcPr>
            <w:tcW w:w="9628" w:type="dxa"/>
            <w:gridSpan w:val="2"/>
            <w:shd w:val="clear" w:color="auto" w:fill="FDE2D1" w:themeFill="accent1" w:themeFillTint="33"/>
          </w:tcPr>
          <w:p w14:paraId="5BB649D6" w14:textId="5881159D" w:rsidR="00CA3901" w:rsidRPr="003B481C" w:rsidRDefault="00CA3901" w:rsidP="00E2586D">
            <w:pPr>
              <w:pStyle w:val="Otsikko4"/>
            </w:pPr>
            <w:bookmarkStart w:id="57" w:name="_Toc102054581"/>
            <w:bookmarkStart w:id="58" w:name="_Toc183175098"/>
            <w:bookmarkStart w:id="59" w:name="_Hlk93067848"/>
            <w:r w:rsidRPr="003B481C">
              <w:t>2 B 1 Koordinaatio, yhteistyömallit, verkostot, tiedonvaihtomenetelmät, koulutus yhteistyön kehittämiseksi</w:t>
            </w:r>
            <w:bookmarkEnd w:id="57"/>
            <w:bookmarkEnd w:id="58"/>
          </w:p>
          <w:p w14:paraId="7B3B7E71" w14:textId="77777777" w:rsidR="00CA3901" w:rsidRPr="003B481C" w:rsidRDefault="00CA3901" w:rsidP="00E2586D"/>
        </w:tc>
      </w:tr>
      <w:tr w:rsidR="00CA3901" w:rsidRPr="003B481C" w14:paraId="1F09B69A" w14:textId="77777777" w:rsidTr="0070211C">
        <w:trPr>
          <w:trHeight w:val="841"/>
        </w:trPr>
        <w:tc>
          <w:tcPr>
            <w:tcW w:w="9628" w:type="dxa"/>
            <w:gridSpan w:val="2"/>
          </w:tcPr>
          <w:p w14:paraId="12AB78B6" w14:textId="77777777" w:rsidR="00CA3901" w:rsidRPr="003B481C" w:rsidRDefault="00CA3901" w:rsidP="00E2586D">
            <w:pPr>
              <w:pStyle w:val="Leipteksti"/>
            </w:pPr>
            <w:r w:rsidRPr="003B481C">
              <w:t xml:space="preserve"> </w:t>
            </w:r>
          </w:p>
          <w:p w14:paraId="5742ABE4" w14:textId="44E209C5" w:rsidR="00CA3901" w:rsidRPr="003B481C" w:rsidRDefault="00CA3901" w:rsidP="00E2586D">
            <w:pPr>
              <w:pStyle w:val="Leipteksti"/>
            </w:pPr>
            <w:r w:rsidRPr="003B481C">
              <w:t>Rajat ylittävä</w:t>
            </w:r>
            <w:r w:rsidR="002470BC" w:rsidRPr="003B481C">
              <w:t xml:space="preserve">n rikollisuuden, mukaan lukien </w:t>
            </w:r>
            <w:r w:rsidRPr="003B481C">
              <w:t>tietoverkkorikollisuus ja tietoverkkoja hyväksikäyttäen tehtävien rikosten</w:t>
            </w:r>
            <w:r w:rsidR="002470BC" w:rsidRPr="003B481C">
              <w:t>,</w:t>
            </w:r>
            <w:r w:rsidRPr="003B481C">
              <w:t xml:space="preserve"> torjunta edellyttää tiivistä kansainvälistä yhteistyötä, mutta myös kansallisen yhteistyön tehostamista. Tieto on usein hajautunutta, </w:t>
            </w:r>
            <w:r w:rsidR="002470BC" w:rsidRPr="003B481C">
              <w:t>tiedonkulku hidasta ja osin vielä paperilomakkeisiin perustuvaa. O</w:t>
            </w:r>
            <w:r w:rsidRPr="003B481C">
              <w:t xml:space="preserve">ngelmat ulottuvat monen viranomaisen tai valtion toimialueelle ja tarvittavaa erikoisosaamista tai riittäviä resursseja ei aina ole. Lainvalvontaviranomaisten, muiden toimivaltaisten viranomaisten sekä muiden toimijoiden välistä </w:t>
            </w:r>
            <w:r w:rsidR="002470BC" w:rsidRPr="003B481C">
              <w:t xml:space="preserve">tiedonkulkua, </w:t>
            </w:r>
            <w:r w:rsidRPr="003B481C">
              <w:t xml:space="preserve">koordinaatiota ja yhteistyömalleja tulee kehittää sekä jäsenvaltioissa että niiden välillä. </w:t>
            </w:r>
          </w:p>
          <w:p w14:paraId="33C93880" w14:textId="71BFFADF" w:rsidR="00CA3901" w:rsidRPr="003B481C" w:rsidRDefault="00CA3901" w:rsidP="00E2586D">
            <w:pPr>
              <w:pStyle w:val="Leipteksti"/>
              <w:rPr>
                <w:highlight w:val="yellow"/>
              </w:rPr>
            </w:pPr>
            <w:r w:rsidRPr="003B481C">
              <w:t>Nopeaan tekniseen kehitykseen ja digitalisaatioon vastaamiseksi tulee monialaista operatiivista yhteistyötä tehostaa kehittämällä ja käyttämällä uusia yhteistyö- ja tiedonvaihtomenetelmiä ja uusi</w:t>
            </w:r>
            <w:r w:rsidR="00327389">
              <w:t>a</w:t>
            </w:r>
            <w:r w:rsidRPr="003B481C">
              <w:t xml:space="preserve"> teknologisia sovelluksia ja välineitä.  Ammattimaisen ja järjestäytyneen rikollisuuden rikollisen toiminnan haittaaminen sekä laillisiin ja yhteiskunnallisiin rakenteisiin kiinnittymisen estäminen on yksi keskeisiä EU:n turvallisuusunionistrategian toimia vuosille 2020-2025. </w:t>
            </w:r>
          </w:p>
          <w:p w14:paraId="3222CABE" w14:textId="6B2719C6" w:rsidR="00CA3901" w:rsidRPr="003B481C" w:rsidRDefault="00CA3901" w:rsidP="00E2586D">
            <w:pPr>
              <w:pStyle w:val="Leipteksti"/>
            </w:pPr>
            <w:r w:rsidRPr="003B481C">
              <w:t>Tiedon ja datan siirtoa lainvalvonta- ja muiden toimivaltaisten viranomaisten välillä parannetaan niin kansallisella kuin kansainvälisellä tasolla. Tieto on oltava oikea-aikaisesti käytettävissä rikollisuuden torjunnassa viranomaisten yhteisissä operaatioissa.</w:t>
            </w:r>
          </w:p>
          <w:p w14:paraId="5A6E1AE2" w14:textId="5614B6CA" w:rsidR="00CA3901" w:rsidRPr="003B481C" w:rsidRDefault="00CA3901" w:rsidP="00E2586D">
            <w:pPr>
              <w:pStyle w:val="Leipteksti"/>
            </w:pPr>
            <w:r w:rsidRPr="003B481C">
              <w:rPr>
                <w:b/>
              </w:rPr>
              <w:t>Päämääränä on viranomaisten roolien ja toimialojen välisten rajapintojen madaltuminen ja yhteistyön sujuvoituminen kansallisesti ja kansainvälisesti.</w:t>
            </w:r>
            <w:r w:rsidR="000B3AE7" w:rsidRPr="003B481C">
              <w:t xml:space="preserve"> </w:t>
            </w:r>
          </w:p>
          <w:p w14:paraId="4D0A3661" w14:textId="77777777" w:rsidR="00CA3901" w:rsidRPr="003B481C" w:rsidRDefault="00CA3901" w:rsidP="00E2586D">
            <w:pPr>
              <w:pStyle w:val="Leipteksti"/>
              <w:rPr>
                <w:color w:val="000000"/>
              </w:rPr>
            </w:pPr>
            <w:r w:rsidRPr="003B481C">
              <w:rPr>
                <w:color w:val="000000"/>
              </w:rPr>
              <w:t xml:space="preserve">Avustusta voidaan myöntää hankkeisiin, joissa esimerkiksi: </w:t>
            </w:r>
          </w:p>
          <w:p w14:paraId="1BD4FEC2" w14:textId="77777777" w:rsidR="00CA3901" w:rsidRPr="003B481C" w:rsidRDefault="00EE440E" w:rsidP="00E2586D">
            <w:pPr>
              <w:pStyle w:val="Leipteksti"/>
              <w:numPr>
                <w:ilvl w:val="0"/>
                <w:numId w:val="17"/>
              </w:numPr>
            </w:pPr>
            <w:r w:rsidRPr="003B481C">
              <w:t>k</w:t>
            </w:r>
            <w:r w:rsidR="00CA3901" w:rsidRPr="003B481C">
              <w:t>ehitetään lainvalvontaviranomaisten, muiden toimivaltaisten viranomaisten ja muiden toimijoiden välisiä koordinaatio- ja yhteistyömalleja sekä Suomessa että muiden maiden kanssa,</w:t>
            </w:r>
          </w:p>
          <w:p w14:paraId="553E11F2" w14:textId="77777777" w:rsidR="00CA3901" w:rsidRPr="003B481C" w:rsidRDefault="00CA3901" w:rsidP="00E2586D">
            <w:pPr>
              <w:pStyle w:val="Leipteksti"/>
              <w:numPr>
                <w:ilvl w:val="0"/>
                <w:numId w:val="17"/>
              </w:numPr>
            </w:pPr>
            <w:r w:rsidRPr="003B481C">
              <w:lastRenderedPageBreak/>
              <w:t>torjutaan järjestäytynyttä rikollisuutta viranomaisten ja sidosryhmien yhteistyöllä rikosoikeudellisin ja hallinnollisin keinoin,</w:t>
            </w:r>
          </w:p>
          <w:p w14:paraId="494356F7" w14:textId="0019DE0F" w:rsidR="00CA3901" w:rsidRPr="003B481C" w:rsidRDefault="00CA3901" w:rsidP="00E2586D">
            <w:pPr>
              <w:pStyle w:val="Leipteksti"/>
              <w:numPr>
                <w:ilvl w:val="0"/>
                <w:numId w:val="17"/>
              </w:numPr>
            </w:pPr>
            <w:r w:rsidRPr="003B481C">
              <w:t>parannetaan tiedon ja datan siirtoa viranomaisten</w:t>
            </w:r>
            <w:r w:rsidR="00816662" w:rsidRPr="003B481C">
              <w:t xml:space="preserve"> ja tarvittaessa muiden toimijoiden</w:t>
            </w:r>
            <w:r w:rsidRPr="003B481C">
              <w:t xml:space="preserve"> välillä ja yhtenäistetään työprosesseja niin kansallisella kuin kansainvälisellä tasolla,</w:t>
            </w:r>
          </w:p>
          <w:p w14:paraId="376C2AB5" w14:textId="77777777" w:rsidR="00CA3901" w:rsidRPr="003B481C" w:rsidRDefault="00CA3901" w:rsidP="00E2586D">
            <w:pPr>
              <w:pStyle w:val="Leipteksti"/>
              <w:numPr>
                <w:ilvl w:val="0"/>
                <w:numId w:val="17"/>
              </w:numPr>
            </w:pPr>
            <w:r w:rsidRPr="003B481C">
              <w:t xml:space="preserve">ylläpidetään Suomen osallistumista kansainvälisiin verkostoihin, </w:t>
            </w:r>
          </w:p>
          <w:p w14:paraId="4BAF2796" w14:textId="77777777" w:rsidR="00CA3901" w:rsidRPr="003B481C" w:rsidRDefault="00CA3901" w:rsidP="00E2586D">
            <w:pPr>
              <w:pStyle w:val="Leipteksti"/>
              <w:numPr>
                <w:ilvl w:val="0"/>
                <w:numId w:val="17"/>
              </w:numPr>
            </w:pPr>
            <w:r w:rsidRPr="003B481C">
              <w:t>kehitetään uusia tiedonvaihtomenetelmiä ja otetaan käyttöön uusia sovelluksia ja välineitä, kuten tunnistustekniikat tai käytettävissä olevien tietokantojen yhteiset hakuliittymät.</w:t>
            </w:r>
          </w:p>
          <w:p w14:paraId="486198C1" w14:textId="73B558F1" w:rsidR="00182794" w:rsidRPr="003B481C" w:rsidRDefault="00CA3901" w:rsidP="00E2586D">
            <w:pPr>
              <w:pStyle w:val="Leipteksti"/>
              <w:numPr>
                <w:ilvl w:val="0"/>
                <w:numId w:val="17"/>
              </w:numPr>
            </w:pPr>
            <w:r w:rsidRPr="003B481C">
              <w:t xml:space="preserve">lisätään yhteistä koulutusta, esimerkiksi EMPACT-toiminnasta, nousevien rikollisuuden lajien kuten ympäristörikollisuuden osalta, </w:t>
            </w:r>
            <w:r w:rsidR="00182794" w:rsidRPr="003B481C">
              <w:t>verkossa tapahtuvan tiedonhankinnan ja muun analyysi- ja tutkintatoiminnan osalta.</w:t>
            </w:r>
          </w:p>
          <w:p w14:paraId="009D7E46" w14:textId="77777777" w:rsidR="00CA3901" w:rsidRPr="003B481C" w:rsidRDefault="00CA3901" w:rsidP="00E2586D">
            <w:pPr>
              <w:pStyle w:val="Leipteksti"/>
            </w:pPr>
            <w:r w:rsidRPr="003B481C">
              <w:t>Tulostavoitteita:</w:t>
            </w:r>
          </w:p>
          <w:p w14:paraId="3501F8B4" w14:textId="77777777" w:rsidR="00CA3901" w:rsidRPr="003B481C" w:rsidRDefault="00CA3901" w:rsidP="00E2586D">
            <w:pPr>
              <w:pStyle w:val="Leipteksti"/>
              <w:numPr>
                <w:ilvl w:val="0"/>
                <w:numId w:val="18"/>
              </w:numPr>
            </w:pPr>
            <w:r w:rsidRPr="003B481C">
              <w:t xml:space="preserve">koordinaatio- ja yhteistyömallit ja yhteistyöprosessit ovat sujuvoituneet, </w:t>
            </w:r>
          </w:p>
          <w:p w14:paraId="27AEF0DA" w14:textId="77777777" w:rsidR="00CA3901" w:rsidRPr="003B481C" w:rsidRDefault="00CA3901" w:rsidP="00E2586D">
            <w:pPr>
              <w:pStyle w:val="Leipteksti"/>
              <w:numPr>
                <w:ilvl w:val="0"/>
                <w:numId w:val="18"/>
              </w:numPr>
            </w:pPr>
            <w:r w:rsidRPr="003B481C">
              <w:t xml:space="preserve">uusien sovellusten ja tiedonvaihtomenetelmiä on otettu käyttöön, </w:t>
            </w:r>
          </w:p>
          <w:p w14:paraId="7D5AA9E7" w14:textId="77777777" w:rsidR="00CA3901" w:rsidRPr="003B481C" w:rsidRDefault="00CA3901" w:rsidP="00E2586D">
            <w:pPr>
              <w:pStyle w:val="Leipteksti"/>
              <w:numPr>
                <w:ilvl w:val="0"/>
                <w:numId w:val="18"/>
              </w:numPr>
            </w:pPr>
            <w:r w:rsidRPr="003B481C">
              <w:t>viranomaisten varustelun taso ja käytettävyys yhteisissä operaatioissa on parantunut,</w:t>
            </w:r>
          </w:p>
          <w:p w14:paraId="1A350F26" w14:textId="77777777" w:rsidR="00CA3901" w:rsidRPr="003B481C" w:rsidRDefault="00CA3901" w:rsidP="00E2586D">
            <w:pPr>
              <w:pStyle w:val="Leipteksti"/>
              <w:numPr>
                <w:ilvl w:val="0"/>
                <w:numId w:val="18"/>
              </w:numPr>
            </w:pPr>
            <w:r w:rsidRPr="003B481C">
              <w:t>yhteistyötä edistävää koulutusta esim. huumausaine-, verkko-, ympäristö- ja muun rajat ylittävän rikollisuuden tutkintaan on järjestetty,</w:t>
            </w:r>
          </w:p>
          <w:p w14:paraId="0092E938" w14:textId="77777777" w:rsidR="00CA3901" w:rsidRPr="003B481C" w:rsidRDefault="00CA3901" w:rsidP="00E2586D">
            <w:pPr>
              <w:pStyle w:val="Leipteksti"/>
              <w:numPr>
                <w:ilvl w:val="0"/>
                <w:numId w:val="18"/>
              </w:numPr>
            </w:pPr>
            <w:r w:rsidRPr="003B481C">
              <w:t>kansainvälisistä yhteistyöverkostoista on saatu lisäarvoa kansalliseen kehittämiseen.</w:t>
            </w:r>
          </w:p>
        </w:tc>
      </w:tr>
      <w:tr w:rsidR="00CA3901" w:rsidRPr="003B481C" w14:paraId="75F336FB" w14:textId="77777777" w:rsidTr="00CA3901">
        <w:trPr>
          <w:trHeight w:val="431"/>
        </w:trPr>
        <w:tc>
          <w:tcPr>
            <w:tcW w:w="4248" w:type="dxa"/>
          </w:tcPr>
          <w:p w14:paraId="52AF00B2" w14:textId="77777777" w:rsidR="00CA3901" w:rsidRPr="003B481C" w:rsidRDefault="00CA3901" w:rsidP="00E2586D">
            <w:pPr>
              <w:pStyle w:val="Leipteksti"/>
              <w:rPr>
                <w:b/>
              </w:rPr>
            </w:pPr>
            <w:r w:rsidRPr="003B481C">
              <w:rPr>
                <w:b/>
              </w:rPr>
              <w:lastRenderedPageBreak/>
              <w:t>Avustus</w:t>
            </w:r>
          </w:p>
        </w:tc>
        <w:tc>
          <w:tcPr>
            <w:tcW w:w="5380" w:type="dxa"/>
          </w:tcPr>
          <w:p w14:paraId="1EBA8E56" w14:textId="77777777" w:rsidR="00CA3901" w:rsidRPr="003B481C" w:rsidRDefault="00CA3901" w:rsidP="00E2586D">
            <w:pPr>
              <w:pStyle w:val="Leipteksti"/>
            </w:pPr>
            <w:r w:rsidRPr="003B481C">
              <w:t>75 %</w:t>
            </w:r>
          </w:p>
        </w:tc>
      </w:tr>
      <w:tr w:rsidR="00CA3901" w:rsidRPr="003B481C" w14:paraId="70338482" w14:textId="77777777" w:rsidTr="0070211C">
        <w:tc>
          <w:tcPr>
            <w:tcW w:w="4248" w:type="dxa"/>
          </w:tcPr>
          <w:p w14:paraId="0E912ECD" w14:textId="0F221588" w:rsidR="00CA3901" w:rsidRPr="003B481C" w:rsidRDefault="00CA3901" w:rsidP="00E2586D">
            <w:pPr>
              <w:pStyle w:val="Leipteksti"/>
              <w:rPr>
                <w:b/>
              </w:rPr>
            </w:pPr>
            <w:r w:rsidRPr="003B481C">
              <w:rPr>
                <w:b/>
              </w:rPr>
              <w:t xml:space="preserve">Mahdolliset </w:t>
            </w:r>
            <w:r w:rsidRPr="003B481C">
              <w:rPr>
                <w:rFonts w:eastAsia="Calibri"/>
                <w:b/>
              </w:rPr>
              <w:t>avustuksensaajat</w:t>
            </w:r>
          </w:p>
          <w:p w14:paraId="72BD2C70" w14:textId="77777777" w:rsidR="00CA3901" w:rsidRPr="003B481C" w:rsidRDefault="00CA3901" w:rsidP="00E2586D">
            <w:pPr>
              <w:pStyle w:val="Leipteksti"/>
            </w:pPr>
          </w:p>
        </w:tc>
        <w:tc>
          <w:tcPr>
            <w:tcW w:w="5380" w:type="dxa"/>
          </w:tcPr>
          <w:p w14:paraId="5E5EA6D8" w14:textId="29A0BF2D" w:rsidR="00CA3901" w:rsidRPr="003B481C" w:rsidRDefault="00CA3901" w:rsidP="00E2586D">
            <w:pPr>
              <w:pStyle w:val="Leipteksti"/>
            </w:pPr>
            <w:r w:rsidRPr="003B481C">
              <w:t>Toimivaltaiset viranomaiset ja muut asiaankuuluvat toimijat</w:t>
            </w:r>
          </w:p>
        </w:tc>
      </w:tr>
      <w:tr w:rsidR="00CA3901" w:rsidRPr="003B481C" w14:paraId="6017CE04" w14:textId="77777777" w:rsidTr="0070211C">
        <w:tc>
          <w:tcPr>
            <w:tcW w:w="4248" w:type="dxa"/>
          </w:tcPr>
          <w:p w14:paraId="036F597B" w14:textId="77777777" w:rsidR="00CA3901" w:rsidRPr="003B481C" w:rsidRDefault="00CA3901" w:rsidP="00E2586D">
            <w:pPr>
              <w:pStyle w:val="Leipteksti"/>
              <w:rPr>
                <w:b/>
              </w:rPr>
            </w:pPr>
            <w:r w:rsidRPr="003B481C">
              <w:rPr>
                <w:rFonts w:eastAsia="Calibri"/>
                <w:b/>
              </w:rPr>
              <w:t>Yhteensovittaminen muun EU-rahoituksen kanssa</w:t>
            </w:r>
          </w:p>
        </w:tc>
        <w:tc>
          <w:tcPr>
            <w:tcW w:w="5380" w:type="dxa"/>
          </w:tcPr>
          <w:p w14:paraId="59ADA5D5" w14:textId="77777777" w:rsidR="00CA3901" w:rsidRPr="003B481C" w:rsidRDefault="00CA3901" w:rsidP="00E2586D">
            <w:pPr>
              <w:pStyle w:val="Leipteksti"/>
            </w:pPr>
            <w:r w:rsidRPr="003B481C">
              <w:t>Toimia yhteensovitetaan BMVI-rahoituksen ja Europolin rahoituksen kanssa</w:t>
            </w:r>
          </w:p>
          <w:p w14:paraId="61C866AC" w14:textId="62C9256D" w:rsidR="000016BB" w:rsidRPr="003B481C" w:rsidRDefault="000016BB" w:rsidP="00E2586D">
            <w:pPr>
              <w:pStyle w:val="Leipteksti"/>
            </w:pPr>
          </w:p>
        </w:tc>
      </w:tr>
      <w:tr w:rsidR="00CA3901" w:rsidRPr="003B481C" w14:paraId="202F984E" w14:textId="77777777" w:rsidTr="0070211C">
        <w:tc>
          <w:tcPr>
            <w:tcW w:w="9628" w:type="dxa"/>
            <w:gridSpan w:val="2"/>
          </w:tcPr>
          <w:p w14:paraId="0C47611F" w14:textId="55D6867C" w:rsidR="00CA3901" w:rsidRPr="003B481C" w:rsidRDefault="00CA3901" w:rsidP="00E2586D">
            <w:pPr>
              <w:pStyle w:val="Leipteksti"/>
            </w:pPr>
            <w:r w:rsidRPr="003B481C">
              <w:rPr>
                <w:b/>
              </w:rPr>
              <w:t>Sovellettavat indikaattorit</w:t>
            </w:r>
            <w:r w:rsidRPr="003B481C">
              <w:t xml:space="preserve"> </w:t>
            </w:r>
          </w:p>
          <w:p w14:paraId="2965AACB" w14:textId="77777777" w:rsidR="00CA3901" w:rsidRPr="003B481C" w:rsidRDefault="00CA3901" w:rsidP="00E2586D">
            <w:pPr>
              <w:pStyle w:val="Leipteksti"/>
            </w:pPr>
            <w:r w:rsidRPr="003B481C">
              <w:lastRenderedPageBreak/>
              <w:t>Toimissa tulee soveltaa muitakin tämän erityistavoitteen indikaattoreita, jos niillä voidaan mitata toteutettavaa toimintaa.</w:t>
            </w:r>
          </w:p>
          <w:p w14:paraId="4A70E28B" w14:textId="77777777" w:rsidR="00CA3901" w:rsidRPr="003B481C" w:rsidRDefault="00CA3901" w:rsidP="00E2586D">
            <w:pPr>
              <w:pStyle w:val="Leipteksti"/>
            </w:pPr>
            <w:r w:rsidRPr="003B481C">
              <w:t>Tuotosindikaattorit:</w:t>
            </w:r>
          </w:p>
          <w:p w14:paraId="67AFD944" w14:textId="77777777" w:rsidR="00CA3901" w:rsidRPr="003B481C" w:rsidRDefault="00CA3901" w:rsidP="00E2586D">
            <w:pPr>
              <w:pStyle w:val="Leipteksti"/>
            </w:pPr>
            <w:r w:rsidRPr="003B481C">
              <w:t>O.2.2 Asiantuntijakokousten/työpajojen/opintokäyntien/yhteisten harjoitusten määrä</w:t>
            </w:r>
          </w:p>
          <w:p w14:paraId="602EFFAF" w14:textId="77777777" w:rsidR="00CA3901" w:rsidRPr="003B481C" w:rsidRDefault="00CA3901" w:rsidP="00E2586D">
            <w:pPr>
              <w:pStyle w:val="Leipteksti"/>
            </w:pPr>
            <w:r w:rsidRPr="003B481C">
              <w:t>O.2.3   Hankittujen laitteiden määrä</w:t>
            </w:r>
          </w:p>
          <w:p w14:paraId="4160231B" w14:textId="77777777" w:rsidR="00CA3901" w:rsidRPr="003B481C" w:rsidRDefault="00CA3901" w:rsidP="00E2586D">
            <w:pPr>
              <w:pStyle w:val="Leipteksti"/>
            </w:pPr>
            <w:r w:rsidRPr="003B481C">
              <w:rPr>
                <w:rFonts w:eastAsia="Calibri"/>
              </w:rPr>
              <w:t>Tulosindikaattorit: -</w:t>
            </w:r>
          </w:p>
        </w:tc>
      </w:tr>
      <w:tr w:rsidR="00CA3901" w:rsidRPr="003B481C" w14:paraId="4F04CF15" w14:textId="77777777" w:rsidTr="0070211C">
        <w:tc>
          <w:tcPr>
            <w:tcW w:w="4248" w:type="dxa"/>
          </w:tcPr>
          <w:p w14:paraId="5CF2A57A" w14:textId="77777777" w:rsidR="00CA3901" w:rsidRPr="003B481C" w:rsidRDefault="00CA3901" w:rsidP="00E2586D">
            <w:pPr>
              <w:pStyle w:val="Leipteksti"/>
              <w:rPr>
                <w:b/>
              </w:rPr>
            </w:pPr>
            <w:r w:rsidRPr="003B481C">
              <w:rPr>
                <w:b/>
              </w:rPr>
              <w:lastRenderedPageBreak/>
              <w:t>Hakuaika</w:t>
            </w:r>
          </w:p>
        </w:tc>
        <w:tc>
          <w:tcPr>
            <w:tcW w:w="5380" w:type="dxa"/>
          </w:tcPr>
          <w:p w14:paraId="63C31B8D" w14:textId="3DF14C76" w:rsidR="00CA3901" w:rsidRPr="003B481C" w:rsidRDefault="00A101F3" w:rsidP="00E2586D">
            <w:pPr>
              <w:pStyle w:val="Leipteksti"/>
            </w:pPr>
            <w:r w:rsidRPr="003B481C">
              <w:rPr>
                <w:rFonts w:eastAsia="Calibri"/>
              </w:rPr>
              <w:t>kevät 2024, syksy 2024</w:t>
            </w:r>
            <w:r w:rsidR="00AC6F2E">
              <w:rPr>
                <w:rFonts w:eastAsia="Calibri"/>
              </w:rPr>
              <w:t>, kevät 2025, syksy 2025</w:t>
            </w:r>
          </w:p>
        </w:tc>
      </w:tr>
      <w:tr w:rsidR="00CA3901" w:rsidRPr="003B481C" w14:paraId="474AAB7F" w14:textId="77777777" w:rsidTr="0070211C">
        <w:tc>
          <w:tcPr>
            <w:tcW w:w="4248" w:type="dxa"/>
          </w:tcPr>
          <w:p w14:paraId="068930D3" w14:textId="77777777" w:rsidR="00CA3901" w:rsidRPr="003B481C" w:rsidRDefault="00CA3901" w:rsidP="00E2586D">
            <w:pPr>
              <w:pStyle w:val="Leipteksti"/>
              <w:rPr>
                <w:b/>
              </w:rPr>
            </w:pPr>
            <w:r w:rsidRPr="003B481C">
              <w:rPr>
                <w:b/>
              </w:rPr>
              <w:t>Hankkeen käynnistäminen viimeistään</w:t>
            </w:r>
          </w:p>
        </w:tc>
        <w:tc>
          <w:tcPr>
            <w:tcW w:w="5380" w:type="dxa"/>
          </w:tcPr>
          <w:p w14:paraId="5822BA1C" w14:textId="77777777" w:rsidR="00CA3901" w:rsidRPr="003B481C" w:rsidRDefault="00CA3901" w:rsidP="00E2586D">
            <w:pPr>
              <w:pStyle w:val="Leipteksti"/>
              <w:rPr>
                <w:rFonts w:eastAsia="Calibri"/>
              </w:rPr>
            </w:pPr>
            <w:r w:rsidRPr="003B481C">
              <w:t>Tarkista hakuilmoitus</w:t>
            </w:r>
          </w:p>
        </w:tc>
      </w:tr>
      <w:bookmarkEnd w:id="59"/>
    </w:tbl>
    <w:p w14:paraId="16A2137C" w14:textId="77777777" w:rsidR="00617EFD" w:rsidRPr="003B481C" w:rsidRDefault="00617EFD" w:rsidP="00E2586D"/>
    <w:p w14:paraId="38360E28" w14:textId="7FDAB7A0" w:rsidR="00617EFD" w:rsidRPr="003B481C" w:rsidRDefault="00E2586D" w:rsidP="00AC6F2E">
      <w:pPr>
        <w:pStyle w:val="Otsikko3"/>
      </w:pPr>
      <w:bookmarkStart w:id="60" w:name="_Toc183175099"/>
      <w:r>
        <w:t xml:space="preserve">2 C </w:t>
      </w:r>
      <w:r w:rsidRPr="00E2586D">
        <w:t>Virastojen välisen yhteistyön parantaminen unionin tasolla jäsenvaltioiden kesken ja jäsenvaltioiden ja asiaankuuluvien unionin toimielinten ja laitosten välillä sekä kansallisella tasolla jäsenvaltion viranomaisten välillä</w:t>
      </w:r>
      <w:bookmarkEnd w:id="60"/>
    </w:p>
    <w:p w14:paraId="0CC9F292" w14:textId="77777777" w:rsidR="00617EFD" w:rsidRPr="003B481C" w:rsidRDefault="00617EFD" w:rsidP="00E2586D"/>
    <w:tbl>
      <w:tblPr>
        <w:tblStyle w:val="TaulukkoRuudukko4"/>
        <w:tblpPr w:leftFromText="142" w:rightFromText="142" w:vertAnchor="text" w:horzAnchor="margin" w:tblpY="1"/>
        <w:tblW w:w="0" w:type="auto"/>
        <w:tblLook w:val="04A0" w:firstRow="1" w:lastRow="0" w:firstColumn="1" w:lastColumn="0" w:noHBand="0" w:noVBand="1"/>
      </w:tblPr>
      <w:tblGrid>
        <w:gridCol w:w="4248"/>
        <w:gridCol w:w="5380"/>
      </w:tblGrid>
      <w:tr w:rsidR="00CA3901" w:rsidRPr="003B481C" w14:paraId="48A50257" w14:textId="77777777" w:rsidTr="00CA3901">
        <w:tc>
          <w:tcPr>
            <w:tcW w:w="9628" w:type="dxa"/>
            <w:gridSpan w:val="2"/>
            <w:shd w:val="clear" w:color="auto" w:fill="FDE2D1" w:themeFill="accent1" w:themeFillTint="33"/>
          </w:tcPr>
          <w:p w14:paraId="3A6B7CF1" w14:textId="77777777" w:rsidR="00CA3901" w:rsidRPr="003B481C" w:rsidRDefault="00CA3901" w:rsidP="00E2586D">
            <w:pPr>
              <w:pStyle w:val="Otsikko4"/>
            </w:pPr>
            <w:bookmarkStart w:id="61" w:name="_Toc102054583"/>
            <w:bookmarkStart w:id="62" w:name="_Toc183175100"/>
            <w:r w:rsidRPr="003B481C">
              <w:t xml:space="preserve">2 C 1 </w:t>
            </w:r>
            <w:bookmarkStart w:id="63" w:name="_Hlk120543994"/>
            <w:r w:rsidRPr="003B481C">
              <w:t>Lähetetään yhteyshenkilöitä kansainvälisiin yhteistyöelimiin</w:t>
            </w:r>
            <w:bookmarkEnd w:id="61"/>
            <w:bookmarkEnd w:id="62"/>
            <w:bookmarkEnd w:id="63"/>
          </w:p>
        </w:tc>
      </w:tr>
      <w:tr w:rsidR="00CA3901" w:rsidRPr="003B481C" w14:paraId="794C09C9" w14:textId="77777777" w:rsidTr="0056203D">
        <w:trPr>
          <w:trHeight w:val="2724"/>
        </w:trPr>
        <w:tc>
          <w:tcPr>
            <w:tcW w:w="9628" w:type="dxa"/>
            <w:gridSpan w:val="2"/>
          </w:tcPr>
          <w:p w14:paraId="78821077" w14:textId="48521CC1" w:rsidR="0056203D" w:rsidRPr="003B481C" w:rsidRDefault="0056203D" w:rsidP="00E2586D">
            <w:pPr>
              <w:pStyle w:val="Leipteksti"/>
            </w:pPr>
          </w:p>
          <w:p w14:paraId="26A73FEC" w14:textId="13DDC385" w:rsidR="00CA3901" w:rsidRPr="003B481C" w:rsidRDefault="00102F50" w:rsidP="00E2586D">
            <w:pPr>
              <w:pStyle w:val="Leipteksti"/>
            </w:pPr>
            <w:r w:rsidRPr="003B481C">
              <w:t xml:space="preserve">Rajat ylittävän rikollisuuden, mm. ympäristö-, tietoverkko- ja huumerikollisuuden ja muun kansainvälisen rikollisuuden torjunta ja tutkinta </w:t>
            </w:r>
            <w:r w:rsidR="00327389" w:rsidRPr="003B481C">
              <w:t>edellyttävät</w:t>
            </w:r>
            <w:r w:rsidRPr="003B481C">
              <w:t xml:space="preserve"> tiivistä kansainvälistä ja usein monenvälistä yhteistyötä.</w:t>
            </w:r>
            <w:r w:rsidR="00B83E43">
              <w:t xml:space="preserve"> </w:t>
            </w:r>
            <w:r w:rsidR="00BE700A" w:rsidRPr="003B481C">
              <w:t>Poliisin yhdyshenkilöitä voidaan lähettää erityisesti Europoliin</w:t>
            </w:r>
            <w:r w:rsidR="005C3677" w:rsidRPr="003B481C">
              <w:t xml:space="preserve">, </w:t>
            </w:r>
            <w:r w:rsidR="00BE700A" w:rsidRPr="003B481C">
              <w:t xml:space="preserve">mm. J-CAT </w:t>
            </w:r>
            <w:r w:rsidR="005C3677" w:rsidRPr="003B481C">
              <w:t>(Joint Cybercrime Action Taskforce)</w:t>
            </w:r>
            <w:r w:rsidR="00BE700A" w:rsidRPr="003B481C">
              <w:t>. Yhdyshenkilöiden lähettäminen on tällä hetkellä rajallisen kansallisen rahoituksen varassa</w:t>
            </w:r>
            <w:r w:rsidR="00F37249" w:rsidRPr="003B481C">
              <w:t xml:space="preserve">. Poliisin yhdyshenkilöiden toimipaikoiksi valitaan paikat, jotka ovat rikosten torjunnan kannalta keskeisiä muun muassa Suomeen suuntautuvan rikollisuuden estämisessä. Suomen poliisin yhdysmiehet ovat myös Tullin ja Rajavartiolaitoksen yhdyshenkilöiden käytössä ja auttavat tarvittaessa myös muiden Pohjoismaiden viranomaisia. </w:t>
            </w:r>
            <w:r w:rsidR="00CA3901" w:rsidRPr="003B481C">
              <w:t xml:space="preserve"> </w:t>
            </w:r>
          </w:p>
        </w:tc>
      </w:tr>
      <w:tr w:rsidR="00CA3901" w:rsidRPr="003B481C" w14:paraId="11D52ADF" w14:textId="77777777" w:rsidTr="0070211C">
        <w:trPr>
          <w:trHeight w:val="789"/>
        </w:trPr>
        <w:tc>
          <w:tcPr>
            <w:tcW w:w="4248" w:type="dxa"/>
          </w:tcPr>
          <w:p w14:paraId="7520680A" w14:textId="77777777" w:rsidR="00CA3901" w:rsidRPr="003B481C" w:rsidRDefault="00CA3901" w:rsidP="00E2586D">
            <w:pPr>
              <w:pStyle w:val="Leipteksti"/>
              <w:rPr>
                <w:b/>
              </w:rPr>
            </w:pPr>
            <w:r w:rsidRPr="003B481C">
              <w:rPr>
                <w:b/>
              </w:rPr>
              <w:t>Avustus</w:t>
            </w:r>
          </w:p>
        </w:tc>
        <w:tc>
          <w:tcPr>
            <w:tcW w:w="5380" w:type="dxa"/>
          </w:tcPr>
          <w:p w14:paraId="774449EE" w14:textId="77777777" w:rsidR="00CA3901" w:rsidRPr="003B481C" w:rsidRDefault="00CA3901" w:rsidP="00E2586D">
            <w:pPr>
              <w:pStyle w:val="Leipteksti"/>
            </w:pPr>
            <w:r w:rsidRPr="003B481C">
              <w:t>75 %</w:t>
            </w:r>
          </w:p>
        </w:tc>
      </w:tr>
      <w:tr w:rsidR="00CA3901" w:rsidRPr="003B481C" w14:paraId="18E456D6" w14:textId="77777777" w:rsidTr="000212C8">
        <w:trPr>
          <w:trHeight w:val="655"/>
        </w:trPr>
        <w:tc>
          <w:tcPr>
            <w:tcW w:w="4248" w:type="dxa"/>
          </w:tcPr>
          <w:p w14:paraId="39DA66C8" w14:textId="04C37E79" w:rsidR="00CA3901" w:rsidRPr="003B481C" w:rsidRDefault="00CA3901" w:rsidP="00E2586D">
            <w:pPr>
              <w:pStyle w:val="Leipteksti"/>
              <w:rPr>
                <w:b/>
              </w:rPr>
            </w:pPr>
            <w:r w:rsidRPr="003B481C">
              <w:rPr>
                <w:b/>
              </w:rPr>
              <w:t xml:space="preserve">Mahdolliset </w:t>
            </w:r>
            <w:r w:rsidRPr="003B481C">
              <w:rPr>
                <w:rFonts w:eastAsia="Calibri"/>
                <w:b/>
              </w:rPr>
              <w:t>avustuksensaajat</w:t>
            </w:r>
          </w:p>
        </w:tc>
        <w:tc>
          <w:tcPr>
            <w:tcW w:w="5380" w:type="dxa"/>
          </w:tcPr>
          <w:p w14:paraId="0AA5E239" w14:textId="77777777" w:rsidR="00CA3901" w:rsidRPr="003B481C" w:rsidRDefault="00CA3901" w:rsidP="00E2586D">
            <w:pPr>
              <w:pStyle w:val="Leipteksti"/>
            </w:pPr>
            <w:r w:rsidRPr="003B481C">
              <w:t>Toimivaltaiset viranomaiset</w:t>
            </w:r>
          </w:p>
        </w:tc>
      </w:tr>
      <w:tr w:rsidR="00CA3901" w:rsidRPr="003B481C" w14:paraId="5EE708DE" w14:textId="77777777" w:rsidTr="0070211C">
        <w:tc>
          <w:tcPr>
            <w:tcW w:w="4248" w:type="dxa"/>
          </w:tcPr>
          <w:p w14:paraId="0AE41714" w14:textId="77777777" w:rsidR="00CA3901" w:rsidRPr="003B481C" w:rsidRDefault="00CA3901" w:rsidP="00E2586D">
            <w:pPr>
              <w:pStyle w:val="Leipteksti"/>
              <w:rPr>
                <w:b/>
              </w:rPr>
            </w:pPr>
            <w:r w:rsidRPr="003B481C">
              <w:rPr>
                <w:rFonts w:eastAsia="Calibri"/>
                <w:b/>
              </w:rPr>
              <w:lastRenderedPageBreak/>
              <w:t>Yhteensovittaminen muun EU-rahoituksen kanssa</w:t>
            </w:r>
          </w:p>
        </w:tc>
        <w:tc>
          <w:tcPr>
            <w:tcW w:w="5380" w:type="dxa"/>
          </w:tcPr>
          <w:p w14:paraId="6B560ABE" w14:textId="77777777" w:rsidR="00CA3901" w:rsidRPr="003B481C" w:rsidRDefault="00CA3901" w:rsidP="00E2586D">
            <w:pPr>
              <w:pStyle w:val="Leipteksti"/>
            </w:pPr>
            <w:r w:rsidRPr="003B481C">
              <w:t>Toimia yhteensovitetaan ainakin BMVI-rahaston ja Europolin rahoituksen kanssa</w:t>
            </w:r>
          </w:p>
        </w:tc>
      </w:tr>
      <w:tr w:rsidR="00CA3901" w:rsidRPr="003B481C" w14:paraId="599670E1" w14:textId="77777777" w:rsidTr="0070211C">
        <w:tc>
          <w:tcPr>
            <w:tcW w:w="9628" w:type="dxa"/>
            <w:gridSpan w:val="2"/>
          </w:tcPr>
          <w:p w14:paraId="604C1193" w14:textId="77777777" w:rsidR="00CA3901" w:rsidRPr="003B481C" w:rsidRDefault="00CA3901" w:rsidP="00E2586D">
            <w:pPr>
              <w:pStyle w:val="Leipteksti"/>
              <w:rPr>
                <w:b/>
              </w:rPr>
            </w:pPr>
            <w:r w:rsidRPr="003B481C">
              <w:rPr>
                <w:b/>
              </w:rPr>
              <w:t xml:space="preserve">Sovellettavat indikaattorit </w:t>
            </w:r>
          </w:p>
          <w:p w14:paraId="614B27F1" w14:textId="6343BEAB" w:rsidR="00CA3901" w:rsidRPr="003B481C" w:rsidRDefault="00CA3901" w:rsidP="00E2586D">
            <w:pPr>
              <w:pStyle w:val="Leipteksti"/>
            </w:pPr>
            <w:r w:rsidRPr="003B481C">
              <w:t>Tuotosindikaattorit:</w:t>
            </w:r>
            <w:r w:rsidR="0056203D" w:rsidRPr="003B481C">
              <w:t xml:space="preserve"> -</w:t>
            </w:r>
          </w:p>
          <w:p w14:paraId="1B4825D7" w14:textId="38F6A400" w:rsidR="00CA3901" w:rsidRPr="003B481C" w:rsidRDefault="00CA3901" w:rsidP="00E2586D">
            <w:pPr>
              <w:pStyle w:val="Leipteksti"/>
              <w:rPr>
                <w:rFonts w:eastAsia="Calibri"/>
              </w:rPr>
            </w:pPr>
          </w:p>
          <w:p w14:paraId="701E685B" w14:textId="04AE986F" w:rsidR="00CA3901" w:rsidRPr="003B481C" w:rsidRDefault="00CA3901" w:rsidP="00E2586D">
            <w:pPr>
              <w:pStyle w:val="Leipteksti"/>
            </w:pPr>
            <w:r w:rsidRPr="003B481C">
              <w:rPr>
                <w:rFonts w:eastAsia="Calibri"/>
              </w:rPr>
              <w:t>Tulosindikaattorit:</w:t>
            </w:r>
            <w:r w:rsidR="0056203D" w:rsidRPr="003B481C">
              <w:t xml:space="preserve"> </w:t>
            </w:r>
            <w:r w:rsidRPr="003B481C">
              <w:t>-</w:t>
            </w:r>
          </w:p>
        </w:tc>
      </w:tr>
      <w:tr w:rsidR="00CA3901" w:rsidRPr="003B481C" w14:paraId="7A0AFF0B" w14:textId="77777777" w:rsidTr="0070211C">
        <w:tc>
          <w:tcPr>
            <w:tcW w:w="4248" w:type="dxa"/>
          </w:tcPr>
          <w:p w14:paraId="7B755175" w14:textId="77777777" w:rsidR="00CA3901" w:rsidRPr="003B481C" w:rsidRDefault="00CA3901" w:rsidP="00E2586D">
            <w:pPr>
              <w:pStyle w:val="Leipteksti"/>
              <w:rPr>
                <w:b/>
              </w:rPr>
            </w:pPr>
            <w:r w:rsidRPr="003B481C">
              <w:rPr>
                <w:b/>
              </w:rPr>
              <w:t>Hakuaika</w:t>
            </w:r>
          </w:p>
        </w:tc>
        <w:tc>
          <w:tcPr>
            <w:tcW w:w="5380" w:type="dxa"/>
          </w:tcPr>
          <w:p w14:paraId="5EC30105" w14:textId="2DC483BB" w:rsidR="00CA3901" w:rsidRPr="003B481C" w:rsidRDefault="00A101F3" w:rsidP="00E2586D">
            <w:pPr>
              <w:pStyle w:val="Leipteksti"/>
            </w:pPr>
            <w:r w:rsidRPr="003B481C">
              <w:t>kevät 2024, syksy 2024</w:t>
            </w:r>
            <w:r w:rsidR="00AC6F2E">
              <w:t>, kevät 2025, syksy 2025</w:t>
            </w:r>
          </w:p>
        </w:tc>
      </w:tr>
      <w:tr w:rsidR="00CA3901" w:rsidRPr="003B481C" w14:paraId="66F82355" w14:textId="77777777" w:rsidTr="0070211C">
        <w:tc>
          <w:tcPr>
            <w:tcW w:w="4248" w:type="dxa"/>
          </w:tcPr>
          <w:p w14:paraId="12E74E39" w14:textId="77777777" w:rsidR="00CA3901" w:rsidRPr="003B481C" w:rsidRDefault="00CA3901" w:rsidP="00E2586D">
            <w:pPr>
              <w:pStyle w:val="Leipteksti"/>
              <w:rPr>
                <w:b/>
              </w:rPr>
            </w:pPr>
            <w:r w:rsidRPr="003B481C">
              <w:rPr>
                <w:b/>
              </w:rPr>
              <w:t>Hankkeen käynnistäminen viimeistään</w:t>
            </w:r>
          </w:p>
        </w:tc>
        <w:tc>
          <w:tcPr>
            <w:tcW w:w="5380" w:type="dxa"/>
          </w:tcPr>
          <w:p w14:paraId="4EB092AF" w14:textId="77777777" w:rsidR="00CA3901" w:rsidRPr="003B481C" w:rsidRDefault="00CA3901" w:rsidP="00E2586D">
            <w:pPr>
              <w:pStyle w:val="Leipteksti"/>
            </w:pPr>
            <w:r w:rsidRPr="003B481C">
              <w:t>Tarkista hakuilmoitus</w:t>
            </w:r>
          </w:p>
        </w:tc>
      </w:tr>
    </w:tbl>
    <w:p w14:paraId="587052F6" w14:textId="77777777" w:rsidR="00617EFD" w:rsidRPr="003B481C" w:rsidRDefault="00617EFD" w:rsidP="00E2586D"/>
    <w:p w14:paraId="682B9476" w14:textId="77777777" w:rsidR="00617EFD" w:rsidRPr="003B481C" w:rsidRDefault="00617EFD" w:rsidP="00E2586D"/>
    <w:p w14:paraId="6AEB5EB0" w14:textId="77777777" w:rsidR="00617EFD" w:rsidRPr="003B481C" w:rsidRDefault="00617EFD" w:rsidP="00E2586D"/>
    <w:p w14:paraId="629C6E63" w14:textId="722FF528" w:rsidR="00617EFD" w:rsidRPr="003B481C" w:rsidRDefault="00F81646" w:rsidP="003C25E3">
      <w:pPr>
        <w:pStyle w:val="Otsikko3"/>
      </w:pPr>
      <w:bookmarkStart w:id="64" w:name="_Toc102054596"/>
      <w:bookmarkStart w:id="65" w:name="_Toc183175101"/>
      <w:bookmarkStart w:id="66" w:name="_Hlk102138032"/>
      <w:r>
        <w:t xml:space="preserve">ET 2 </w:t>
      </w:r>
      <w:r w:rsidR="00617EFD" w:rsidRPr="003B481C">
        <w:t>Operatiivinen tuki</w:t>
      </w:r>
      <w:bookmarkEnd w:id="64"/>
      <w:bookmarkEnd w:id="65"/>
    </w:p>
    <w:p w14:paraId="2643ADE6" w14:textId="77777777" w:rsidR="00617EFD" w:rsidRPr="003B481C" w:rsidRDefault="00617EFD" w:rsidP="00E2586D"/>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617EFD" w:rsidRPr="003B481C" w14:paraId="12C17DD0" w14:textId="77777777" w:rsidTr="00617EFD">
        <w:trPr>
          <w:trHeight w:val="1203"/>
        </w:trPr>
        <w:tc>
          <w:tcPr>
            <w:tcW w:w="9628" w:type="dxa"/>
            <w:gridSpan w:val="2"/>
          </w:tcPr>
          <w:p w14:paraId="1C79614E" w14:textId="77777777" w:rsidR="00BE3DD5" w:rsidRPr="003B481C" w:rsidRDefault="00BE3DD5" w:rsidP="00E2586D">
            <w:pPr>
              <w:pStyle w:val="Leipteksti"/>
              <w:rPr>
                <w:sz w:val="22"/>
                <w:szCs w:val="22"/>
                <w:lang w:val="fi-FI"/>
              </w:rPr>
            </w:pPr>
            <w:r w:rsidRPr="003B481C">
              <w:rPr>
                <w:sz w:val="22"/>
                <w:szCs w:val="22"/>
                <w:lang w:val="fi-FI"/>
              </w:rPr>
              <w:t>Operatiivista tukea käytetään tässä erityistavoitteessa yhteisiin operaatioihin osallistumiseen</w:t>
            </w:r>
          </w:p>
          <w:p w14:paraId="0D73138B" w14:textId="5B1C998E" w:rsidR="00617EFD" w:rsidRPr="003B481C" w:rsidRDefault="00BE3DD5" w:rsidP="00E2586D">
            <w:pPr>
              <w:pStyle w:val="Leipteksti"/>
              <w:rPr>
                <w:sz w:val="22"/>
                <w:szCs w:val="22"/>
                <w:lang w:val="fi-FI"/>
              </w:rPr>
            </w:pPr>
            <w:r w:rsidRPr="003B481C">
              <w:rPr>
                <w:sz w:val="22"/>
                <w:szCs w:val="22"/>
                <w:lang w:val="fi-FI"/>
              </w:rPr>
              <w:t xml:space="preserve">turvallisuuden korkean tason varmistamiseksi unionissa. </w:t>
            </w:r>
            <w:r w:rsidR="00617EFD" w:rsidRPr="003B481C">
              <w:rPr>
                <w:sz w:val="22"/>
                <w:szCs w:val="22"/>
                <w:lang w:val="fi-FI"/>
              </w:rPr>
              <w:t xml:space="preserve">Operatiivisella tuella katetaan rajat </w:t>
            </w:r>
            <w:r w:rsidR="000B3AE7">
              <w:rPr>
                <w:sz w:val="22"/>
                <w:szCs w:val="22"/>
                <w:lang w:val="fi-FI"/>
              </w:rPr>
              <w:t xml:space="preserve">ylittävien </w:t>
            </w:r>
            <w:r w:rsidRPr="003B481C">
              <w:rPr>
                <w:sz w:val="22"/>
                <w:szCs w:val="22"/>
                <w:lang w:val="fi-FI"/>
              </w:rPr>
              <w:t xml:space="preserve">operaatioiden, tutkintaryhmien ja harjoitusten </w:t>
            </w:r>
            <w:r w:rsidR="00617EFD" w:rsidRPr="003B481C">
              <w:rPr>
                <w:sz w:val="22"/>
                <w:szCs w:val="22"/>
                <w:lang w:val="fi-FI"/>
              </w:rPr>
              <w:t>teknisten välineiden, kaluston ja varusteiden ylläpitoa sekä henkilöstömenoja.</w:t>
            </w:r>
            <w:r w:rsidRPr="003B481C">
              <w:rPr>
                <w:sz w:val="22"/>
                <w:szCs w:val="22"/>
                <w:lang w:val="fi-FI"/>
              </w:rPr>
              <w:t xml:space="preserve"> </w:t>
            </w:r>
          </w:p>
        </w:tc>
      </w:tr>
      <w:tr w:rsidR="00617EFD" w:rsidRPr="003B481C" w14:paraId="02E7F69D" w14:textId="77777777" w:rsidTr="00617EFD">
        <w:trPr>
          <w:trHeight w:val="477"/>
        </w:trPr>
        <w:tc>
          <w:tcPr>
            <w:tcW w:w="4248" w:type="dxa"/>
          </w:tcPr>
          <w:p w14:paraId="24043E86" w14:textId="77777777" w:rsidR="00617EFD" w:rsidRPr="003B481C" w:rsidRDefault="00617EFD" w:rsidP="00E2586D">
            <w:pPr>
              <w:pStyle w:val="Leipteksti"/>
              <w:rPr>
                <w:b/>
                <w:sz w:val="22"/>
                <w:szCs w:val="22"/>
                <w:lang w:val="fi-FI"/>
              </w:rPr>
            </w:pPr>
            <w:r w:rsidRPr="003B481C">
              <w:rPr>
                <w:b/>
                <w:sz w:val="22"/>
                <w:szCs w:val="22"/>
                <w:lang w:val="fi-FI"/>
              </w:rPr>
              <w:t>Avustus</w:t>
            </w:r>
          </w:p>
        </w:tc>
        <w:tc>
          <w:tcPr>
            <w:tcW w:w="5380" w:type="dxa"/>
          </w:tcPr>
          <w:p w14:paraId="51DF69BA" w14:textId="77777777" w:rsidR="00617EFD" w:rsidRPr="003B481C" w:rsidRDefault="00617EFD" w:rsidP="00E2586D">
            <w:pPr>
              <w:pStyle w:val="Leipteksti"/>
              <w:rPr>
                <w:sz w:val="22"/>
                <w:szCs w:val="22"/>
                <w:lang w:val="fi-FI"/>
              </w:rPr>
            </w:pPr>
            <w:r w:rsidRPr="003B481C">
              <w:rPr>
                <w:sz w:val="22"/>
                <w:szCs w:val="22"/>
                <w:lang w:val="fi-FI"/>
              </w:rPr>
              <w:t>100 %</w:t>
            </w:r>
          </w:p>
        </w:tc>
      </w:tr>
      <w:tr w:rsidR="00617EFD" w:rsidRPr="003B481C" w14:paraId="704AE425" w14:textId="77777777" w:rsidTr="00617EFD">
        <w:trPr>
          <w:trHeight w:val="552"/>
        </w:trPr>
        <w:tc>
          <w:tcPr>
            <w:tcW w:w="4248" w:type="dxa"/>
          </w:tcPr>
          <w:p w14:paraId="17ECAA0C" w14:textId="77777777" w:rsidR="00617EFD" w:rsidRPr="003B481C" w:rsidRDefault="00617EFD" w:rsidP="00E2586D">
            <w:pPr>
              <w:pStyle w:val="Leipteksti"/>
              <w:rPr>
                <w:sz w:val="22"/>
                <w:szCs w:val="22"/>
                <w:lang w:val="fi-FI"/>
              </w:rPr>
            </w:pPr>
            <w:r w:rsidRPr="003B481C">
              <w:rPr>
                <w:b/>
                <w:sz w:val="22"/>
                <w:szCs w:val="22"/>
                <w:lang w:val="fi-FI"/>
              </w:rPr>
              <w:t xml:space="preserve">Mahdolliset </w:t>
            </w:r>
            <w:r w:rsidRPr="003B481C">
              <w:rPr>
                <w:rFonts w:eastAsia="Calibri"/>
                <w:b/>
                <w:sz w:val="22"/>
                <w:szCs w:val="22"/>
                <w:lang w:val="fi-FI"/>
              </w:rPr>
              <w:t>avustuksensaajat</w:t>
            </w:r>
          </w:p>
        </w:tc>
        <w:tc>
          <w:tcPr>
            <w:tcW w:w="5380" w:type="dxa"/>
          </w:tcPr>
          <w:p w14:paraId="6D444D00" w14:textId="77777777" w:rsidR="00617EFD" w:rsidRPr="003B481C" w:rsidRDefault="00617EFD" w:rsidP="00E2586D">
            <w:pPr>
              <w:pStyle w:val="Leipteksti"/>
              <w:rPr>
                <w:sz w:val="22"/>
                <w:szCs w:val="22"/>
                <w:lang w:val="fi-FI"/>
              </w:rPr>
            </w:pPr>
            <w:r w:rsidRPr="003B481C">
              <w:rPr>
                <w:sz w:val="22"/>
                <w:szCs w:val="22"/>
                <w:lang w:val="fi-FI"/>
              </w:rPr>
              <w:t>Poliisi</w:t>
            </w:r>
          </w:p>
        </w:tc>
      </w:tr>
      <w:tr w:rsidR="00617EFD" w:rsidRPr="003B481C" w14:paraId="2DFC644B" w14:textId="77777777" w:rsidTr="00617EFD">
        <w:tc>
          <w:tcPr>
            <w:tcW w:w="4248" w:type="dxa"/>
          </w:tcPr>
          <w:p w14:paraId="041F560F" w14:textId="77777777" w:rsidR="00617EFD" w:rsidRPr="003B481C" w:rsidRDefault="00617EFD" w:rsidP="00E2586D">
            <w:pPr>
              <w:pStyle w:val="Leipteksti"/>
              <w:rPr>
                <w:b/>
                <w:sz w:val="22"/>
                <w:szCs w:val="22"/>
                <w:lang w:val="fi-FI"/>
              </w:rPr>
            </w:pPr>
            <w:r w:rsidRPr="003B481C">
              <w:rPr>
                <w:rFonts w:eastAsia="Calibri"/>
                <w:b/>
                <w:sz w:val="22"/>
                <w:szCs w:val="22"/>
                <w:lang w:val="fi-FI"/>
              </w:rPr>
              <w:t>Yhteensovittaminen muun EU-rahoituksen kanssa</w:t>
            </w:r>
          </w:p>
        </w:tc>
        <w:tc>
          <w:tcPr>
            <w:tcW w:w="5380" w:type="dxa"/>
          </w:tcPr>
          <w:p w14:paraId="41351F3E" w14:textId="77777777" w:rsidR="00617EFD" w:rsidRPr="003B481C" w:rsidRDefault="00617EFD" w:rsidP="00E2586D">
            <w:pPr>
              <w:pStyle w:val="Leipteksti"/>
              <w:rPr>
                <w:sz w:val="22"/>
                <w:szCs w:val="22"/>
                <w:lang w:val="fi-FI"/>
              </w:rPr>
            </w:pPr>
          </w:p>
        </w:tc>
      </w:tr>
      <w:tr w:rsidR="00617EFD" w:rsidRPr="003B481C" w14:paraId="6E175CD6" w14:textId="77777777" w:rsidTr="00617EFD">
        <w:trPr>
          <w:trHeight w:val="2796"/>
        </w:trPr>
        <w:tc>
          <w:tcPr>
            <w:tcW w:w="9628" w:type="dxa"/>
            <w:gridSpan w:val="2"/>
          </w:tcPr>
          <w:p w14:paraId="46A051C2" w14:textId="77777777" w:rsidR="00617EFD" w:rsidRPr="003B481C" w:rsidRDefault="00617EFD" w:rsidP="00E2586D">
            <w:pPr>
              <w:pStyle w:val="Leipteksti"/>
              <w:rPr>
                <w:sz w:val="22"/>
                <w:szCs w:val="22"/>
                <w:lang w:val="fi-FI"/>
              </w:rPr>
            </w:pPr>
            <w:r w:rsidRPr="003B481C">
              <w:rPr>
                <w:b/>
                <w:sz w:val="22"/>
                <w:szCs w:val="22"/>
                <w:lang w:val="fi-FI"/>
              </w:rPr>
              <w:t>Sovellettavat indikaattorit</w:t>
            </w:r>
            <w:r w:rsidRPr="003B481C">
              <w:rPr>
                <w:sz w:val="22"/>
                <w:szCs w:val="22"/>
                <w:lang w:val="fi-FI"/>
              </w:rPr>
              <w:t xml:space="preserve"> </w:t>
            </w:r>
          </w:p>
          <w:p w14:paraId="0F6D6861" w14:textId="77777777" w:rsidR="00617EFD" w:rsidRPr="003B481C" w:rsidRDefault="00617EFD" w:rsidP="00E2586D">
            <w:pPr>
              <w:pStyle w:val="Leipteksti"/>
              <w:rPr>
                <w:sz w:val="22"/>
                <w:szCs w:val="22"/>
                <w:lang w:val="fi-FI"/>
              </w:rPr>
            </w:pPr>
            <w:r w:rsidRPr="003B481C">
              <w:rPr>
                <w:sz w:val="22"/>
                <w:szCs w:val="22"/>
                <w:lang w:val="fi-FI"/>
              </w:rPr>
              <w:t>Toimissa tulee soveltaa muitakin tämän erityistavoitteen indikaattoreita, jos niillä voidaan mitata toteutettavaa toimintaa.</w:t>
            </w:r>
          </w:p>
          <w:p w14:paraId="7B589E7E" w14:textId="4D036905" w:rsidR="00617EFD" w:rsidRPr="003B481C" w:rsidRDefault="00617EFD" w:rsidP="00E2586D">
            <w:pPr>
              <w:pStyle w:val="Leipteksti"/>
              <w:rPr>
                <w:sz w:val="22"/>
                <w:szCs w:val="22"/>
                <w:lang w:val="fi-FI"/>
              </w:rPr>
            </w:pPr>
            <w:r w:rsidRPr="003B481C">
              <w:rPr>
                <w:sz w:val="22"/>
                <w:szCs w:val="22"/>
                <w:lang w:val="fi-FI"/>
              </w:rPr>
              <w:t>Tuotosindikaattorit:</w:t>
            </w:r>
            <w:r w:rsidR="0056203D" w:rsidRPr="003B481C">
              <w:rPr>
                <w:sz w:val="22"/>
                <w:szCs w:val="22"/>
                <w:lang w:val="fi-FI"/>
              </w:rPr>
              <w:t xml:space="preserve"> </w:t>
            </w:r>
            <w:r w:rsidRPr="003B481C">
              <w:rPr>
                <w:sz w:val="22"/>
                <w:szCs w:val="22"/>
                <w:lang w:val="fi-FI"/>
              </w:rPr>
              <w:t>-</w:t>
            </w:r>
          </w:p>
          <w:p w14:paraId="5678A9CF" w14:textId="48A87190" w:rsidR="00617EFD" w:rsidRPr="003B481C" w:rsidRDefault="00617EFD" w:rsidP="00E2586D">
            <w:pPr>
              <w:pStyle w:val="Leipteksti"/>
              <w:rPr>
                <w:rFonts w:eastAsia="Calibri"/>
                <w:sz w:val="22"/>
                <w:szCs w:val="22"/>
                <w:lang w:val="fi-FI"/>
              </w:rPr>
            </w:pPr>
            <w:r w:rsidRPr="003B481C">
              <w:rPr>
                <w:rFonts w:eastAsia="Calibri"/>
                <w:sz w:val="22"/>
                <w:szCs w:val="22"/>
                <w:lang w:val="fi-FI"/>
              </w:rPr>
              <w:t>Tulosindikaattorit:</w:t>
            </w:r>
            <w:r w:rsidR="0056203D" w:rsidRPr="003B481C">
              <w:rPr>
                <w:rFonts w:eastAsia="Calibri"/>
                <w:sz w:val="22"/>
                <w:szCs w:val="22"/>
                <w:lang w:val="fi-FI"/>
              </w:rPr>
              <w:t xml:space="preserve"> </w:t>
            </w:r>
            <w:r w:rsidRPr="003B481C">
              <w:rPr>
                <w:rFonts w:eastAsia="Calibri"/>
                <w:sz w:val="22"/>
                <w:szCs w:val="22"/>
                <w:lang w:val="fi-FI"/>
              </w:rPr>
              <w:t>-</w:t>
            </w:r>
          </w:p>
        </w:tc>
      </w:tr>
      <w:tr w:rsidR="00617EFD" w:rsidRPr="003B481C" w14:paraId="79B5F2C7" w14:textId="77777777" w:rsidTr="00617EFD">
        <w:tc>
          <w:tcPr>
            <w:tcW w:w="4248" w:type="dxa"/>
          </w:tcPr>
          <w:p w14:paraId="11517A80" w14:textId="77777777" w:rsidR="00617EFD" w:rsidRPr="003B481C" w:rsidRDefault="00617EFD" w:rsidP="00E2586D">
            <w:pPr>
              <w:pStyle w:val="Leipteksti"/>
              <w:rPr>
                <w:b/>
                <w:sz w:val="22"/>
                <w:szCs w:val="22"/>
                <w:lang w:val="fi-FI"/>
              </w:rPr>
            </w:pPr>
            <w:r w:rsidRPr="003B481C">
              <w:rPr>
                <w:b/>
                <w:sz w:val="22"/>
                <w:szCs w:val="22"/>
                <w:lang w:val="fi-FI"/>
              </w:rPr>
              <w:lastRenderedPageBreak/>
              <w:t>Hakuaika</w:t>
            </w:r>
          </w:p>
        </w:tc>
        <w:tc>
          <w:tcPr>
            <w:tcW w:w="5380" w:type="dxa"/>
          </w:tcPr>
          <w:p w14:paraId="7DD5449B" w14:textId="7F3D4B75" w:rsidR="00617EFD" w:rsidRPr="003B481C" w:rsidRDefault="00A101F3" w:rsidP="00E2586D">
            <w:pPr>
              <w:pStyle w:val="Leipteksti"/>
              <w:rPr>
                <w:sz w:val="22"/>
                <w:szCs w:val="22"/>
                <w:lang w:val="fi-FI"/>
              </w:rPr>
            </w:pPr>
            <w:r w:rsidRPr="003B481C">
              <w:rPr>
                <w:rFonts w:eastAsia="Calibri"/>
                <w:sz w:val="22"/>
                <w:szCs w:val="22"/>
                <w:lang w:val="fi-FI"/>
              </w:rPr>
              <w:t>kevät 2024, syksy 2024</w:t>
            </w:r>
            <w:r w:rsidR="00AC6F2E">
              <w:rPr>
                <w:rFonts w:eastAsia="Calibri"/>
                <w:sz w:val="22"/>
                <w:szCs w:val="22"/>
                <w:lang w:val="fi-FI"/>
              </w:rPr>
              <w:t>, kevät 2025, syksy 2025</w:t>
            </w:r>
          </w:p>
        </w:tc>
      </w:tr>
      <w:tr w:rsidR="00617EFD" w:rsidRPr="003B481C" w14:paraId="4F0AF796" w14:textId="77777777" w:rsidTr="00617EFD">
        <w:tc>
          <w:tcPr>
            <w:tcW w:w="4248" w:type="dxa"/>
          </w:tcPr>
          <w:p w14:paraId="542FC1E4" w14:textId="77777777" w:rsidR="00617EFD" w:rsidRPr="003B481C" w:rsidRDefault="00617EFD" w:rsidP="00E2586D">
            <w:pPr>
              <w:pStyle w:val="Leipteksti"/>
              <w:rPr>
                <w:b/>
                <w:sz w:val="22"/>
                <w:szCs w:val="22"/>
                <w:lang w:val="fi-FI"/>
              </w:rPr>
            </w:pPr>
            <w:r w:rsidRPr="003B481C">
              <w:rPr>
                <w:b/>
                <w:sz w:val="22"/>
                <w:szCs w:val="22"/>
                <w:lang w:val="fi-FI"/>
              </w:rPr>
              <w:t>Hankkeen käynnistäminen viimeistään</w:t>
            </w:r>
          </w:p>
        </w:tc>
        <w:tc>
          <w:tcPr>
            <w:tcW w:w="5380" w:type="dxa"/>
          </w:tcPr>
          <w:p w14:paraId="472E1C92" w14:textId="77777777" w:rsidR="00617EFD" w:rsidRPr="003B481C" w:rsidRDefault="00617EFD" w:rsidP="00E2586D">
            <w:pPr>
              <w:pStyle w:val="Leipteksti"/>
              <w:rPr>
                <w:rFonts w:eastAsia="Calibri"/>
                <w:sz w:val="22"/>
                <w:szCs w:val="22"/>
                <w:lang w:val="fi-FI"/>
              </w:rPr>
            </w:pPr>
            <w:r w:rsidRPr="003B481C">
              <w:rPr>
                <w:sz w:val="22"/>
                <w:szCs w:val="22"/>
                <w:lang w:val="fi-FI"/>
              </w:rPr>
              <w:t>Tarkista hakuilmoitus</w:t>
            </w:r>
          </w:p>
        </w:tc>
      </w:tr>
      <w:bookmarkEnd w:id="66"/>
    </w:tbl>
    <w:p w14:paraId="72C91A91" w14:textId="4A9EDE71" w:rsidR="00617EFD" w:rsidRDefault="00617EFD" w:rsidP="00E2586D">
      <w:pPr>
        <w:pStyle w:val="Leipteksti"/>
      </w:pPr>
    </w:p>
    <w:p w14:paraId="4BC86CCB" w14:textId="0CB922F6" w:rsidR="00F81646" w:rsidRDefault="00F81646" w:rsidP="003C25E3">
      <w:pPr>
        <w:pStyle w:val="Otsikko3"/>
      </w:pPr>
      <w:bookmarkStart w:id="67" w:name="_Toc183175102"/>
      <w:r>
        <w:t>ET</w:t>
      </w:r>
      <w:r w:rsidR="00C44466">
        <w:t xml:space="preserve"> </w:t>
      </w:r>
      <w:r>
        <w:t>2 Erityistoimet</w:t>
      </w:r>
      <w:bookmarkEnd w:id="67"/>
    </w:p>
    <w:p w14:paraId="66808CDE" w14:textId="77777777" w:rsidR="00F81646" w:rsidRPr="00F81646" w:rsidRDefault="00F81646" w:rsidP="00F81646">
      <w:pPr>
        <w:pStyle w:val="Otsikko3"/>
        <w:rPr>
          <w:rFonts w:asciiTheme="minorHAnsi" w:eastAsiaTheme="minorHAnsi" w:hAnsiTheme="minorHAnsi" w:cstheme="minorHAnsi"/>
          <w:b w:val="0"/>
          <w:sz w:val="22"/>
          <w:szCs w:val="22"/>
        </w:rPr>
      </w:pPr>
      <w:bookmarkStart w:id="68" w:name="_Toc183175103"/>
      <w:r w:rsidRPr="00F81646">
        <w:rPr>
          <w:rFonts w:asciiTheme="minorHAnsi" w:eastAsiaTheme="minorHAnsi" w:hAnsiTheme="minorHAnsi" w:cstheme="minorHAnsi"/>
          <w:b w:val="0"/>
          <w:sz w:val="22"/>
          <w:szCs w:val="22"/>
        </w:rPr>
        <w:t>Erityistoimet ovat yhden tai useamman jäsenvaltion yhteisesti toteuttamia, erityistä lisäarvoa EU:lle</w:t>
      </w:r>
      <w:bookmarkEnd w:id="68"/>
    </w:p>
    <w:p w14:paraId="6CA91CE1" w14:textId="77777777" w:rsidR="00F81646" w:rsidRPr="00F81646" w:rsidRDefault="00F81646" w:rsidP="00F81646">
      <w:pPr>
        <w:pStyle w:val="Otsikko3"/>
        <w:rPr>
          <w:rFonts w:asciiTheme="minorHAnsi" w:eastAsiaTheme="minorHAnsi" w:hAnsiTheme="minorHAnsi" w:cstheme="minorHAnsi"/>
          <w:b w:val="0"/>
          <w:sz w:val="22"/>
          <w:szCs w:val="22"/>
        </w:rPr>
      </w:pPr>
      <w:bookmarkStart w:id="69" w:name="_Toc183175104"/>
      <w:r w:rsidRPr="00F81646">
        <w:rPr>
          <w:rFonts w:asciiTheme="minorHAnsi" w:eastAsiaTheme="minorHAnsi" w:hAnsiTheme="minorHAnsi" w:cstheme="minorHAnsi"/>
          <w:b w:val="0"/>
          <w:sz w:val="22"/>
          <w:szCs w:val="22"/>
        </w:rPr>
        <w:t>tuottavia hankekokonaisuuksia. Erityistoimien kautta on mahdollisuus saada lisärahoitusta</w:t>
      </w:r>
      <w:bookmarkEnd w:id="69"/>
    </w:p>
    <w:p w14:paraId="2EC5C3B9" w14:textId="017CF5B9" w:rsidR="00F81646" w:rsidRPr="00F81646" w:rsidRDefault="002756B7" w:rsidP="00F81646">
      <w:pPr>
        <w:pStyle w:val="Otsikko3"/>
        <w:rPr>
          <w:rFonts w:asciiTheme="minorHAnsi" w:eastAsiaTheme="minorHAnsi" w:hAnsiTheme="minorHAnsi" w:cstheme="minorHAnsi"/>
          <w:b w:val="0"/>
          <w:sz w:val="22"/>
          <w:szCs w:val="22"/>
        </w:rPr>
      </w:pPr>
      <w:bookmarkStart w:id="70" w:name="_Toc183175105"/>
      <w:r>
        <w:rPr>
          <w:rFonts w:asciiTheme="minorHAnsi" w:eastAsiaTheme="minorHAnsi" w:hAnsiTheme="minorHAnsi" w:cstheme="minorHAnsi"/>
          <w:b w:val="0"/>
          <w:sz w:val="22"/>
          <w:szCs w:val="22"/>
        </w:rPr>
        <w:t>rahaston</w:t>
      </w:r>
      <w:r w:rsidR="00F81646" w:rsidRPr="00F81646">
        <w:rPr>
          <w:rFonts w:asciiTheme="minorHAnsi" w:eastAsiaTheme="minorHAnsi" w:hAnsiTheme="minorHAnsi" w:cstheme="minorHAnsi"/>
          <w:b w:val="0"/>
          <w:sz w:val="22"/>
          <w:szCs w:val="22"/>
        </w:rPr>
        <w:t xml:space="preserve"> ohjelmaan. Suomelle myönnetty rahoitus avataan haettavaksi </w:t>
      </w:r>
      <w:r>
        <w:rPr>
          <w:rFonts w:asciiTheme="minorHAnsi" w:eastAsiaTheme="minorHAnsi" w:hAnsiTheme="minorHAnsi" w:cstheme="minorHAnsi"/>
          <w:b w:val="0"/>
          <w:sz w:val="22"/>
          <w:szCs w:val="22"/>
        </w:rPr>
        <w:t>rahaston</w:t>
      </w:r>
      <w:bookmarkEnd w:id="70"/>
      <w:r>
        <w:rPr>
          <w:rFonts w:asciiTheme="minorHAnsi" w:eastAsiaTheme="minorHAnsi" w:hAnsiTheme="minorHAnsi" w:cstheme="minorHAnsi"/>
          <w:b w:val="0"/>
          <w:sz w:val="22"/>
          <w:szCs w:val="22"/>
        </w:rPr>
        <w:t xml:space="preserve"> </w:t>
      </w:r>
    </w:p>
    <w:p w14:paraId="259151DE" w14:textId="49AB6237" w:rsidR="00F81646" w:rsidRDefault="00F81646" w:rsidP="00F81646">
      <w:pPr>
        <w:pStyle w:val="Leipteksti"/>
      </w:pPr>
      <w:r w:rsidRPr="00F81646">
        <w:t>hakujen puitteissa.</w:t>
      </w:r>
    </w:p>
    <w:tbl>
      <w:tblPr>
        <w:tblStyle w:val="TaulukkoRuudukko1"/>
        <w:tblW w:w="0" w:type="auto"/>
        <w:tblLook w:val="04A0" w:firstRow="1" w:lastRow="0" w:firstColumn="1" w:lastColumn="0" w:noHBand="0" w:noVBand="1"/>
      </w:tblPr>
      <w:tblGrid>
        <w:gridCol w:w="4248"/>
        <w:gridCol w:w="5380"/>
      </w:tblGrid>
      <w:tr w:rsidR="00F81646" w14:paraId="0C5063C3" w14:textId="77777777" w:rsidTr="00F81646">
        <w:tc>
          <w:tcPr>
            <w:tcW w:w="9628" w:type="dxa"/>
            <w:gridSpan w:val="2"/>
            <w:shd w:val="clear" w:color="auto" w:fill="FFFFFF" w:themeFill="background1"/>
          </w:tcPr>
          <w:p w14:paraId="040343E5" w14:textId="0F847541" w:rsidR="00F81646" w:rsidRPr="001A34A5" w:rsidRDefault="00F81646" w:rsidP="003C25E3">
            <w:pPr>
              <w:pStyle w:val="Otsikko4"/>
            </w:pPr>
            <w:bookmarkStart w:id="71" w:name="_Toc183175106"/>
            <w:r w:rsidRPr="000F1F9B">
              <w:t>Ehkäisevät toim</w:t>
            </w:r>
            <w:r w:rsidRPr="001A34A5">
              <w:t xml:space="preserve">et muita kuin käteiseen perustuvia maksupetoksia vastaan sekä virtuaalivaluuttoihin liittyviä, muita kuin käteiseen perustuvia maksupetoksia vastaan </w:t>
            </w:r>
            <w:r w:rsidR="00101BCC">
              <w:t>–</w:t>
            </w:r>
            <w:r w:rsidRPr="001A34A5">
              <w:t xml:space="preserve"> PROVAC</w:t>
            </w:r>
            <w:r w:rsidR="00101BCC">
              <w:t xml:space="preserve"> </w:t>
            </w:r>
            <w:r w:rsidR="00C44466">
              <w:t>(</w:t>
            </w:r>
            <w:r w:rsidR="00101BCC">
              <w:t>ISF/2024/SA/2.2.1/003</w:t>
            </w:r>
            <w:r w:rsidR="00C44466">
              <w:t>)</w:t>
            </w:r>
            <w:bookmarkEnd w:id="71"/>
          </w:p>
        </w:tc>
      </w:tr>
      <w:tr w:rsidR="00F81646" w14:paraId="517F73D7" w14:textId="77777777" w:rsidTr="00F81646">
        <w:tc>
          <w:tcPr>
            <w:tcW w:w="9628" w:type="dxa"/>
            <w:gridSpan w:val="2"/>
            <w:shd w:val="clear" w:color="auto" w:fill="FFFFFF" w:themeFill="background1"/>
          </w:tcPr>
          <w:p w14:paraId="1C53A4C1" w14:textId="77777777" w:rsidR="00690428" w:rsidRDefault="00690428">
            <w:pPr>
              <w:pStyle w:val="Leipteksti"/>
            </w:pPr>
          </w:p>
          <w:p w14:paraId="3B7DAF7E" w14:textId="4C89B9E9" w:rsidR="003C25E3" w:rsidRDefault="003C25E3">
            <w:pPr>
              <w:pStyle w:val="Leipteksti"/>
            </w:pPr>
            <w:r w:rsidRPr="003C25E3">
              <w:t>Ehkäisevät toimet muita kuin käteiseen perustuvia maksupetoksia vastaan sekä virtuaalivaluuttoihin liittyviä, muita kuin käteiseen perustuvia maksupetoksia vastaan - PROVAC-hankkeen tavoitteena on parantaa kansallista kapasiteettia ehkäistä ja torjua muita kuin käteiseen perustuvia maksupetoksia. Hankkeen avulla pyritään parantamaan tilannekuvaa, kehittämään mekanismeja ja parhaita käytäntöjä uhrien varhaista tunnistamista varten sekä parantamaan lainvalvontaviranomaisten kapasiteettia tunnistaa virtuaalivaluuttojen käyttö rikoksesta epäiltyjen henkilöiden mobiililaitteissa. Hankkeessa tunnistetaan työmenetelmiä sekä hankitaan ja kehitetään tarvittavia digitaalisia työvälineitä. Hankkeessa koulutetaan henkilöstöä tunnistamaan virtuaalivaluuttoihin liittyvää dataa matkapuhelinliikenteessä ja mobiililaitteissa.</w:t>
            </w:r>
          </w:p>
          <w:p w14:paraId="4A323B84" w14:textId="21A8AFFC" w:rsidR="002756B7" w:rsidRDefault="00690428">
            <w:pPr>
              <w:pStyle w:val="Leipteksti"/>
            </w:pPr>
            <w:r>
              <w:t>Erityistoimeen kohdennettua rahoitusta käytetään</w:t>
            </w:r>
            <w:r w:rsidR="002756B7">
              <w:t>:</w:t>
            </w:r>
          </w:p>
          <w:p w14:paraId="30596A69" w14:textId="77777777" w:rsidR="002756B7" w:rsidRDefault="00690428" w:rsidP="003C25E3">
            <w:pPr>
              <w:pStyle w:val="Leipteksti"/>
              <w:numPr>
                <w:ilvl w:val="0"/>
                <w:numId w:val="57"/>
              </w:numPr>
            </w:pPr>
            <w:r>
              <w:t>muihin</w:t>
            </w:r>
            <w:r w:rsidR="0092339B" w:rsidRPr="003C25E3">
              <w:t xml:space="preserve"> kuin käteismaksu</w:t>
            </w:r>
            <w:r>
              <w:t xml:space="preserve">petoksiin </w:t>
            </w:r>
            <w:r w:rsidR="00F66FC2">
              <w:t xml:space="preserve">ja virtuaalivaluuttoihin liittyviin, muihin kuin käteismaksupetoksiin </w:t>
            </w:r>
            <w:r>
              <w:t>liittyvän tilannekuvan parantamiseen ja kehittämiseen</w:t>
            </w:r>
            <w:r w:rsidR="00F66FC2">
              <w:t xml:space="preserve">, </w:t>
            </w:r>
          </w:p>
          <w:p w14:paraId="70946025" w14:textId="77777777" w:rsidR="002756B7" w:rsidRDefault="0092339B" w:rsidP="003C25E3">
            <w:pPr>
              <w:pStyle w:val="Leipteksti"/>
              <w:numPr>
                <w:ilvl w:val="0"/>
                <w:numId w:val="57"/>
              </w:numPr>
            </w:pPr>
            <w:r>
              <w:t xml:space="preserve">valmiuksien </w:t>
            </w:r>
            <w:r w:rsidR="00F66FC2">
              <w:t>parantamiseen</w:t>
            </w:r>
            <w:r>
              <w:t xml:space="preserve"> </w:t>
            </w:r>
            <w:r w:rsidRPr="003C25E3">
              <w:t>tunnistaa virtuaalivaluuttasovellusten käyttöä matkapuhelimissa</w:t>
            </w:r>
            <w:r>
              <w:t xml:space="preserve"> mm. tunnistamalla työmenetelmiä ja hankkimalla s</w:t>
            </w:r>
            <w:r w:rsidR="00F66FC2">
              <w:t>ekä kehittämällä tarvittavia</w:t>
            </w:r>
            <w:r w:rsidR="005C3929">
              <w:t xml:space="preserve"> digitaalisia</w:t>
            </w:r>
            <w:r w:rsidR="00F66FC2">
              <w:t xml:space="preserve"> </w:t>
            </w:r>
            <w:r>
              <w:t>työvälineitä</w:t>
            </w:r>
            <w:r w:rsidRPr="003C25E3">
              <w:t xml:space="preserve"> ja</w:t>
            </w:r>
            <w:r w:rsidR="00F66FC2">
              <w:t xml:space="preserve"> </w:t>
            </w:r>
          </w:p>
          <w:p w14:paraId="33770316" w14:textId="173BEA33" w:rsidR="0092339B" w:rsidRDefault="00F66FC2" w:rsidP="003C25E3">
            <w:pPr>
              <w:pStyle w:val="Leipteksti"/>
              <w:numPr>
                <w:ilvl w:val="0"/>
                <w:numId w:val="57"/>
              </w:numPr>
            </w:pPr>
            <w:r>
              <w:lastRenderedPageBreak/>
              <w:t xml:space="preserve">henkilöstön kouluttamiseen </w:t>
            </w:r>
            <w:r w:rsidRPr="00F66FC2">
              <w:t>tilannekuva</w:t>
            </w:r>
            <w:r>
              <w:t>n luomisesta</w:t>
            </w:r>
            <w:r w:rsidRPr="00F66FC2">
              <w:t xml:space="preserve"> sekä </w:t>
            </w:r>
            <w:r>
              <w:t>virtuaalivaluuttoihin liittyvän tiedon tunnistamisesta</w:t>
            </w:r>
            <w:r w:rsidRPr="00F66FC2">
              <w:t xml:space="preserve"> matkapuhelinyhteyksissä ja mobiililaitteissa</w:t>
            </w:r>
            <w:r>
              <w:t>.</w:t>
            </w:r>
          </w:p>
          <w:p w14:paraId="5E1615FC" w14:textId="33DC8029" w:rsidR="00F66FC2" w:rsidRPr="0092339B" w:rsidRDefault="005C3929">
            <w:pPr>
              <w:pStyle w:val="Leipteksti"/>
            </w:pPr>
            <w:r>
              <w:t>Tilannekuvasta hyötyvät toimijat</w:t>
            </w:r>
            <w:r w:rsidR="00F66FC2" w:rsidRPr="00F66FC2">
              <w:t xml:space="preserve"> </w:t>
            </w:r>
            <w:r w:rsidR="00F66FC2">
              <w:t>tunnistetaan</w:t>
            </w:r>
            <w:r w:rsidR="00F66FC2" w:rsidRPr="00F66FC2">
              <w:t xml:space="preserve"> hankkeen varhaisessa vaiheessa ja </w:t>
            </w:r>
            <w:r>
              <w:t>osallistetaan relevantteihin toimintoihin</w:t>
            </w:r>
            <w:r w:rsidR="00F66FC2" w:rsidRPr="00F66FC2">
              <w:t>.</w:t>
            </w:r>
            <w:r>
              <w:t xml:space="preserve"> Digitaalisten työvälineiden kehittämisessä hyödynnetään EACTDA:n (</w:t>
            </w:r>
            <w:r w:rsidRPr="005C3929">
              <w:t>European Anti Cybercrime Technology Development Association</w:t>
            </w:r>
            <w:r>
              <w:t>) palveluita ja koulutusten kehittämisessä ECTEG:in (</w:t>
            </w:r>
            <w:r w:rsidRPr="005C3929">
              <w:t>European Cybercrime Training and Education Group</w:t>
            </w:r>
            <w:r>
              <w:t xml:space="preserve">) palveluita. </w:t>
            </w:r>
            <w:r w:rsidR="00B943DD" w:rsidRPr="00B943DD">
              <w:t>Hankkeen toiminnot integroidaan soveltuvin osin muodollisesti olemassa oleviin EMPACTin rakenteisiin.</w:t>
            </w:r>
          </w:p>
          <w:p w14:paraId="4EDE5FBD" w14:textId="6989B188" w:rsidR="000F5AAC" w:rsidRPr="003C25E3" w:rsidRDefault="000F5AAC">
            <w:pPr>
              <w:pStyle w:val="Leipteksti"/>
              <w:rPr>
                <w:b/>
              </w:rPr>
            </w:pPr>
            <w:r w:rsidRPr="003C25E3">
              <w:rPr>
                <w:b/>
              </w:rPr>
              <w:t xml:space="preserve">Tulostavoitteet:  </w:t>
            </w:r>
          </w:p>
          <w:p w14:paraId="18F45286" w14:textId="77777777" w:rsidR="00F81646" w:rsidRDefault="00F66FC2">
            <w:pPr>
              <w:pStyle w:val="Leipteksti"/>
            </w:pPr>
            <w:r>
              <w:t>T</w:t>
            </w:r>
            <w:r w:rsidR="000F5AAC">
              <w:t>ilannekuva</w:t>
            </w:r>
            <w:r>
              <w:t xml:space="preserve"> muista</w:t>
            </w:r>
            <w:r w:rsidRPr="000B4890">
              <w:t xml:space="preserve"> kuin käteismaksupetoksi</w:t>
            </w:r>
            <w:r>
              <w:t>sta ja virtuaalivaluuttoihin liittyvistä, muista</w:t>
            </w:r>
            <w:r w:rsidRPr="000B4890">
              <w:t xml:space="preserve"> </w:t>
            </w:r>
            <w:r>
              <w:t xml:space="preserve">kuin </w:t>
            </w:r>
            <w:r w:rsidRPr="000B4890">
              <w:t>käteismaksupetoksi</w:t>
            </w:r>
            <w:r>
              <w:t xml:space="preserve">sta </w:t>
            </w:r>
            <w:r w:rsidR="000F5AAC">
              <w:t>on luo</w:t>
            </w:r>
            <w:r w:rsidR="0092339B">
              <w:t xml:space="preserve">tu, </w:t>
            </w:r>
            <w:r>
              <w:t xml:space="preserve">lainvalvontaviranomaisten </w:t>
            </w:r>
            <w:r w:rsidR="000F5AAC">
              <w:t>val</w:t>
            </w:r>
            <w:r w:rsidR="0092339B">
              <w:t xml:space="preserve">miuksia </w:t>
            </w:r>
            <w:r w:rsidR="000F5AAC">
              <w:t xml:space="preserve">tunnistaa virtuaalivaluuttasovellusten käyttöä rikoksesta epäiltyjen matkapuhelimissa </w:t>
            </w:r>
            <w:r w:rsidR="0092339B">
              <w:t xml:space="preserve">on parannettu ja lainvalvontaviranomaisten osaamista </w:t>
            </w:r>
            <w:r>
              <w:t>tilannekuvaan ja virtuaalivaluuttoihin liittyvän tiedon tunnistamiseen</w:t>
            </w:r>
            <w:r w:rsidRPr="00F66FC2">
              <w:t xml:space="preserve"> matkapuhelinyhteyksissä ja mobiililaitteissa</w:t>
            </w:r>
            <w:r>
              <w:t xml:space="preserve"> </w:t>
            </w:r>
            <w:r w:rsidR="0092339B">
              <w:t>on lisätty.</w:t>
            </w:r>
            <w:r w:rsidR="000F5AAC">
              <w:t xml:space="preserve"> </w:t>
            </w:r>
          </w:p>
          <w:p w14:paraId="15E37154" w14:textId="01E067A2" w:rsidR="00F66FC2" w:rsidRDefault="00F66FC2">
            <w:pPr>
              <w:pStyle w:val="Leipteksti"/>
            </w:pPr>
          </w:p>
        </w:tc>
      </w:tr>
      <w:tr w:rsidR="00F81646" w14:paraId="392FF90F" w14:textId="77777777" w:rsidTr="003C25E3">
        <w:tc>
          <w:tcPr>
            <w:tcW w:w="4248" w:type="dxa"/>
            <w:shd w:val="clear" w:color="auto" w:fill="FFFFFF" w:themeFill="background1"/>
          </w:tcPr>
          <w:p w14:paraId="218BE529" w14:textId="31802666" w:rsidR="00F81646" w:rsidRPr="003C25E3" w:rsidRDefault="00F81646" w:rsidP="00F81646">
            <w:pPr>
              <w:pStyle w:val="Leipteksti"/>
              <w:rPr>
                <w:b/>
              </w:rPr>
            </w:pPr>
            <w:r>
              <w:rPr>
                <w:b/>
              </w:rPr>
              <w:lastRenderedPageBreak/>
              <w:t>Avustus</w:t>
            </w:r>
          </w:p>
        </w:tc>
        <w:tc>
          <w:tcPr>
            <w:tcW w:w="5380" w:type="dxa"/>
            <w:shd w:val="clear" w:color="auto" w:fill="FFFFFF" w:themeFill="background1"/>
          </w:tcPr>
          <w:p w14:paraId="0EE31882" w14:textId="27000CC6" w:rsidR="00F81646" w:rsidRDefault="00F81646" w:rsidP="00F81646">
            <w:pPr>
              <w:pStyle w:val="Leipteksti"/>
            </w:pPr>
            <w:r>
              <w:t>90 %</w:t>
            </w:r>
          </w:p>
        </w:tc>
      </w:tr>
      <w:tr w:rsidR="00F81646" w14:paraId="1EBE1ECC" w14:textId="77777777" w:rsidTr="003C25E3">
        <w:tc>
          <w:tcPr>
            <w:tcW w:w="4248" w:type="dxa"/>
            <w:shd w:val="clear" w:color="auto" w:fill="FFFFFF" w:themeFill="background1"/>
          </w:tcPr>
          <w:p w14:paraId="00729962" w14:textId="3DFBE2DF" w:rsidR="00F81646" w:rsidRPr="003C25E3" w:rsidRDefault="00F81646" w:rsidP="00F81646">
            <w:pPr>
              <w:pStyle w:val="Leipteksti"/>
              <w:rPr>
                <w:b/>
              </w:rPr>
            </w:pPr>
            <w:r w:rsidRPr="003C25E3">
              <w:rPr>
                <w:b/>
              </w:rPr>
              <w:t>Mahdolliset avustuksensaajat</w:t>
            </w:r>
          </w:p>
        </w:tc>
        <w:tc>
          <w:tcPr>
            <w:tcW w:w="5380" w:type="dxa"/>
            <w:shd w:val="clear" w:color="auto" w:fill="FFFFFF" w:themeFill="background1"/>
          </w:tcPr>
          <w:p w14:paraId="4772EB6A" w14:textId="7F31CA86" w:rsidR="00F81646" w:rsidRDefault="00F81646" w:rsidP="00F81646">
            <w:pPr>
              <w:pStyle w:val="Leipteksti"/>
            </w:pPr>
            <w:r>
              <w:t>Poliisi</w:t>
            </w:r>
          </w:p>
        </w:tc>
      </w:tr>
      <w:tr w:rsidR="00F81646" w14:paraId="2B67FEF0" w14:textId="77777777" w:rsidTr="003C25E3">
        <w:tc>
          <w:tcPr>
            <w:tcW w:w="4248" w:type="dxa"/>
            <w:shd w:val="clear" w:color="auto" w:fill="FFFFFF" w:themeFill="background1"/>
          </w:tcPr>
          <w:p w14:paraId="7EB03C84" w14:textId="284A5F99" w:rsidR="00F81646" w:rsidRPr="003C25E3" w:rsidRDefault="00F81646" w:rsidP="00F81646">
            <w:pPr>
              <w:pStyle w:val="Leipteksti"/>
              <w:rPr>
                <w:b/>
              </w:rPr>
            </w:pPr>
            <w:r>
              <w:rPr>
                <w:b/>
              </w:rPr>
              <w:t xml:space="preserve">Yhteensovittaminen muun </w:t>
            </w:r>
            <w:r w:rsidR="00C33E63">
              <w:rPr>
                <w:b/>
              </w:rPr>
              <w:t>EU-</w:t>
            </w:r>
            <w:r>
              <w:rPr>
                <w:b/>
              </w:rPr>
              <w:t>rahoituksen kanssa</w:t>
            </w:r>
          </w:p>
        </w:tc>
        <w:tc>
          <w:tcPr>
            <w:tcW w:w="5380" w:type="dxa"/>
            <w:shd w:val="clear" w:color="auto" w:fill="FFFFFF" w:themeFill="background1"/>
          </w:tcPr>
          <w:p w14:paraId="4A0E8DF0" w14:textId="77777777" w:rsidR="00F81646" w:rsidRDefault="00F81646" w:rsidP="00F81646">
            <w:pPr>
              <w:pStyle w:val="Leipteksti"/>
            </w:pPr>
          </w:p>
        </w:tc>
      </w:tr>
      <w:tr w:rsidR="00F81646" w14:paraId="26B187BB" w14:textId="77777777" w:rsidTr="00F81646">
        <w:tc>
          <w:tcPr>
            <w:tcW w:w="9628" w:type="dxa"/>
            <w:gridSpan w:val="2"/>
            <w:shd w:val="clear" w:color="auto" w:fill="FFFFFF" w:themeFill="background1"/>
          </w:tcPr>
          <w:p w14:paraId="3CF72F27" w14:textId="77777777" w:rsidR="00F81646" w:rsidRDefault="00F81646" w:rsidP="00F81646">
            <w:pPr>
              <w:pStyle w:val="Leipteksti"/>
              <w:rPr>
                <w:b/>
              </w:rPr>
            </w:pPr>
            <w:r>
              <w:rPr>
                <w:b/>
              </w:rPr>
              <w:t>Sovellettavat indikaattorit</w:t>
            </w:r>
          </w:p>
          <w:p w14:paraId="648F0182" w14:textId="1E45857A" w:rsidR="005C3929" w:rsidRDefault="005C3929" w:rsidP="00F81646">
            <w:pPr>
              <w:pStyle w:val="Leipteksti"/>
            </w:pPr>
            <w:r>
              <w:t>Tuotosindikaattorit:</w:t>
            </w:r>
          </w:p>
          <w:p w14:paraId="310FF944" w14:textId="5C31D952" w:rsidR="00F81646" w:rsidRDefault="00F81646" w:rsidP="00F81646">
            <w:pPr>
              <w:pStyle w:val="Leipteksti"/>
            </w:pPr>
            <w:r w:rsidRPr="003C25E3">
              <w:t>O.2.2</w:t>
            </w:r>
            <w:r>
              <w:t xml:space="preserve"> Asiantuntijakokousten/työpajojen/opintokäyntien/yhteisten harjoitusten määrä</w:t>
            </w:r>
          </w:p>
          <w:p w14:paraId="7F6AF3AE" w14:textId="280BB3DF" w:rsidR="005C3929" w:rsidRPr="003C25E3" w:rsidRDefault="005C3929" w:rsidP="00F81646">
            <w:pPr>
              <w:pStyle w:val="Leipteksti"/>
            </w:pPr>
            <w:r>
              <w:t>Tulosindikaattorit:</w:t>
            </w:r>
          </w:p>
          <w:p w14:paraId="12C23506" w14:textId="4C3941D0" w:rsidR="00F81646" w:rsidRDefault="00F81646" w:rsidP="00F81646">
            <w:pPr>
              <w:pStyle w:val="Leipteksti"/>
              <w:rPr>
                <w:b/>
              </w:rPr>
            </w:pPr>
            <w:r w:rsidRPr="003C25E3">
              <w:t>R.2.8</w:t>
            </w:r>
            <w:r>
              <w:rPr>
                <w:b/>
              </w:rPr>
              <w:t xml:space="preserve"> </w:t>
            </w:r>
            <w:r w:rsidR="00C33E63">
              <w:t>Sellaisten hallinnollisten yksikköjen määrä, jotka ovat hiljattain perustaneet uusia tai mukauttaneet olemassa olevia tiedonvaihtomekanismeja/-menettelyjä/-välineitä/-ohjeita muiden jäsenvaltioiden/ unionin elinten tai laitosten/ kolmansien maiden/ kansainvälisten järjestöjen kanssa tehtävää yhteistyötä varten</w:t>
            </w:r>
          </w:p>
          <w:p w14:paraId="176F5F8E" w14:textId="21344EA0" w:rsidR="00F81646" w:rsidRPr="003C25E3" w:rsidRDefault="00F81646" w:rsidP="00F81646">
            <w:pPr>
              <w:pStyle w:val="Leipteksti"/>
              <w:rPr>
                <w:b/>
              </w:rPr>
            </w:pPr>
            <w:r>
              <w:lastRenderedPageBreak/>
              <w:t>Toimissa tulee soveltaa muitakin tämän erityistavoitteen indikaattoreita, jos niillä voidaan mitata toteutettavaa toimintaa.</w:t>
            </w:r>
          </w:p>
        </w:tc>
      </w:tr>
      <w:tr w:rsidR="00F81646" w14:paraId="12C59C13" w14:textId="77777777" w:rsidTr="003C25E3">
        <w:tc>
          <w:tcPr>
            <w:tcW w:w="4248" w:type="dxa"/>
            <w:shd w:val="clear" w:color="auto" w:fill="FFFFFF" w:themeFill="background1"/>
          </w:tcPr>
          <w:p w14:paraId="03B0CCCE" w14:textId="188A4901" w:rsidR="00F81646" w:rsidRPr="003C25E3" w:rsidRDefault="00C33E63" w:rsidP="00F81646">
            <w:pPr>
              <w:pStyle w:val="Leipteksti"/>
              <w:rPr>
                <w:b/>
              </w:rPr>
            </w:pPr>
            <w:r>
              <w:rPr>
                <w:b/>
              </w:rPr>
              <w:lastRenderedPageBreak/>
              <w:t>Hakuaika</w:t>
            </w:r>
          </w:p>
        </w:tc>
        <w:tc>
          <w:tcPr>
            <w:tcW w:w="5380" w:type="dxa"/>
            <w:shd w:val="clear" w:color="auto" w:fill="FFFFFF" w:themeFill="background1"/>
          </w:tcPr>
          <w:p w14:paraId="30ADB355" w14:textId="3B0D5C9D" w:rsidR="00F81646" w:rsidRDefault="002756B7">
            <w:pPr>
              <w:pStyle w:val="Leipteksti"/>
            </w:pPr>
            <w:r>
              <w:t>kevät 2025</w:t>
            </w:r>
          </w:p>
        </w:tc>
      </w:tr>
      <w:tr w:rsidR="00F81646" w14:paraId="6D5A2BBB" w14:textId="77777777" w:rsidTr="003C25E3">
        <w:tc>
          <w:tcPr>
            <w:tcW w:w="4248" w:type="dxa"/>
            <w:shd w:val="clear" w:color="auto" w:fill="FFFFFF" w:themeFill="background1"/>
          </w:tcPr>
          <w:p w14:paraId="4201305C" w14:textId="6BD2628E" w:rsidR="00F81646" w:rsidRPr="003C25E3" w:rsidRDefault="00C33E63" w:rsidP="00F81646">
            <w:pPr>
              <w:pStyle w:val="Leipteksti"/>
              <w:rPr>
                <w:b/>
              </w:rPr>
            </w:pPr>
            <w:r>
              <w:rPr>
                <w:b/>
              </w:rPr>
              <w:t>Hankkeen käynnistäminen viimeistään</w:t>
            </w:r>
          </w:p>
        </w:tc>
        <w:tc>
          <w:tcPr>
            <w:tcW w:w="5380" w:type="dxa"/>
            <w:shd w:val="clear" w:color="auto" w:fill="FFFFFF" w:themeFill="background1"/>
          </w:tcPr>
          <w:p w14:paraId="42A920C0" w14:textId="2C0F6BAB" w:rsidR="00F81646" w:rsidRDefault="00C33E63" w:rsidP="00F81646">
            <w:pPr>
              <w:pStyle w:val="Leipteksti"/>
            </w:pPr>
            <w:r>
              <w:t>Tarkista hakuilmoitus</w:t>
            </w:r>
          </w:p>
        </w:tc>
      </w:tr>
    </w:tbl>
    <w:p w14:paraId="4EE3B737" w14:textId="77777777" w:rsidR="00F81646" w:rsidRPr="00F81646" w:rsidRDefault="00F81646" w:rsidP="00F81646">
      <w:pPr>
        <w:pStyle w:val="Leipteksti"/>
      </w:pPr>
    </w:p>
    <w:p w14:paraId="280D2E27" w14:textId="00B8A6F2" w:rsidR="00E52020" w:rsidRPr="003B481C" w:rsidRDefault="00E52020" w:rsidP="00E2586D">
      <w:pPr>
        <w:pStyle w:val="Otsikko2"/>
      </w:pPr>
      <w:bookmarkStart w:id="72" w:name="_Toc183175107"/>
      <w:bookmarkStart w:id="73" w:name="_Toc102054585"/>
      <w:r w:rsidRPr="003B481C">
        <w:t>Erityistavoite 3 Rikollisuuden ehkäiseminen ja torjunta</w:t>
      </w:r>
      <w:bookmarkEnd w:id="72"/>
      <w:r w:rsidRPr="003B481C">
        <w:t xml:space="preserve"> </w:t>
      </w:r>
      <w:bookmarkEnd w:id="73"/>
    </w:p>
    <w:p w14:paraId="1CB06337" w14:textId="77777777" w:rsidR="00E52020" w:rsidRPr="003B481C" w:rsidRDefault="00E52020" w:rsidP="00E2586D"/>
    <w:p w14:paraId="35DAEEAD" w14:textId="77777777" w:rsidR="00E52020" w:rsidRPr="003B481C" w:rsidRDefault="00E52020" w:rsidP="00E2586D">
      <w:pPr>
        <w:pStyle w:val="Otsikko3"/>
      </w:pPr>
      <w:bookmarkStart w:id="74" w:name="_Toc102054586"/>
      <w:bookmarkStart w:id="75" w:name="_Toc183175108"/>
      <w:r w:rsidRPr="003B481C">
        <w:t>3 A Koulutus, harjoitukset ja parhaiden käytäntöjen jakaminen</w:t>
      </w:r>
      <w:bookmarkEnd w:id="74"/>
      <w:bookmarkEnd w:id="75"/>
    </w:p>
    <w:p w14:paraId="2B033771" w14:textId="77777777" w:rsidR="00617EFD" w:rsidRPr="003B481C" w:rsidRDefault="00617EFD" w:rsidP="00E2586D"/>
    <w:tbl>
      <w:tblPr>
        <w:tblStyle w:val="TaulukkoRuudukko4"/>
        <w:tblpPr w:leftFromText="142" w:rightFromText="142" w:vertAnchor="text" w:horzAnchor="margin" w:tblpY="1"/>
        <w:tblW w:w="0" w:type="auto"/>
        <w:tblLook w:val="04A0" w:firstRow="1" w:lastRow="0" w:firstColumn="1" w:lastColumn="0" w:noHBand="0" w:noVBand="1"/>
      </w:tblPr>
      <w:tblGrid>
        <w:gridCol w:w="4248"/>
        <w:gridCol w:w="5380"/>
      </w:tblGrid>
      <w:tr w:rsidR="00E52020" w:rsidRPr="003B481C" w14:paraId="12D8FCD9" w14:textId="77777777" w:rsidTr="00B65622">
        <w:tc>
          <w:tcPr>
            <w:tcW w:w="9628" w:type="dxa"/>
            <w:gridSpan w:val="2"/>
            <w:shd w:val="clear" w:color="auto" w:fill="FDE2D1" w:themeFill="accent1" w:themeFillTint="33"/>
          </w:tcPr>
          <w:p w14:paraId="3572C6AA" w14:textId="77777777" w:rsidR="00E52020" w:rsidRPr="003B481C" w:rsidRDefault="00E52020" w:rsidP="00E2586D">
            <w:pPr>
              <w:pStyle w:val="Otsikko4"/>
              <w:rPr>
                <w:lang w:eastAsia="en-GB"/>
              </w:rPr>
            </w:pPr>
            <w:bookmarkStart w:id="76" w:name="_Toc102054587"/>
            <w:bookmarkStart w:id="77" w:name="_Toc183175109"/>
            <w:bookmarkStart w:id="78" w:name="_Hlk86071273"/>
            <w:bookmarkStart w:id="79" w:name="_Hlk93071125"/>
            <w:r w:rsidRPr="003B481C">
              <w:rPr>
                <w:lang w:eastAsia="en-GB"/>
              </w:rPr>
              <w:t>3 A 1 Osaamisen kehittäminen</w:t>
            </w:r>
            <w:bookmarkEnd w:id="76"/>
            <w:bookmarkEnd w:id="77"/>
          </w:p>
          <w:bookmarkEnd w:id="78"/>
          <w:p w14:paraId="0F3C2EB8" w14:textId="77777777" w:rsidR="00E52020" w:rsidRPr="003B481C" w:rsidRDefault="00E52020" w:rsidP="00E2586D">
            <w:pPr>
              <w:rPr>
                <w:lang w:eastAsia="en-GB"/>
              </w:rPr>
            </w:pPr>
          </w:p>
        </w:tc>
      </w:tr>
      <w:tr w:rsidR="00E52020" w:rsidRPr="003B481C" w14:paraId="1EBFFD8F" w14:textId="77777777" w:rsidTr="00EE440E">
        <w:trPr>
          <w:trHeight w:val="2685"/>
        </w:trPr>
        <w:tc>
          <w:tcPr>
            <w:tcW w:w="9628" w:type="dxa"/>
            <w:gridSpan w:val="2"/>
          </w:tcPr>
          <w:p w14:paraId="2968C68F" w14:textId="77777777" w:rsidR="00E52020" w:rsidRPr="003B481C" w:rsidRDefault="00E52020" w:rsidP="00E2586D">
            <w:pPr>
              <w:pStyle w:val="Leipteksti"/>
              <w:rPr>
                <w:rFonts w:cstheme="minorHAnsi"/>
              </w:rPr>
            </w:pPr>
          </w:p>
          <w:p w14:paraId="20366AA0" w14:textId="73540588" w:rsidR="001E710A" w:rsidRPr="003B481C" w:rsidRDefault="00E52020" w:rsidP="00E2586D">
            <w:pPr>
              <w:pStyle w:val="Leipteksti"/>
              <w:rPr>
                <w:rFonts w:cstheme="minorHAnsi"/>
              </w:rPr>
            </w:pPr>
            <w:r w:rsidRPr="003B481C">
              <w:rPr>
                <w:rFonts w:cstheme="minorHAnsi"/>
              </w:rPr>
              <w:t>Yksi ISF-ohjelman kaikkia tavoitteita läpileikkaava teema on osaamisen kehittäminen. Viranomaiset tarvitsevat jatkuvasti uutta osaamista mm. uusien menetelmien, digitalisaation edistymisen ja rikollisuuden uusien ilmiöiden takia</w:t>
            </w:r>
            <w:r w:rsidRPr="003B481C">
              <w:rPr>
                <w:rFonts w:cstheme="minorHAnsi"/>
                <w:shd w:val="clear" w:color="auto" w:fill="FFFFFF" w:themeFill="background1"/>
              </w:rPr>
              <w:t>. On myös vahvistettava ennakointiosaamista ja toiminnan tietoperustaa.</w:t>
            </w:r>
            <w:r w:rsidRPr="003B481C">
              <w:rPr>
                <w:rFonts w:cstheme="minorHAnsi"/>
              </w:rPr>
              <w:t xml:space="preserve"> ISF-rahoituksella parannetaan osaamista ja tietopohjaa liittyen mm. korruption torjuntaan, kriittisten infrastruktuurien suojeluun ja kyberrikollisuuteen,</w:t>
            </w:r>
            <w:r w:rsidR="007441BE">
              <w:rPr>
                <w:rFonts w:cstheme="minorHAnsi"/>
              </w:rPr>
              <w:t xml:space="preserve"> nuoriso-, katujengi- ja järjestäytyneeseen rikollisuuteen</w:t>
            </w:r>
            <w:r w:rsidR="0082593C">
              <w:rPr>
                <w:rFonts w:cstheme="minorHAnsi"/>
              </w:rPr>
              <w:t xml:space="preserve">, </w:t>
            </w:r>
            <w:r w:rsidR="007441BE">
              <w:rPr>
                <w:rFonts w:cstheme="minorHAnsi"/>
              </w:rPr>
              <w:t>terrorismin torjuntaan,</w:t>
            </w:r>
            <w:r w:rsidR="007441BE" w:rsidRPr="003B481C">
              <w:rPr>
                <w:rFonts w:cstheme="minorHAnsi"/>
              </w:rPr>
              <w:t xml:space="preserve"> </w:t>
            </w:r>
            <w:r w:rsidRPr="003B481C">
              <w:rPr>
                <w:rFonts w:cstheme="minorHAnsi"/>
              </w:rPr>
              <w:t>analyysiosaamiseen ja erityistilanteiden johtamiseen. Koulutusten sisältöjä ja menetelmiä on kehitettävä.  Poliisin koulutusjärjestelmää on kehitettävä mm. nopeasti uusiutuvan teknologian takia.</w:t>
            </w:r>
          </w:p>
          <w:p w14:paraId="76119943" w14:textId="1C28065C" w:rsidR="00E52020" w:rsidRPr="003B481C" w:rsidRDefault="00E52020" w:rsidP="00E2586D">
            <w:pPr>
              <w:pStyle w:val="Leipteksti"/>
              <w:rPr>
                <w:rFonts w:cstheme="minorHAnsi"/>
              </w:rPr>
            </w:pPr>
            <w:r w:rsidRPr="003B481C">
              <w:rPr>
                <w:rFonts w:cstheme="minorHAnsi"/>
                <w:b/>
              </w:rPr>
              <w:t xml:space="preserve">Päämääränä on, että lainvalvontaviranomaisilla on aina ajantasainen osaaminen ja tietopohja. </w:t>
            </w:r>
          </w:p>
          <w:p w14:paraId="1C318D56" w14:textId="77777777" w:rsidR="00E52020" w:rsidRPr="003B481C" w:rsidRDefault="00E52020" w:rsidP="00E2586D">
            <w:pPr>
              <w:pStyle w:val="Leipteksti"/>
              <w:rPr>
                <w:rFonts w:cstheme="minorHAnsi"/>
              </w:rPr>
            </w:pPr>
            <w:r w:rsidRPr="003B481C">
              <w:rPr>
                <w:rFonts w:cstheme="minorHAnsi"/>
              </w:rPr>
              <w:t>Avustusta voidaan myöntää hankkeisiin, joissa esimerkiksi:</w:t>
            </w:r>
          </w:p>
          <w:p w14:paraId="28911BCA" w14:textId="77777777" w:rsidR="00825764" w:rsidRPr="00825764" w:rsidRDefault="00E52020" w:rsidP="00825764">
            <w:pPr>
              <w:pStyle w:val="Leipteksti"/>
              <w:numPr>
                <w:ilvl w:val="0"/>
                <w:numId w:val="21"/>
              </w:numPr>
              <w:rPr>
                <w:rFonts w:cstheme="minorHAnsi"/>
              </w:rPr>
            </w:pPr>
            <w:r w:rsidRPr="003B481C">
              <w:rPr>
                <w:rFonts w:cstheme="minorHAnsi"/>
              </w:rPr>
              <w:t>toteutetaan koulutuksia</w:t>
            </w:r>
            <w:r w:rsidRPr="003B481C">
              <w:rPr>
                <w:rFonts w:cstheme="minorHAnsi"/>
                <w:lang w:eastAsia="en-GB"/>
              </w:rPr>
              <w:t xml:space="preserve"> esim. radikalisoitumiseen, ihmiskauppaan, kyberrikostorjuntaan, korruptioon ja CBRNE-tilanteisiin liittyen</w:t>
            </w:r>
            <w:r w:rsidRPr="003B481C">
              <w:rPr>
                <w:rFonts w:cstheme="minorHAnsi"/>
              </w:rPr>
              <w:t>,</w:t>
            </w:r>
            <w:r w:rsidR="00825764">
              <w:t xml:space="preserve"> </w:t>
            </w:r>
          </w:p>
          <w:p w14:paraId="3407E898" w14:textId="61E3E00F" w:rsidR="00E52020" w:rsidRPr="003B481C" w:rsidRDefault="00825764" w:rsidP="00825764">
            <w:pPr>
              <w:pStyle w:val="Leipteksti"/>
              <w:numPr>
                <w:ilvl w:val="0"/>
                <w:numId w:val="21"/>
              </w:numPr>
              <w:rPr>
                <w:rFonts w:cstheme="minorHAnsi"/>
              </w:rPr>
            </w:pPr>
            <w:r>
              <w:t>kehitetään koulutusta viranomaisille ja keskeisten järjestöjen edustajille terrorismin tunnistamiseksi,</w:t>
            </w:r>
          </w:p>
          <w:p w14:paraId="2E72EC95" w14:textId="77777777" w:rsidR="00E52020" w:rsidRPr="003B481C" w:rsidRDefault="00E52020" w:rsidP="00E2586D">
            <w:pPr>
              <w:pStyle w:val="Leipteksti"/>
              <w:numPr>
                <w:ilvl w:val="0"/>
                <w:numId w:val="19"/>
              </w:numPr>
              <w:rPr>
                <w:rFonts w:cstheme="minorHAnsi"/>
              </w:rPr>
            </w:pPr>
            <w:r w:rsidRPr="003B481C">
              <w:rPr>
                <w:rFonts w:cstheme="minorHAnsi"/>
              </w:rPr>
              <w:lastRenderedPageBreak/>
              <w:t>kehitetään kansallista johtamis- ja analyysikyvykkyyttä erityistilanteissa,</w:t>
            </w:r>
          </w:p>
          <w:p w14:paraId="09EAD00C" w14:textId="77777777" w:rsidR="00E52020" w:rsidRPr="003B481C" w:rsidRDefault="00E52020" w:rsidP="00E2586D">
            <w:pPr>
              <w:pStyle w:val="Leipteksti"/>
              <w:numPr>
                <w:ilvl w:val="0"/>
                <w:numId w:val="19"/>
              </w:numPr>
              <w:rPr>
                <w:rFonts w:cstheme="minorHAnsi"/>
              </w:rPr>
            </w:pPr>
            <w:r w:rsidRPr="003B481C">
              <w:rPr>
                <w:rFonts w:cstheme="minorHAnsi"/>
              </w:rPr>
              <w:t xml:space="preserve">osallistutaan kansallisiin ja kansainvälisiin koulutuksiin ja yhteistyöryhmiin, </w:t>
            </w:r>
          </w:p>
          <w:p w14:paraId="103C0D84" w14:textId="77777777" w:rsidR="00E52020" w:rsidRPr="003B481C" w:rsidRDefault="00E52020" w:rsidP="00E2586D">
            <w:pPr>
              <w:pStyle w:val="Leipteksti"/>
              <w:numPr>
                <w:ilvl w:val="0"/>
                <w:numId w:val="19"/>
              </w:numPr>
              <w:rPr>
                <w:rFonts w:cstheme="minorHAnsi"/>
              </w:rPr>
            </w:pPr>
            <w:r w:rsidRPr="003B481C">
              <w:rPr>
                <w:rFonts w:cstheme="minorHAnsi"/>
              </w:rPr>
              <w:t>vahvistetaan viranomaisten ja korkeakoulujen kansallista ja kansainvälistä koulutusyhteistyötä,</w:t>
            </w:r>
          </w:p>
          <w:p w14:paraId="6ADF3A6C" w14:textId="77777777" w:rsidR="00E52020" w:rsidRPr="003B481C" w:rsidRDefault="00E52020" w:rsidP="00E2586D">
            <w:pPr>
              <w:pStyle w:val="Leipteksti"/>
              <w:numPr>
                <w:ilvl w:val="0"/>
                <w:numId w:val="19"/>
              </w:numPr>
              <w:rPr>
                <w:rFonts w:cstheme="minorHAnsi"/>
              </w:rPr>
            </w:pPr>
            <w:r w:rsidRPr="003B481C">
              <w:rPr>
                <w:rFonts w:cstheme="minorHAnsi"/>
              </w:rPr>
              <w:t>kehitetään koulutusjärjestelmiä,</w:t>
            </w:r>
          </w:p>
          <w:p w14:paraId="10D1274A" w14:textId="79651E86" w:rsidR="00E52020" w:rsidRPr="003B481C" w:rsidRDefault="00E52020" w:rsidP="00E2586D">
            <w:pPr>
              <w:pStyle w:val="Leipteksti"/>
              <w:numPr>
                <w:ilvl w:val="0"/>
                <w:numId w:val="19"/>
              </w:numPr>
              <w:rPr>
                <w:rFonts w:cstheme="minorHAnsi"/>
              </w:rPr>
            </w:pPr>
            <w:r w:rsidRPr="003B481C">
              <w:rPr>
                <w:rFonts w:cstheme="minorHAnsi"/>
              </w:rPr>
              <w:t>Po</w:t>
            </w:r>
            <w:r w:rsidR="00EF5738">
              <w:rPr>
                <w:rFonts w:cstheme="minorHAnsi"/>
              </w:rPr>
              <w:t>liisiammattikorkeakoulu</w:t>
            </w:r>
            <w:r w:rsidRPr="003B481C">
              <w:rPr>
                <w:rFonts w:cstheme="minorHAnsi"/>
              </w:rPr>
              <w:t xml:space="preserve"> osallistuu vaihto-ohjelmiin</w:t>
            </w:r>
            <w:r w:rsidR="00EF5738">
              <w:t xml:space="preserve"> </w:t>
            </w:r>
            <w:r w:rsidR="00EF5738" w:rsidRPr="00EF5738">
              <w:rPr>
                <w:rFonts w:cstheme="minorHAnsi"/>
              </w:rPr>
              <w:t>ja edistää viranomaisten kansainvälistä liikkuvuutta</w:t>
            </w:r>
            <w:r w:rsidRPr="003B481C">
              <w:rPr>
                <w:rFonts w:cstheme="minorHAnsi"/>
              </w:rPr>
              <w:t>,</w:t>
            </w:r>
          </w:p>
          <w:p w14:paraId="42DD04A5" w14:textId="77777777" w:rsidR="00E52020" w:rsidRPr="003B481C" w:rsidRDefault="00E52020" w:rsidP="00E2586D">
            <w:pPr>
              <w:pStyle w:val="Leipteksti"/>
              <w:numPr>
                <w:ilvl w:val="0"/>
                <w:numId w:val="19"/>
              </w:numPr>
              <w:rPr>
                <w:rFonts w:cstheme="minorHAnsi"/>
              </w:rPr>
            </w:pPr>
            <w:r w:rsidRPr="003B481C">
              <w:rPr>
                <w:rFonts w:cstheme="minorHAnsi"/>
              </w:rPr>
              <w:t>järjestetään harjoituksia</w:t>
            </w:r>
          </w:p>
          <w:p w14:paraId="340801B6" w14:textId="77777777" w:rsidR="00E52020" w:rsidRPr="003B481C" w:rsidRDefault="00E52020" w:rsidP="00E2586D">
            <w:pPr>
              <w:pStyle w:val="Leipteksti"/>
              <w:numPr>
                <w:ilvl w:val="0"/>
                <w:numId w:val="19"/>
              </w:numPr>
              <w:rPr>
                <w:rFonts w:cstheme="minorHAnsi"/>
              </w:rPr>
            </w:pPr>
            <w:r w:rsidRPr="003B481C">
              <w:rPr>
                <w:rFonts w:cstheme="minorHAnsi"/>
              </w:rPr>
              <w:t>arvioidaan toiminnan vaikuttavuutta.</w:t>
            </w:r>
          </w:p>
          <w:p w14:paraId="4856223E" w14:textId="77777777" w:rsidR="00E52020" w:rsidRPr="003B481C" w:rsidRDefault="00E52020" w:rsidP="00E2586D">
            <w:pPr>
              <w:pStyle w:val="Leipteksti"/>
              <w:rPr>
                <w:rFonts w:cstheme="minorHAnsi"/>
              </w:rPr>
            </w:pPr>
            <w:r w:rsidRPr="003B481C">
              <w:rPr>
                <w:rFonts w:cstheme="minorHAnsi"/>
              </w:rPr>
              <w:t>Tulostavoitteet:</w:t>
            </w:r>
          </w:p>
          <w:p w14:paraId="0E0C7C09" w14:textId="19AD09CD" w:rsidR="00753581" w:rsidRPr="003B481C" w:rsidRDefault="00E52020" w:rsidP="00E2586D">
            <w:pPr>
              <w:pStyle w:val="Leipteksti"/>
              <w:numPr>
                <w:ilvl w:val="0"/>
                <w:numId w:val="20"/>
              </w:numPr>
              <w:rPr>
                <w:rFonts w:cstheme="minorHAnsi"/>
              </w:rPr>
            </w:pPr>
            <w:r w:rsidRPr="003B481C">
              <w:rPr>
                <w:rFonts w:cstheme="minorHAnsi"/>
              </w:rPr>
              <w:t>yhteistoimintaa osaamisen parantamisessa</w:t>
            </w:r>
            <w:r w:rsidR="00753581" w:rsidRPr="003B481C">
              <w:rPr>
                <w:rFonts w:cstheme="minorHAnsi"/>
              </w:rPr>
              <w:t xml:space="preserve"> on toteutettu</w:t>
            </w:r>
          </w:p>
          <w:p w14:paraId="2B6C8AF4" w14:textId="1E5DCAF3" w:rsidR="00E52020" w:rsidRPr="003B481C" w:rsidRDefault="00753581" w:rsidP="00E2586D">
            <w:pPr>
              <w:pStyle w:val="Leipteksti"/>
              <w:numPr>
                <w:ilvl w:val="0"/>
                <w:numId w:val="20"/>
              </w:numPr>
              <w:rPr>
                <w:rFonts w:cstheme="minorHAnsi"/>
              </w:rPr>
            </w:pPr>
            <w:r w:rsidRPr="003B481C">
              <w:rPr>
                <w:rFonts w:cstheme="minorHAnsi"/>
              </w:rPr>
              <w:t xml:space="preserve">osaamisen kehittämisessä on huomioitu </w:t>
            </w:r>
            <w:r w:rsidR="00E52020" w:rsidRPr="003B481C">
              <w:rPr>
                <w:rFonts w:cstheme="minorHAnsi"/>
              </w:rPr>
              <w:t>jatkuvuus</w:t>
            </w:r>
            <w:r w:rsidRPr="003B481C">
              <w:rPr>
                <w:rFonts w:cstheme="minorHAnsi"/>
              </w:rPr>
              <w:t xml:space="preserve"> ja vaikuttavuus</w:t>
            </w:r>
            <w:r w:rsidR="00E52020" w:rsidRPr="003B481C">
              <w:rPr>
                <w:rFonts w:cstheme="minorHAnsi"/>
              </w:rPr>
              <w:t xml:space="preserve">, </w:t>
            </w:r>
          </w:p>
          <w:p w14:paraId="26DD5D85" w14:textId="0F3F9F14" w:rsidR="00753581" w:rsidRPr="003B481C" w:rsidRDefault="00E52020" w:rsidP="00E2586D">
            <w:pPr>
              <w:pStyle w:val="Leipteksti"/>
              <w:numPr>
                <w:ilvl w:val="0"/>
                <w:numId w:val="20"/>
              </w:numPr>
              <w:rPr>
                <w:rFonts w:cstheme="minorHAnsi"/>
              </w:rPr>
            </w:pPr>
            <w:r w:rsidRPr="003B481C">
              <w:rPr>
                <w:rFonts w:cstheme="minorHAnsi"/>
              </w:rPr>
              <w:t>korkeakouluyhteistyötä on lisätty</w:t>
            </w:r>
          </w:p>
          <w:p w14:paraId="7DE6EA85" w14:textId="1A55A738" w:rsidR="00E52020" w:rsidRPr="003B481C" w:rsidRDefault="00753581" w:rsidP="00E2586D">
            <w:pPr>
              <w:pStyle w:val="Leipteksti"/>
              <w:numPr>
                <w:ilvl w:val="0"/>
                <w:numId w:val="20"/>
              </w:numPr>
              <w:rPr>
                <w:rFonts w:cstheme="minorHAnsi"/>
              </w:rPr>
            </w:pPr>
            <w:r w:rsidRPr="003B481C">
              <w:rPr>
                <w:rFonts w:cstheme="minorHAnsi"/>
              </w:rPr>
              <w:t>on osallistuttu vaihto-ohjelmiin, harjoituksiin ja yhteistyöryhmiin kansallisesti ja kansainvälisesti</w:t>
            </w:r>
            <w:r w:rsidR="00E52020" w:rsidRPr="003B481C">
              <w:rPr>
                <w:rFonts w:cstheme="minorHAnsi"/>
              </w:rPr>
              <w:t>.</w:t>
            </w:r>
          </w:p>
        </w:tc>
      </w:tr>
      <w:tr w:rsidR="00E52020" w:rsidRPr="003B481C" w14:paraId="448BE0B0" w14:textId="77777777" w:rsidTr="00EE440E">
        <w:trPr>
          <w:trHeight w:val="789"/>
        </w:trPr>
        <w:tc>
          <w:tcPr>
            <w:tcW w:w="4248" w:type="dxa"/>
          </w:tcPr>
          <w:p w14:paraId="466F198F" w14:textId="77777777" w:rsidR="00E52020" w:rsidRPr="003B481C" w:rsidRDefault="00E52020" w:rsidP="00E2586D">
            <w:pPr>
              <w:pStyle w:val="Leipteksti"/>
              <w:rPr>
                <w:rFonts w:cstheme="minorHAnsi"/>
                <w:b/>
              </w:rPr>
            </w:pPr>
            <w:r w:rsidRPr="003B481C">
              <w:rPr>
                <w:rFonts w:cstheme="minorHAnsi"/>
                <w:b/>
              </w:rPr>
              <w:lastRenderedPageBreak/>
              <w:t>Avustus</w:t>
            </w:r>
          </w:p>
        </w:tc>
        <w:tc>
          <w:tcPr>
            <w:tcW w:w="5380" w:type="dxa"/>
          </w:tcPr>
          <w:p w14:paraId="2F346F26" w14:textId="77777777" w:rsidR="00E52020" w:rsidRPr="003B481C" w:rsidRDefault="00E52020" w:rsidP="00E2586D">
            <w:pPr>
              <w:pStyle w:val="Leipteksti"/>
              <w:rPr>
                <w:rFonts w:cstheme="minorHAnsi"/>
              </w:rPr>
            </w:pPr>
            <w:r w:rsidRPr="003B481C">
              <w:rPr>
                <w:rFonts w:cstheme="minorHAnsi"/>
              </w:rPr>
              <w:t>75 %</w:t>
            </w:r>
          </w:p>
          <w:p w14:paraId="0998C360" w14:textId="77777777" w:rsidR="00E52020" w:rsidRPr="003B481C" w:rsidRDefault="00E52020" w:rsidP="00E2586D">
            <w:pPr>
              <w:pStyle w:val="Leipteksti"/>
              <w:rPr>
                <w:rFonts w:cstheme="minorHAnsi"/>
              </w:rPr>
            </w:pPr>
            <w:r w:rsidRPr="003B481C">
              <w:rPr>
                <w:rFonts w:cstheme="minorHAnsi"/>
              </w:rPr>
              <w:t>Avustus voidaan korottaa 90 prosenttiin hankkeissa, joiden tavoitteena on ehkäistä ja torjua radikalisoitumista/ehkäistä ja torjua kyberrikollisuutta</w:t>
            </w:r>
          </w:p>
        </w:tc>
      </w:tr>
      <w:tr w:rsidR="00E52020" w:rsidRPr="003B481C" w14:paraId="4B221DD1" w14:textId="77777777" w:rsidTr="00EE440E">
        <w:tc>
          <w:tcPr>
            <w:tcW w:w="4248" w:type="dxa"/>
          </w:tcPr>
          <w:p w14:paraId="45379D39" w14:textId="4688C8DE" w:rsidR="00E52020" w:rsidRPr="003B481C" w:rsidRDefault="00E52020" w:rsidP="00E2586D">
            <w:pPr>
              <w:pStyle w:val="Leipteksti"/>
              <w:rPr>
                <w:rFonts w:cstheme="minorHAnsi"/>
                <w:b/>
              </w:rPr>
            </w:pPr>
            <w:r w:rsidRPr="003B481C">
              <w:rPr>
                <w:rFonts w:cstheme="minorHAnsi"/>
                <w:b/>
              </w:rPr>
              <w:t>Mahdolliset</w:t>
            </w:r>
            <w:r w:rsidRPr="003B481C">
              <w:rPr>
                <w:rFonts w:eastAsia="Calibri" w:cstheme="minorHAnsi"/>
                <w:b/>
              </w:rPr>
              <w:t xml:space="preserve"> avustuksensaajat</w:t>
            </w:r>
          </w:p>
          <w:p w14:paraId="01977305" w14:textId="77777777" w:rsidR="00E52020" w:rsidRPr="003B481C" w:rsidRDefault="00E52020" w:rsidP="00E2586D">
            <w:pPr>
              <w:pStyle w:val="Leipteksti"/>
              <w:rPr>
                <w:rFonts w:cstheme="minorHAnsi"/>
              </w:rPr>
            </w:pPr>
          </w:p>
        </w:tc>
        <w:tc>
          <w:tcPr>
            <w:tcW w:w="5380" w:type="dxa"/>
          </w:tcPr>
          <w:p w14:paraId="2A243C18" w14:textId="77777777" w:rsidR="00E52020" w:rsidRPr="003B481C" w:rsidRDefault="00E52020" w:rsidP="00E2586D">
            <w:pPr>
              <w:pStyle w:val="Leipteksti"/>
              <w:rPr>
                <w:rFonts w:cstheme="minorHAnsi"/>
              </w:rPr>
            </w:pPr>
            <w:r w:rsidRPr="003B481C">
              <w:rPr>
                <w:rFonts w:cstheme="minorHAnsi"/>
              </w:rPr>
              <w:t>Toimivaltaiset viranomaiset, koulutusorganisaatiot ja kolmannen sektorin toimijat</w:t>
            </w:r>
          </w:p>
        </w:tc>
      </w:tr>
      <w:tr w:rsidR="00E52020" w:rsidRPr="003B481C" w14:paraId="508A31F0" w14:textId="77777777" w:rsidTr="00EE440E">
        <w:tc>
          <w:tcPr>
            <w:tcW w:w="4248" w:type="dxa"/>
          </w:tcPr>
          <w:p w14:paraId="76DEA9A3" w14:textId="77777777" w:rsidR="00E52020" w:rsidRPr="003B481C" w:rsidRDefault="00E52020" w:rsidP="00E2586D">
            <w:pPr>
              <w:pStyle w:val="Leipteksti"/>
              <w:rPr>
                <w:rFonts w:cstheme="minorHAnsi"/>
                <w:b/>
              </w:rPr>
            </w:pPr>
            <w:r w:rsidRPr="003B481C">
              <w:rPr>
                <w:rFonts w:eastAsia="Calibri" w:cstheme="minorHAnsi"/>
                <w:b/>
              </w:rPr>
              <w:t>Yhteensovittaminen muun EU-rahoituksen kanssa</w:t>
            </w:r>
          </w:p>
        </w:tc>
        <w:tc>
          <w:tcPr>
            <w:tcW w:w="5380" w:type="dxa"/>
          </w:tcPr>
          <w:p w14:paraId="571EB81E" w14:textId="77777777" w:rsidR="00E52020" w:rsidRPr="003B481C" w:rsidRDefault="00E52020" w:rsidP="00E2586D">
            <w:pPr>
              <w:pStyle w:val="Leipteksti"/>
              <w:rPr>
                <w:rFonts w:cstheme="minorHAnsi"/>
              </w:rPr>
            </w:pPr>
            <w:r w:rsidRPr="003B481C">
              <w:rPr>
                <w:rFonts w:cstheme="minorHAnsi"/>
              </w:rPr>
              <w:t xml:space="preserve">Suomen RRF-suunnitelman ja ISF-ohjelman yhteiset teemat ovat kyberturvallisuus ja rahanpesu. ISF:n fokus on kyberrikostorjunnassa, -tutkinnassa ja lainvalvontaviranomaisten kouluttamisessa, RRF:n laajasti kyberturvallisuuden harjoitustoiminnassa ja </w:t>
            </w:r>
            <w:r w:rsidRPr="003B481C">
              <w:rPr>
                <w:rFonts w:cstheme="minorHAnsi"/>
              </w:rPr>
              <w:lastRenderedPageBreak/>
              <w:t xml:space="preserve">tutkimuksessa. Osaamisen kehittämisen toimia yhteensovitetaan myös BMVI-rahaston ja oikeusalan rahoitusohjelman kanssa. </w:t>
            </w:r>
          </w:p>
        </w:tc>
      </w:tr>
      <w:tr w:rsidR="00E52020" w:rsidRPr="003B481C" w14:paraId="2F8F94A3" w14:textId="77777777" w:rsidTr="00EE440E">
        <w:tc>
          <w:tcPr>
            <w:tcW w:w="9628" w:type="dxa"/>
            <w:gridSpan w:val="2"/>
          </w:tcPr>
          <w:p w14:paraId="60AA9243" w14:textId="77777777" w:rsidR="00E52020" w:rsidRPr="003B481C" w:rsidRDefault="00E52020" w:rsidP="00E2586D">
            <w:pPr>
              <w:pStyle w:val="Leipteksti"/>
              <w:rPr>
                <w:rFonts w:cstheme="minorHAnsi"/>
              </w:rPr>
            </w:pPr>
            <w:r w:rsidRPr="003B481C">
              <w:rPr>
                <w:rFonts w:cstheme="minorHAnsi"/>
                <w:b/>
              </w:rPr>
              <w:lastRenderedPageBreak/>
              <w:t>Sovellettavat indikaattorit</w:t>
            </w:r>
            <w:r w:rsidRPr="003B481C">
              <w:rPr>
                <w:rFonts w:cstheme="minorHAnsi"/>
              </w:rPr>
              <w:t xml:space="preserve"> </w:t>
            </w:r>
          </w:p>
          <w:p w14:paraId="1B7FDA8A" w14:textId="088ED780" w:rsidR="00E52020" w:rsidRPr="003B481C" w:rsidRDefault="00E52020" w:rsidP="00E2586D">
            <w:pPr>
              <w:pStyle w:val="Leipteksti"/>
              <w:rPr>
                <w:rFonts w:cstheme="minorHAnsi"/>
              </w:rPr>
            </w:pPr>
            <w:r w:rsidRPr="003B481C">
              <w:rPr>
                <w:rFonts w:cstheme="minorHAnsi"/>
              </w:rPr>
              <w:t>Toimissa tulee soveltaa muitakin tämän erityistavoitteen indikaattoreita, jos niillä voidaan mitata toteutettavaa toimintaa.</w:t>
            </w:r>
          </w:p>
          <w:p w14:paraId="12EF99E8" w14:textId="77777777" w:rsidR="00E52020" w:rsidRPr="003B481C" w:rsidRDefault="00E52020" w:rsidP="00E2586D">
            <w:pPr>
              <w:pStyle w:val="Leipteksti"/>
              <w:rPr>
                <w:rFonts w:cstheme="minorHAnsi"/>
              </w:rPr>
            </w:pPr>
            <w:r w:rsidRPr="003B481C">
              <w:rPr>
                <w:rFonts w:cstheme="minorHAnsi"/>
              </w:rPr>
              <w:t>Tuotosindikaattorit:</w:t>
            </w:r>
          </w:p>
          <w:p w14:paraId="0CF00E7C" w14:textId="77777777" w:rsidR="00E52020" w:rsidRPr="003B481C" w:rsidRDefault="00E52020" w:rsidP="00E2586D">
            <w:pPr>
              <w:pStyle w:val="Leipteksti"/>
              <w:rPr>
                <w:rFonts w:cstheme="minorHAnsi"/>
              </w:rPr>
            </w:pPr>
            <w:r w:rsidRPr="003B481C">
              <w:rPr>
                <w:rFonts w:cstheme="minorHAnsi"/>
              </w:rPr>
              <w:t>O.3.1 Koulutustoimien osanottajien määrä</w:t>
            </w:r>
          </w:p>
          <w:p w14:paraId="70685D2C" w14:textId="77777777" w:rsidR="00E52020" w:rsidRPr="003B481C" w:rsidRDefault="00E52020" w:rsidP="00E2586D">
            <w:pPr>
              <w:pStyle w:val="Leipteksti"/>
              <w:rPr>
                <w:rFonts w:cstheme="minorHAnsi"/>
              </w:rPr>
            </w:pPr>
            <w:r w:rsidRPr="003B481C">
              <w:rPr>
                <w:rFonts w:cstheme="minorHAnsi"/>
              </w:rPr>
              <w:t>O.3.2 Vaihto-ohjelmien/työpajojen/opintokäyntien määrä</w:t>
            </w:r>
          </w:p>
          <w:p w14:paraId="0896400E" w14:textId="77777777" w:rsidR="00E52020" w:rsidRPr="003B481C" w:rsidRDefault="00E52020" w:rsidP="00E2586D">
            <w:pPr>
              <w:pStyle w:val="Leipteksti"/>
              <w:rPr>
                <w:rFonts w:cstheme="minorHAnsi"/>
              </w:rPr>
            </w:pPr>
            <w:r w:rsidRPr="003B481C">
              <w:rPr>
                <w:rFonts w:cstheme="minorHAnsi"/>
              </w:rPr>
              <w:t>Tulosindikaattorit:</w:t>
            </w:r>
          </w:p>
          <w:p w14:paraId="072420A5" w14:textId="77777777" w:rsidR="00E52020" w:rsidRPr="003B481C" w:rsidRDefault="00E52020" w:rsidP="00E2586D">
            <w:pPr>
              <w:pStyle w:val="Leipteksti"/>
              <w:rPr>
                <w:rFonts w:cstheme="minorHAnsi"/>
              </w:rPr>
            </w:pPr>
            <w:r w:rsidRPr="003B481C">
              <w:rPr>
                <w:rFonts w:cstheme="minorHAnsi"/>
              </w:rPr>
              <w:t>R.3.12 Niiden osallistujien lukumäärä, jotka pitävät koulutustoimea hyödyllisenä työssään</w:t>
            </w:r>
          </w:p>
          <w:p w14:paraId="10051F54" w14:textId="77777777" w:rsidR="00E52020" w:rsidRPr="003B481C" w:rsidRDefault="00E52020" w:rsidP="00E2586D">
            <w:pPr>
              <w:pStyle w:val="Leipteksti"/>
              <w:rPr>
                <w:rFonts w:cstheme="minorHAnsi"/>
              </w:rPr>
            </w:pPr>
            <w:r w:rsidRPr="003B481C">
              <w:rPr>
                <w:rFonts w:cstheme="minorHAnsi"/>
              </w:rPr>
              <w:t>R.3.13 Niiden osallistujien lukumäärä, jotka ilmoittavat kolmen kuukauden kuluttua koulutustoimen päättymisestä, että he käyttävät kyseisessä koulutustoimessa hankittuja taitoja ja osaamista</w:t>
            </w:r>
          </w:p>
        </w:tc>
      </w:tr>
      <w:tr w:rsidR="00E52020" w:rsidRPr="003B481C" w14:paraId="49166BB4" w14:textId="77777777" w:rsidTr="00EE440E">
        <w:tc>
          <w:tcPr>
            <w:tcW w:w="4248" w:type="dxa"/>
          </w:tcPr>
          <w:p w14:paraId="3245F0C1" w14:textId="77777777" w:rsidR="00E52020" w:rsidRPr="003B481C" w:rsidRDefault="00E52020" w:rsidP="00E2586D">
            <w:pPr>
              <w:pStyle w:val="Leipteksti"/>
              <w:rPr>
                <w:rFonts w:cstheme="minorHAnsi"/>
                <w:b/>
              </w:rPr>
            </w:pPr>
            <w:r w:rsidRPr="003B481C">
              <w:rPr>
                <w:rFonts w:cstheme="minorHAnsi"/>
                <w:b/>
              </w:rPr>
              <w:t>Hakuaika</w:t>
            </w:r>
          </w:p>
        </w:tc>
        <w:tc>
          <w:tcPr>
            <w:tcW w:w="5380" w:type="dxa"/>
          </w:tcPr>
          <w:p w14:paraId="57E3613E" w14:textId="7946BC73" w:rsidR="00E52020" w:rsidRPr="003B481C" w:rsidRDefault="00913989" w:rsidP="00E2586D">
            <w:pPr>
              <w:pStyle w:val="Leipteksti"/>
              <w:rPr>
                <w:rFonts w:cstheme="minorHAnsi"/>
              </w:rPr>
            </w:pPr>
            <w:r w:rsidRPr="003B481C">
              <w:rPr>
                <w:rFonts w:eastAsia="Calibri" w:cstheme="minorHAnsi"/>
              </w:rPr>
              <w:t>kevät 2024, syksy 2024</w:t>
            </w:r>
            <w:r w:rsidR="00AC6F2E">
              <w:rPr>
                <w:rFonts w:eastAsia="Calibri" w:cstheme="minorHAnsi"/>
              </w:rPr>
              <w:t>, kevät 2025, syksy 2025</w:t>
            </w:r>
            <w:r w:rsidR="00731721">
              <w:rPr>
                <w:rFonts w:eastAsia="Calibri" w:cstheme="minorHAnsi"/>
              </w:rPr>
              <w:br/>
              <w:t>(jos rahoitusta jäljellä)</w:t>
            </w:r>
          </w:p>
        </w:tc>
      </w:tr>
      <w:tr w:rsidR="00E52020" w:rsidRPr="003B481C" w14:paraId="2278067A" w14:textId="77777777" w:rsidTr="00EE440E">
        <w:tc>
          <w:tcPr>
            <w:tcW w:w="4248" w:type="dxa"/>
          </w:tcPr>
          <w:p w14:paraId="7C2EAC9B" w14:textId="77777777" w:rsidR="00E52020" w:rsidRPr="003B481C" w:rsidRDefault="00E52020" w:rsidP="00E2586D">
            <w:pPr>
              <w:pStyle w:val="Leipteksti"/>
              <w:rPr>
                <w:rFonts w:cstheme="minorHAnsi"/>
                <w:b/>
              </w:rPr>
            </w:pPr>
            <w:r w:rsidRPr="003B481C">
              <w:rPr>
                <w:rFonts w:cstheme="minorHAnsi"/>
                <w:b/>
              </w:rPr>
              <w:t>Hankkeen käynnistäminen viimeistään</w:t>
            </w:r>
          </w:p>
        </w:tc>
        <w:tc>
          <w:tcPr>
            <w:tcW w:w="5380" w:type="dxa"/>
          </w:tcPr>
          <w:p w14:paraId="25A0BCCF" w14:textId="77777777" w:rsidR="00E52020" w:rsidRPr="003B481C" w:rsidRDefault="00E52020" w:rsidP="00E2586D">
            <w:pPr>
              <w:pStyle w:val="Leipteksti"/>
              <w:rPr>
                <w:rFonts w:eastAsia="Calibri" w:cstheme="minorHAnsi"/>
              </w:rPr>
            </w:pPr>
            <w:r w:rsidRPr="003B481C">
              <w:rPr>
                <w:rFonts w:cstheme="minorHAnsi"/>
              </w:rPr>
              <w:t>Tarkista hakuilmoitus</w:t>
            </w:r>
          </w:p>
        </w:tc>
      </w:tr>
      <w:bookmarkEnd w:id="79"/>
    </w:tbl>
    <w:p w14:paraId="719D2F6A" w14:textId="77777777" w:rsidR="00617EFD" w:rsidRPr="003B481C" w:rsidRDefault="00617EFD" w:rsidP="00E2586D"/>
    <w:p w14:paraId="6477610C" w14:textId="77777777" w:rsidR="001E710A" w:rsidRPr="003B481C" w:rsidRDefault="001E710A" w:rsidP="00E2586D"/>
    <w:p w14:paraId="03B87B49" w14:textId="77777777" w:rsidR="001E710A" w:rsidRPr="003B481C" w:rsidRDefault="001E710A" w:rsidP="00E2586D"/>
    <w:p w14:paraId="575E40B6" w14:textId="77777777" w:rsidR="00B65622" w:rsidRPr="003B481C" w:rsidRDefault="00B65622" w:rsidP="00E2586D">
      <w:pPr>
        <w:pStyle w:val="Otsikko3"/>
      </w:pPr>
      <w:bookmarkStart w:id="80" w:name="_Toc102054588"/>
      <w:bookmarkStart w:id="81" w:name="_Toc183175110"/>
      <w:r w:rsidRPr="003B481C">
        <w:t>3 B Voimavarojen ja tietämyksen yhdistäminen</w:t>
      </w:r>
      <w:bookmarkEnd w:id="80"/>
      <w:bookmarkEnd w:id="81"/>
    </w:p>
    <w:p w14:paraId="55E571DD" w14:textId="77777777" w:rsidR="00E52020" w:rsidRPr="003B481C" w:rsidRDefault="00E52020" w:rsidP="00E2586D"/>
    <w:tbl>
      <w:tblPr>
        <w:tblStyle w:val="TaulukkoRuudukko4"/>
        <w:tblpPr w:leftFromText="142" w:rightFromText="142" w:vertAnchor="text" w:horzAnchor="margin" w:tblpY="1"/>
        <w:tblW w:w="0" w:type="auto"/>
        <w:tblLook w:val="04A0" w:firstRow="1" w:lastRow="0" w:firstColumn="1" w:lastColumn="0" w:noHBand="0" w:noVBand="1"/>
      </w:tblPr>
      <w:tblGrid>
        <w:gridCol w:w="4248"/>
        <w:gridCol w:w="5380"/>
      </w:tblGrid>
      <w:tr w:rsidR="00B65622" w:rsidRPr="003B481C" w14:paraId="5DCD63D8" w14:textId="77777777" w:rsidTr="00D852BF">
        <w:tc>
          <w:tcPr>
            <w:tcW w:w="9628" w:type="dxa"/>
            <w:gridSpan w:val="2"/>
            <w:shd w:val="clear" w:color="auto" w:fill="FDE2D1" w:themeFill="accent1" w:themeFillTint="33"/>
          </w:tcPr>
          <w:p w14:paraId="5E4E0CC4" w14:textId="77777777" w:rsidR="00B65622" w:rsidRPr="003B481C" w:rsidRDefault="00B65622" w:rsidP="00E2586D">
            <w:pPr>
              <w:pStyle w:val="Otsikko4"/>
            </w:pPr>
            <w:bookmarkStart w:id="82" w:name="_Toc102054589"/>
            <w:bookmarkStart w:id="83" w:name="_Toc183175111"/>
            <w:bookmarkStart w:id="84" w:name="_Hlk95220897"/>
            <w:r w:rsidRPr="003B481C">
              <w:t>3 B 1 Yhteistyö, hyvien käytäntöjen jakaminen, toimintamallien kehittäminen</w:t>
            </w:r>
            <w:bookmarkEnd w:id="82"/>
            <w:bookmarkEnd w:id="83"/>
          </w:p>
          <w:p w14:paraId="734CA11A" w14:textId="77777777" w:rsidR="00B65622" w:rsidRPr="003B481C" w:rsidRDefault="00B65622" w:rsidP="00E2586D"/>
        </w:tc>
      </w:tr>
      <w:tr w:rsidR="00B65622" w:rsidRPr="003B481C" w14:paraId="2BE4FAE0" w14:textId="77777777" w:rsidTr="001E710A">
        <w:trPr>
          <w:trHeight w:val="557"/>
        </w:trPr>
        <w:tc>
          <w:tcPr>
            <w:tcW w:w="9628" w:type="dxa"/>
            <w:gridSpan w:val="2"/>
          </w:tcPr>
          <w:p w14:paraId="2B7C49FC" w14:textId="77777777" w:rsidR="00B65622" w:rsidRPr="003B481C" w:rsidRDefault="00B65622" w:rsidP="00E2586D">
            <w:pPr>
              <w:pStyle w:val="Leipteksti"/>
              <w:rPr>
                <w:rFonts w:cstheme="minorHAnsi"/>
              </w:rPr>
            </w:pPr>
          </w:p>
          <w:p w14:paraId="5A1F45FA" w14:textId="1437DAD1" w:rsidR="00B65622" w:rsidRPr="003B481C" w:rsidRDefault="00B65622" w:rsidP="00E2586D">
            <w:pPr>
              <w:pStyle w:val="Leipteksti"/>
              <w:rPr>
                <w:rFonts w:cstheme="minorHAnsi"/>
                <w:highlight w:val="yellow"/>
              </w:rPr>
            </w:pPr>
            <w:r w:rsidRPr="003B481C">
              <w:rPr>
                <w:rFonts w:cstheme="minorHAnsi"/>
              </w:rPr>
              <w:t xml:space="preserve">Voimavarojen yhdistäminen viranomaisten kesken sekä yhteistyössä yksityisen sektorin, elinkeinoelämän ja järjestökentän kanssa on olennainen osa ohjelman toimia lähes kaikissa </w:t>
            </w:r>
            <w:r w:rsidRPr="003B481C">
              <w:rPr>
                <w:rFonts w:cstheme="minorHAnsi"/>
              </w:rPr>
              <w:lastRenderedPageBreak/>
              <w:t>ohjelman teemoissa, kuten kyberrikollisuus,</w:t>
            </w:r>
            <w:r w:rsidR="00C52C16">
              <w:rPr>
                <w:rFonts w:cstheme="minorHAnsi"/>
              </w:rPr>
              <w:t xml:space="preserve"> nuoriso-, jengi- ja järjestäytynyt rikollisuus,</w:t>
            </w:r>
            <w:r w:rsidRPr="003B481C">
              <w:rPr>
                <w:rFonts w:cstheme="minorHAnsi"/>
              </w:rPr>
              <w:t xml:space="preserve"> huumausaineet, radikalisoituminen</w:t>
            </w:r>
            <w:r w:rsidR="008B3046" w:rsidRPr="003B481C">
              <w:rPr>
                <w:rFonts w:cstheme="minorHAnsi"/>
              </w:rPr>
              <w:t xml:space="preserve">, </w:t>
            </w:r>
            <w:r w:rsidRPr="003B481C">
              <w:rPr>
                <w:rFonts w:cstheme="minorHAnsi"/>
              </w:rPr>
              <w:t>rahanpesu</w:t>
            </w:r>
            <w:r w:rsidR="00AE56F1">
              <w:rPr>
                <w:rFonts w:cstheme="minorHAnsi"/>
              </w:rPr>
              <w:t xml:space="preserve"> </w:t>
            </w:r>
            <w:r w:rsidRPr="003B481C">
              <w:rPr>
                <w:rFonts w:cstheme="minorHAnsi"/>
              </w:rPr>
              <w:t xml:space="preserve">tai uhrien suojelu. </w:t>
            </w:r>
          </w:p>
          <w:p w14:paraId="48CB368E" w14:textId="0CA13283" w:rsidR="00B65622" w:rsidRPr="003B481C" w:rsidRDefault="00B65622" w:rsidP="00E2586D">
            <w:pPr>
              <w:pStyle w:val="Leipteksti"/>
              <w:rPr>
                <w:rFonts w:cstheme="minorHAnsi"/>
                <w:highlight w:val="yellow"/>
              </w:rPr>
            </w:pPr>
            <w:r w:rsidRPr="003B481C">
              <w:rPr>
                <w:rFonts w:cstheme="minorHAnsi"/>
                <w:b/>
              </w:rPr>
              <w:t xml:space="preserve">Päämääränä on vahvistaa yhteistä osaamista, sujuvoittaa yhteistoiminnan käytäntöjä ja jakaa ja kohdentaa resursseja kaikkia osapuolia hyödyttäen. </w:t>
            </w:r>
          </w:p>
          <w:p w14:paraId="36F8CFE9" w14:textId="77777777" w:rsidR="00B65622" w:rsidRPr="003B481C" w:rsidRDefault="00B65622" w:rsidP="00E2586D">
            <w:pPr>
              <w:pStyle w:val="Leipteksti"/>
              <w:rPr>
                <w:rFonts w:cstheme="minorHAnsi"/>
              </w:rPr>
            </w:pPr>
            <w:r w:rsidRPr="003B481C">
              <w:rPr>
                <w:rFonts w:cstheme="minorHAnsi"/>
              </w:rPr>
              <w:t>Avustusta voidaan myöntää hankkeisiin, joissa esimerkiksi:</w:t>
            </w:r>
          </w:p>
          <w:p w14:paraId="024CEDD2" w14:textId="14D40508" w:rsidR="00B65622" w:rsidRPr="003B481C" w:rsidRDefault="00B65622" w:rsidP="00E2586D">
            <w:pPr>
              <w:pStyle w:val="Leipteksti"/>
              <w:numPr>
                <w:ilvl w:val="0"/>
                <w:numId w:val="21"/>
              </w:numPr>
              <w:rPr>
                <w:rFonts w:cstheme="minorHAnsi"/>
              </w:rPr>
            </w:pPr>
            <w:r w:rsidRPr="003B481C">
              <w:rPr>
                <w:rFonts w:cstheme="minorHAnsi"/>
              </w:rPr>
              <w:t>syvennetään yhteistyötä ja käytänteiden jakamista</w:t>
            </w:r>
            <w:r w:rsidR="00C52C16">
              <w:rPr>
                <w:rFonts w:cstheme="minorHAnsi"/>
              </w:rPr>
              <w:t xml:space="preserve"> sisäisen turvallisuuden parantamiseksi</w:t>
            </w:r>
            <w:r w:rsidRPr="003B481C">
              <w:rPr>
                <w:rFonts w:cstheme="minorHAnsi"/>
              </w:rPr>
              <w:t xml:space="preserve">, </w:t>
            </w:r>
          </w:p>
          <w:p w14:paraId="5C4C5266" w14:textId="4687265D" w:rsidR="00B65622" w:rsidRDefault="00B65622" w:rsidP="00E2586D">
            <w:pPr>
              <w:pStyle w:val="Leipteksti"/>
              <w:numPr>
                <w:ilvl w:val="0"/>
                <w:numId w:val="21"/>
              </w:numPr>
              <w:rPr>
                <w:rFonts w:cstheme="minorHAnsi"/>
              </w:rPr>
            </w:pPr>
            <w:r w:rsidRPr="003B481C">
              <w:rPr>
                <w:rFonts w:cstheme="minorHAnsi"/>
              </w:rPr>
              <w:t>kehitetään</w:t>
            </w:r>
            <w:r w:rsidR="00C52C16">
              <w:rPr>
                <w:rFonts w:cstheme="minorHAnsi"/>
              </w:rPr>
              <w:t xml:space="preserve"> mm. pohjoismaisia käytäntöjä hyödyntäen</w:t>
            </w:r>
            <w:r w:rsidRPr="003B481C">
              <w:rPr>
                <w:rFonts w:cstheme="minorHAnsi"/>
              </w:rPr>
              <w:t xml:space="preserve"> toimintamalleja mm. huumerikollisuuden, korruption, </w:t>
            </w:r>
            <w:r w:rsidR="00C52C16">
              <w:rPr>
                <w:rFonts w:cstheme="minorHAnsi"/>
              </w:rPr>
              <w:t xml:space="preserve">jengiytymisen, terrorismin, </w:t>
            </w:r>
            <w:r w:rsidRPr="003B481C">
              <w:rPr>
                <w:rFonts w:cstheme="minorHAnsi"/>
              </w:rPr>
              <w:t>väkivaltaisen radikalisoitumisen ja ekstremismin tunnistamise</w:t>
            </w:r>
            <w:r w:rsidR="00C52C16">
              <w:rPr>
                <w:rFonts w:cstheme="minorHAnsi"/>
              </w:rPr>
              <w:t>ksi</w:t>
            </w:r>
            <w:r w:rsidRPr="003B481C">
              <w:rPr>
                <w:rFonts w:cstheme="minorHAnsi"/>
              </w:rPr>
              <w:t>, ehkäisemisen ja varhaisen vaiheen puuttumisen kehittämiseksi ja terroristisen propagandan torjumiseksi,</w:t>
            </w:r>
          </w:p>
          <w:p w14:paraId="4DC1479D" w14:textId="4CDF2E51" w:rsidR="00C52C16" w:rsidRPr="003B481C" w:rsidRDefault="00C52C16" w:rsidP="00C52C16">
            <w:pPr>
              <w:pStyle w:val="Leipteksti"/>
              <w:numPr>
                <w:ilvl w:val="0"/>
                <w:numId w:val="21"/>
              </w:numPr>
              <w:rPr>
                <w:rFonts w:cstheme="minorHAnsi"/>
              </w:rPr>
            </w:pPr>
            <w:r>
              <w:rPr>
                <w:rFonts w:cstheme="minorHAnsi"/>
              </w:rPr>
              <w:t>la</w:t>
            </w:r>
            <w:r w:rsidRPr="00533A39">
              <w:rPr>
                <w:rFonts w:cstheme="minorHAnsi"/>
              </w:rPr>
              <w:t xml:space="preserve">ajennetaan </w:t>
            </w:r>
            <w:r>
              <w:rPr>
                <w:rFonts w:cstheme="minorHAnsi"/>
              </w:rPr>
              <w:t>K</w:t>
            </w:r>
            <w:r w:rsidRPr="00533A39">
              <w:rPr>
                <w:rFonts w:cstheme="minorHAnsi"/>
              </w:rPr>
              <w:t xml:space="preserve">eskusrikospoliisin </w:t>
            </w:r>
            <w:r>
              <w:rPr>
                <w:rFonts w:cstheme="minorHAnsi"/>
              </w:rPr>
              <w:t>E</w:t>
            </w:r>
            <w:r w:rsidRPr="00533A39">
              <w:rPr>
                <w:rFonts w:cstheme="minorHAnsi"/>
              </w:rPr>
              <w:t>xit-toiminta kattamaan järjestäytyneen rikollisuuden ja väkivaltaisen ääriajattelun lisäksi myös katujengien jäsene</w:t>
            </w:r>
            <w:r>
              <w:rPr>
                <w:rFonts w:cstheme="minorHAnsi"/>
              </w:rPr>
              <w:t>t,</w:t>
            </w:r>
          </w:p>
          <w:p w14:paraId="77020D56" w14:textId="4125E4EC" w:rsidR="00B65622" w:rsidRPr="003B481C" w:rsidRDefault="00B65622" w:rsidP="00E2586D">
            <w:pPr>
              <w:pStyle w:val="Leipteksti"/>
              <w:numPr>
                <w:ilvl w:val="0"/>
                <w:numId w:val="21"/>
              </w:numPr>
              <w:rPr>
                <w:rFonts w:cstheme="minorHAnsi"/>
              </w:rPr>
            </w:pPr>
            <w:r w:rsidRPr="003B481C">
              <w:rPr>
                <w:rFonts w:cstheme="minorHAnsi"/>
              </w:rPr>
              <w:t xml:space="preserve">vahvistetaan tietojenvaihtoa </w:t>
            </w:r>
            <w:r w:rsidR="00C52C16">
              <w:rPr>
                <w:rFonts w:cstheme="minorHAnsi"/>
              </w:rPr>
              <w:t xml:space="preserve">ja sen prosesseja </w:t>
            </w:r>
            <w:r w:rsidRPr="003B481C">
              <w:rPr>
                <w:rFonts w:cstheme="minorHAnsi"/>
              </w:rPr>
              <w:t>viranomaisten ja yksityisen sektorin kesken, esim. finanssialan kanssa rahanpesuun ja petosrikollisuuteen liittyen,</w:t>
            </w:r>
          </w:p>
          <w:p w14:paraId="24C69DDF" w14:textId="6AAF2D59" w:rsidR="00B65622" w:rsidRPr="003B481C" w:rsidRDefault="00B65622" w:rsidP="00E2586D">
            <w:pPr>
              <w:pStyle w:val="Leipteksti"/>
              <w:numPr>
                <w:ilvl w:val="0"/>
                <w:numId w:val="21"/>
              </w:numPr>
              <w:rPr>
                <w:rFonts w:cstheme="minorHAnsi"/>
              </w:rPr>
            </w:pPr>
            <w:r w:rsidRPr="003B481C">
              <w:rPr>
                <w:rFonts w:cstheme="minorHAnsi"/>
              </w:rPr>
              <w:t xml:space="preserve">kehitetään </w:t>
            </w:r>
            <w:r w:rsidR="00825764">
              <w:rPr>
                <w:rFonts w:cstheme="minorHAnsi"/>
              </w:rPr>
              <w:t xml:space="preserve">poliisin </w:t>
            </w:r>
            <w:r w:rsidRPr="003B481C">
              <w:rPr>
                <w:rFonts w:cstheme="minorHAnsi"/>
              </w:rPr>
              <w:t xml:space="preserve">analyysitoimintaa kohteiden tunnistamiseksi ja paljastavan toiminnan resurssien suuntaamiseksi, </w:t>
            </w:r>
          </w:p>
          <w:p w14:paraId="72A330C7" w14:textId="77777777" w:rsidR="00B65622" w:rsidRPr="003B481C" w:rsidRDefault="00B65622" w:rsidP="00E2586D">
            <w:pPr>
              <w:pStyle w:val="Leipteksti"/>
              <w:numPr>
                <w:ilvl w:val="0"/>
                <w:numId w:val="21"/>
              </w:numPr>
              <w:rPr>
                <w:rFonts w:cstheme="minorHAnsi"/>
              </w:rPr>
            </w:pPr>
            <w:r w:rsidRPr="003B481C">
              <w:rPr>
                <w:rFonts w:cstheme="minorHAnsi"/>
              </w:rPr>
              <w:t xml:space="preserve">uusia toiminnan muotoja rikoshyödyn poisottamiseksi kehitetään, </w:t>
            </w:r>
          </w:p>
          <w:p w14:paraId="7993280B" w14:textId="77777777" w:rsidR="00B65622" w:rsidRPr="003B481C" w:rsidRDefault="00B65622" w:rsidP="00E2586D">
            <w:pPr>
              <w:pStyle w:val="Leipteksti"/>
              <w:numPr>
                <w:ilvl w:val="0"/>
                <w:numId w:val="21"/>
              </w:numPr>
              <w:rPr>
                <w:rFonts w:cstheme="minorHAnsi"/>
              </w:rPr>
            </w:pPr>
            <w:r w:rsidRPr="003B481C">
              <w:rPr>
                <w:rFonts w:cstheme="minorHAnsi"/>
              </w:rPr>
              <w:t>toteutetaan terroristiseen sisältöön puuttuvia toimia,</w:t>
            </w:r>
          </w:p>
          <w:p w14:paraId="1D74219D" w14:textId="49D79560" w:rsidR="008F1B5C" w:rsidRDefault="00B65622" w:rsidP="00E2586D">
            <w:pPr>
              <w:pStyle w:val="Leipteksti"/>
              <w:numPr>
                <w:ilvl w:val="0"/>
                <w:numId w:val="21"/>
              </w:numPr>
              <w:rPr>
                <w:rFonts w:cstheme="minorHAnsi"/>
              </w:rPr>
            </w:pPr>
            <w:r w:rsidRPr="003B481C">
              <w:rPr>
                <w:rFonts w:cstheme="minorHAnsi"/>
              </w:rPr>
              <w:t>kehitetään hallinnollista rikostorjuntaa järjestöt, yksityinen sektori, elinkeinoelämä mukaan lukien mm. rahanpesun</w:t>
            </w:r>
            <w:r w:rsidR="00BB7EA9">
              <w:rPr>
                <w:rFonts w:cstheme="minorHAnsi"/>
              </w:rPr>
              <w:t>,</w:t>
            </w:r>
            <w:r w:rsidRPr="003B481C">
              <w:rPr>
                <w:rFonts w:cstheme="minorHAnsi"/>
              </w:rPr>
              <w:t xml:space="preserve"> petosrikollisuuden</w:t>
            </w:r>
            <w:r w:rsidR="00BB7EA9">
              <w:rPr>
                <w:rFonts w:cstheme="minorHAnsi"/>
              </w:rPr>
              <w:t xml:space="preserve"> ja korruption torjunnan</w:t>
            </w:r>
            <w:r w:rsidRPr="003B481C">
              <w:rPr>
                <w:rFonts w:cstheme="minorHAnsi"/>
              </w:rPr>
              <w:t xml:space="preserve"> saralla</w:t>
            </w:r>
            <w:r w:rsidR="007212A3" w:rsidRPr="003B481C">
              <w:rPr>
                <w:rFonts w:cstheme="minorHAnsi"/>
              </w:rPr>
              <w:t>,</w:t>
            </w:r>
          </w:p>
          <w:p w14:paraId="2045EF40" w14:textId="13D59279" w:rsidR="004E2340" w:rsidRPr="003B481C" w:rsidRDefault="004E2340" w:rsidP="00E2586D">
            <w:pPr>
              <w:pStyle w:val="Leipteksti"/>
              <w:numPr>
                <w:ilvl w:val="0"/>
                <w:numId w:val="21"/>
              </w:numPr>
              <w:rPr>
                <w:rFonts w:cstheme="minorHAnsi"/>
              </w:rPr>
            </w:pPr>
            <w:r>
              <w:rPr>
                <w:rFonts w:cstheme="minorHAnsi"/>
              </w:rPr>
              <w:t>parannetaan rahanpesun ja terrorismin rahoittamisen tilannekuvaa Suomessa,</w:t>
            </w:r>
          </w:p>
          <w:p w14:paraId="00C78C8B" w14:textId="4D7A1D27" w:rsidR="00753581" w:rsidRPr="003B481C" w:rsidRDefault="00753581" w:rsidP="00E2586D">
            <w:pPr>
              <w:pStyle w:val="Leipteksti"/>
              <w:numPr>
                <w:ilvl w:val="0"/>
                <w:numId w:val="23"/>
              </w:numPr>
              <w:rPr>
                <w:rFonts w:cstheme="minorHAnsi"/>
              </w:rPr>
            </w:pPr>
            <w:r w:rsidRPr="003B481C">
              <w:rPr>
                <w:rFonts w:cstheme="minorHAnsi"/>
              </w:rPr>
              <w:t>kehitetään monialaisesti ennalta estävää toimintaa rikoslajiriippumattomasti</w:t>
            </w:r>
            <w:r w:rsidR="00825764">
              <w:rPr>
                <w:rFonts w:cstheme="minorHAnsi"/>
              </w:rPr>
              <w:t xml:space="preserve"> sisäisen turvallisuuden kannalta vaikuttavalla tavalla</w:t>
            </w:r>
            <w:r w:rsidRPr="003B481C">
              <w:rPr>
                <w:rFonts w:cstheme="minorHAnsi"/>
              </w:rPr>
              <w:t>,</w:t>
            </w:r>
          </w:p>
          <w:p w14:paraId="02675DAF" w14:textId="6E8A6AAD" w:rsidR="00753581" w:rsidRPr="003B481C" w:rsidRDefault="00753581" w:rsidP="00E2586D">
            <w:pPr>
              <w:pStyle w:val="Leipteksti"/>
              <w:numPr>
                <w:ilvl w:val="0"/>
                <w:numId w:val="23"/>
              </w:numPr>
              <w:rPr>
                <w:rFonts w:cstheme="minorHAnsi"/>
              </w:rPr>
            </w:pPr>
            <w:r w:rsidRPr="003B481C">
              <w:rPr>
                <w:rFonts w:cstheme="minorHAnsi"/>
              </w:rPr>
              <w:t xml:space="preserve">pyritään </w:t>
            </w:r>
            <w:r w:rsidR="00161CB6" w:rsidRPr="003B481C">
              <w:rPr>
                <w:rFonts w:cstheme="minorHAnsi"/>
              </w:rPr>
              <w:t>ehkäisemään jengiytymistä ja katkaisemaan</w:t>
            </w:r>
            <w:r w:rsidR="00807636">
              <w:rPr>
                <w:rFonts w:cstheme="minorHAnsi"/>
              </w:rPr>
              <w:t xml:space="preserve"> mm.</w:t>
            </w:r>
            <w:r w:rsidR="00161CB6" w:rsidRPr="003B481C">
              <w:rPr>
                <w:rFonts w:cstheme="minorHAnsi"/>
              </w:rPr>
              <w:t xml:space="preserve"> </w:t>
            </w:r>
            <w:r w:rsidRPr="003B481C">
              <w:rPr>
                <w:rFonts w:cstheme="minorHAnsi"/>
              </w:rPr>
              <w:t>rikos- ja jengiytymiskiertei</w:t>
            </w:r>
            <w:r w:rsidR="00161CB6" w:rsidRPr="003B481C">
              <w:rPr>
                <w:rFonts w:cstheme="minorHAnsi"/>
              </w:rPr>
              <w:t>tä</w:t>
            </w:r>
          </w:p>
          <w:p w14:paraId="5281A3FE" w14:textId="77777777" w:rsidR="00753581" w:rsidRPr="003B481C" w:rsidRDefault="00753581" w:rsidP="00E2586D">
            <w:pPr>
              <w:pStyle w:val="Leipteksti"/>
              <w:numPr>
                <w:ilvl w:val="0"/>
                <w:numId w:val="23"/>
              </w:numPr>
              <w:rPr>
                <w:rFonts w:cstheme="minorHAnsi"/>
              </w:rPr>
            </w:pPr>
            <w:r w:rsidRPr="003B481C">
              <w:rPr>
                <w:rFonts w:cstheme="minorHAnsi"/>
              </w:rPr>
              <w:t xml:space="preserve">varmistetaan viranomaisten ja muiden toimijoiden osaaminen ja toimintojen valtakunnallinen kattavuus, </w:t>
            </w:r>
          </w:p>
          <w:p w14:paraId="527D2D0F" w14:textId="77777777" w:rsidR="00753581" w:rsidRPr="003B481C" w:rsidRDefault="00753581" w:rsidP="00E2586D">
            <w:pPr>
              <w:pStyle w:val="Leipteksti"/>
              <w:numPr>
                <w:ilvl w:val="0"/>
                <w:numId w:val="23"/>
              </w:numPr>
              <w:rPr>
                <w:rFonts w:cstheme="minorHAnsi"/>
              </w:rPr>
            </w:pPr>
            <w:r w:rsidRPr="003B481C">
              <w:rPr>
                <w:rFonts w:cstheme="minorHAnsi"/>
              </w:rPr>
              <w:lastRenderedPageBreak/>
              <w:t>ohjataan kohdehenkilöitä viranomaispalvelupolkuihin,</w:t>
            </w:r>
          </w:p>
          <w:p w14:paraId="27368B9E" w14:textId="77777777" w:rsidR="00753581" w:rsidRPr="003B481C" w:rsidRDefault="00753581" w:rsidP="00E2586D">
            <w:pPr>
              <w:pStyle w:val="Leipteksti"/>
              <w:numPr>
                <w:ilvl w:val="0"/>
                <w:numId w:val="23"/>
              </w:numPr>
              <w:rPr>
                <w:rFonts w:cstheme="minorHAnsi"/>
              </w:rPr>
            </w:pPr>
            <w:r w:rsidRPr="003B481C">
              <w:rPr>
                <w:rFonts w:cstheme="minorHAnsi"/>
              </w:rPr>
              <w:t>tuetaan vertaisverkostojen (kuten nais-, nuoriso- ja vanhempainverkostot) osaamista, jaksamista ja omaehtoista toimintaa,</w:t>
            </w:r>
          </w:p>
          <w:p w14:paraId="7296E6D7" w14:textId="77777777" w:rsidR="00753581" w:rsidRPr="003B481C" w:rsidRDefault="00753581" w:rsidP="00E2586D">
            <w:pPr>
              <w:pStyle w:val="Leipteksti"/>
              <w:numPr>
                <w:ilvl w:val="0"/>
                <w:numId w:val="23"/>
              </w:numPr>
              <w:rPr>
                <w:rFonts w:cstheme="minorHAnsi"/>
              </w:rPr>
            </w:pPr>
            <w:r w:rsidRPr="003B481C">
              <w:rPr>
                <w:rFonts w:cstheme="minorHAnsi"/>
              </w:rPr>
              <w:t>kehitetään toimintamalleja esim. yhteis- ja vertaistoimintaan,</w:t>
            </w:r>
          </w:p>
          <w:p w14:paraId="2222BA06" w14:textId="77777777" w:rsidR="00753581" w:rsidRPr="003B481C" w:rsidRDefault="00753581" w:rsidP="00E2586D">
            <w:pPr>
              <w:pStyle w:val="Leipteksti"/>
              <w:numPr>
                <w:ilvl w:val="0"/>
                <w:numId w:val="23"/>
              </w:numPr>
              <w:rPr>
                <w:rFonts w:cstheme="minorHAnsi"/>
              </w:rPr>
            </w:pPr>
            <w:r w:rsidRPr="003B481C">
              <w:rPr>
                <w:rFonts w:cstheme="minorHAnsi"/>
              </w:rPr>
              <w:t>kehitetään arviointimenetelmiä, joilla arvioidaan toimenpiteiden vaikuttavuutta,</w:t>
            </w:r>
          </w:p>
          <w:p w14:paraId="29472BA8" w14:textId="77777777" w:rsidR="00753581" w:rsidRPr="003B481C" w:rsidRDefault="00753581" w:rsidP="00E2586D">
            <w:pPr>
              <w:pStyle w:val="Leipteksti"/>
              <w:numPr>
                <w:ilvl w:val="0"/>
                <w:numId w:val="23"/>
              </w:numPr>
              <w:rPr>
                <w:rFonts w:cstheme="minorHAnsi"/>
              </w:rPr>
            </w:pPr>
            <w:r w:rsidRPr="003B481C">
              <w:rPr>
                <w:rFonts w:cstheme="minorHAnsi"/>
              </w:rPr>
              <w:t>koulutetaan toimijoita ja perheitä,</w:t>
            </w:r>
          </w:p>
          <w:p w14:paraId="2A629DB4" w14:textId="77777777" w:rsidR="00753581" w:rsidRPr="003B481C" w:rsidRDefault="00753581" w:rsidP="00E2586D">
            <w:pPr>
              <w:pStyle w:val="Leipteksti"/>
              <w:numPr>
                <w:ilvl w:val="0"/>
                <w:numId w:val="23"/>
              </w:numPr>
              <w:rPr>
                <w:rFonts w:cstheme="minorHAnsi"/>
              </w:rPr>
            </w:pPr>
            <w:r w:rsidRPr="003B481C">
              <w:rPr>
                <w:rFonts w:cstheme="minorHAnsi"/>
              </w:rPr>
              <w:t>yhdistetään tutkittua tietoa toiminnan kehittämiseen,</w:t>
            </w:r>
          </w:p>
          <w:p w14:paraId="2448DBC8" w14:textId="77777777" w:rsidR="00753581" w:rsidRPr="003B481C" w:rsidRDefault="00753581" w:rsidP="00E2586D">
            <w:pPr>
              <w:pStyle w:val="Leipteksti"/>
              <w:numPr>
                <w:ilvl w:val="0"/>
                <w:numId w:val="23"/>
              </w:numPr>
              <w:rPr>
                <w:rFonts w:cstheme="minorHAnsi"/>
              </w:rPr>
            </w:pPr>
            <w:r w:rsidRPr="003B481C">
              <w:rPr>
                <w:rFonts w:cstheme="minorHAnsi"/>
              </w:rPr>
              <w:t xml:space="preserve">arvioidaan toimintaa. </w:t>
            </w:r>
          </w:p>
          <w:p w14:paraId="7EFF8ADA" w14:textId="77777777" w:rsidR="00753581" w:rsidRPr="003B481C" w:rsidRDefault="00753581" w:rsidP="00E2586D">
            <w:pPr>
              <w:pStyle w:val="Leipteksti"/>
              <w:rPr>
                <w:rFonts w:cstheme="minorHAnsi"/>
              </w:rPr>
            </w:pPr>
            <w:r w:rsidRPr="003B481C">
              <w:rPr>
                <w:rFonts w:cstheme="minorHAnsi"/>
              </w:rPr>
              <w:t>Tulostavoitteita:</w:t>
            </w:r>
          </w:p>
          <w:p w14:paraId="2C7EBF8A" w14:textId="4E7340D8" w:rsidR="00753581" w:rsidRPr="003B481C" w:rsidRDefault="00753581" w:rsidP="00E2586D">
            <w:pPr>
              <w:pStyle w:val="Leipteksti"/>
              <w:numPr>
                <w:ilvl w:val="0"/>
                <w:numId w:val="24"/>
              </w:numPr>
              <w:rPr>
                <w:rFonts w:cstheme="minorHAnsi"/>
              </w:rPr>
            </w:pPr>
            <w:r w:rsidRPr="003B481C">
              <w:rPr>
                <w:rFonts w:cstheme="minorHAnsi"/>
              </w:rPr>
              <w:t xml:space="preserve">paikallisia toimintamalleja ja ennaltaehkäiseviä toimintapolitiikkoja on kehitetty ja pilotoitu eri toimijoiden yhteistyöllä, </w:t>
            </w:r>
          </w:p>
          <w:p w14:paraId="2AB9057D" w14:textId="020B74CD" w:rsidR="0008181A" w:rsidRDefault="0008181A" w:rsidP="00E2586D">
            <w:pPr>
              <w:pStyle w:val="Leipteksti"/>
              <w:numPr>
                <w:ilvl w:val="0"/>
                <w:numId w:val="24"/>
              </w:numPr>
              <w:rPr>
                <w:rFonts w:cstheme="minorHAnsi"/>
              </w:rPr>
            </w:pPr>
            <w:r w:rsidRPr="0008181A">
              <w:rPr>
                <w:rFonts w:cstheme="minorHAnsi"/>
              </w:rPr>
              <w:t>kohdennettua ja uudenlaista työtä neljännen sektorin (esim. vanhempainverkostot/perheet) kanssa on kehitetty</w:t>
            </w:r>
          </w:p>
          <w:p w14:paraId="6F4559ED" w14:textId="0E5D41FB" w:rsidR="00753581" w:rsidRPr="003B481C" w:rsidRDefault="00753581" w:rsidP="00E2586D">
            <w:pPr>
              <w:pStyle w:val="Leipteksti"/>
              <w:numPr>
                <w:ilvl w:val="0"/>
                <w:numId w:val="24"/>
              </w:numPr>
              <w:rPr>
                <w:rFonts w:cstheme="minorHAnsi"/>
              </w:rPr>
            </w:pPr>
            <w:r w:rsidRPr="003B481C">
              <w:rPr>
                <w:rFonts w:cstheme="minorHAnsi"/>
              </w:rPr>
              <w:t>maan eri osiin on saatu osaamista ja yhtenäiset menettelyt,</w:t>
            </w:r>
          </w:p>
          <w:p w14:paraId="5297CCDC" w14:textId="1F1B8E0E" w:rsidR="00753581" w:rsidRPr="003B481C" w:rsidRDefault="00753581" w:rsidP="00E2586D">
            <w:pPr>
              <w:pStyle w:val="Leipteksti"/>
              <w:numPr>
                <w:ilvl w:val="0"/>
                <w:numId w:val="24"/>
              </w:numPr>
              <w:rPr>
                <w:rFonts w:cstheme="minorHAnsi"/>
              </w:rPr>
            </w:pPr>
            <w:r w:rsidRPr="003B481C">
              <w:rPr>
                <w:rFonts w:cstheme="minorHAnsi"/>
              </w:rPr>
              <w:t>uusia toimintatapoja ja tukimuotoja on luotu ja olemassa olevia kehitetty edelleen,</w:t>
            </w:r>
          </w:p>
          <w:p w14:paraId="742B4B17" w14:textId="4BC6CBB7" w:rsidR="004E2340" w:rsidRPr="003B481C" w:rsidRDefault="00825764" w:rsidP="00E2586D">
            <w:pPr>
              <w:pStyle w:val="Leipteksti"/>
              <w:numPr>
                <w:ilvl w:val="0"/>
                <w:numId w:val="24"/>
              </w:numPr>
              <w:rPr>
                <w:rFonts w:cstheme="minorHAnsi"/>
              </w:rPr>
            </w:pPr>
            <w:r>
              <w:rPr>
                <w:rFonts w:cstheme="minorHAnsi"/>
              </w:rPr>
              <w:t>erityisesti sisäisen turvallisuuden toimijoiden</w:t>
            </w:r>
            <w:r w:rsidRPr="003B481C">
              <w:rPr>
                <w:rFonts w:cstheme="minorHAnsi"/>
              </w:rPr>
              <w:t xml:space="preserve"> </w:t>
            </w:r>
            <w:r>
              <w:rPr>
                <w:rFonts w:cstheme="minorHAnsi"/>
              </w:rPr>
              <w:t xml:space="preserve">ja sidosryhmien </w:t>
            </w:r>
            <w:r w:rsidR="00753581" w:rsidRPr="003B481C">
              <w:rPr>
                <w:rFonts w:cstheme="minorHAnsi"/>
              </w:rPr>
              <w:t>ammattilaisten osaaminen on parantunut</w:t>
            </w:r>
            <w:r w:rsidR="004E2340">
              <w:rPr>
                <w:rFonts w:cstheme="minorHAnsi"/>
              </w:rPr>
              <w:t>,</w:t>
            </w:r>
          </w:p>
          <w:p w14:paraId="327ACBB0" w14:textId="534C3137" w:rsidR="00B65622" w:rsidRPr="003B481C" w:rsidRDefault="004E2340" w:rsidP="000F2FDE">
            <w:pPr>
              <w:pStyle w:val="Leipteksti"/>
              <w:numPr>
                <w:ilvl w:val="0"/>
                <w:numId w:val="24"/>
              </w:numPr>
              <w:rPr>
                <w:rFonts w:cstheme="minorHAnsi"/>
              </w:rPr>
            </w:pPr>
            <w:r>
              <w:rPr>
                <w:rFonts w:cstheme="minorHAnsi"/>
              </w:rPr>
              <w:t>kansallinen rahanpesun ja terrorismin rahoittamisen riskiarvio on laadittu</w:t>
            </w:r>
          </w:p>
        </w:tc>
      </w:tr>
      <w:bookmarkEnd w:id="84"/>
      <w:tr w:rsidR="00B65622" w:rsidRPr="003B481C" w14:paraId="63520736" w14:textId="77777777" w:rsidTr="00EE440E">
        <w:trPr>
          <w:trHeight w:val="789"/>
        </w:trPr>
        <w:tc>
          <w:tcPr>
            <w:tcW w:w="4248" w:type="dxa"/>
          </w:tcPr>
          <w:p w14:paraId="64D53444" w14:textId="77777777" w:rsidR="00B65622" w:rsidRPr="003B481C" w:rsidRDefault="00B65622" w:rsidP="00E2586D">
            <w:pPr>
              <w:pStyle w:val="Leipteksti"/>
              <w:rPr>
                <w:rFonts w:cstheme="minorHAnsi"/>
                <w:b/>
              </w:rPr>
            </w:pPr>
            <w:r w:rsidRPr="003B481C">
              <w:rPr>
                <w:rFonts w:cstheme="minorHAnsi"/>
                <w:b/>
              </w:rPr>
              <w:lastRenderedPageBreak/>
              <w:t>Avustus</w:t>
            </w:r>
          </w:p>
        </w:tc>
        <w:tc>
          <w:tcPr>
            <w:tcW w:w="5380" w:type="dxa"/>
          </w:tcPr>
          <w:p w14:paraId="624309D0" w14:textId="77777777" w:rsidR="00B65622" w:rsidRPr="003B481C" w:rsidRDefault="00B65622" w:rsidP="00E2586D">
            <w:pPr>
              <w:pStyle w:val="Leipteksti"/>
              <w:rPr>
                <w:rFonts w:cstheme="minorHAnsi"/>
              </w:rPr>
            </w:pPr>
            <w:r w:rsidRPr="003B481C">
              <w:rPr>
                <w:rFonts w:cstheme="minorHAnsi"/>
              </w:rPr>
              <w:t>75 %</w:t>
            </w:r>
          </w:p>
          <w:p w14:paraId="40DC6D18" w14:textId="77777777" w:rsidR="00B65622" w:rsidRPr="003B481C" w:rsidRDefault="00B65622" w:rsidP="00E2586D">
            <w:pPr>
              <w:pStyle w:val="Leipteksti"/>
              <w:rPr>
                <w:rFonts w:cstheme="minorHAnsi"/>
              </w:rPr>
            </w:pPr>
            <w:r w:rsidRPr="003B481C">
              <w:rPr>
                <w:rFonts w:cstheme="minorHAnsi"/>
              </w:rPr>
              <w:t>Avustus voidaan korottaa 90 prosenttiin hankkeissa, joissa tavoitteena on ehkäistä ja torjua radikalisoitumista.</w:t>
            </w:r>
          </w:p>
        </w:tc>
      </w:tr>
      <w:tr w:rsidR="00B65622" w:rsidRPr="003B481C" w14:paraId="59E57C0A" w14:textId="77777777" w:rsidTr="00EE440E">
        <w:tc>
          <w:tcPr>
            <w:tcW w:w="4248" w:type="dxa"/>
          </w:tcPr>
          <w:p w14:paraId="5CEB861F" w14:textId="079DA790" w:rsidR="00B65622" w:rsidRPr="003B481C" w:rsidRDefault="00B65622" w:rsidP="00E2586D">
            <w:pPr>
              <w:pStyle w:val="Leipteksti"/>
              <w:rPr>
                <w:rFonts w:cstheme="minorHAnsi"/>
                <w:b/>
              </w:rPr>
            </w:pPr>
            <w:r w:rsidRPr="003B481C">
              <w:rPr>
                <w:rFonts w:cstheme="minorHAnsi"/>
                <w:b/>
              </w:rPr>
              <w:t>Mahdolliset</w:t>
            </w:r>
            <w:r w:rsidRPr="003B481C">
              <w:rPr>
                <w:rFonts w:eastAsia="Calibri" w:cstheme="minorHAnsi"/>
                <w:b/>
              </w:rPr>
              <w:t xml:space="preserve"> avustuksensaajat</w:t>
            </w:r>
          </w:p>
          <w:p w14:paraId="5285357E" w14:textId="77777777" w:rsidR="00B65622" w:rsidRPr="003B481C" w:rsidRDefault="00B65622" w:rsidP="00E2586D">
            <w:pPr>
              <w:pStyle w:val="Leipteksti"/>
              <w:rPr>
                <w:rFonts w:cstheme="minorHAnsi"/>
              </w:rPr>
            </w:pPr>
          </w:p>
        </w:tc>
        <w:tc>
          <w:tcPr>
            <w:tcW w:w="5380" w:type="dxa"/>
          </w:tcPr>
          <w:p w14:paraId="5B6201A2" w14:textId="35A6F501" w:rsidR="00B65622" w:rsidRPr="003B481C" w:rsidRDefault="00B65622" w:rsidP="00E2586D">
            <w:pPr>
              <w:pStyle w:val="Leipteksti"/>
              <w:rPr>
                <w:rFonts w:cstheme="minorHAnsi"/>
              </w:rPr>
            </w:pPr>
            <w:r w:rsidRPr="003B481C">
              <w:rPr>
                <w:rFonts w:cstheme="minorHAnsi"/>
              </w:rPr>
              <w:t>Toimivaltaiset viranomaiset</w:t>
            </w:r>
            <w:r w:rsidR="00161CB6" w:rsidRPr="003B481C">
              <w:rPr>
                <w:rFonts w:cstheme="minorHAnsi"/>
              </w:rPr>
              <w:t xml:space="preserve"> eri tasoilla</w:t>
            </w:r>
            <w:r w:rsidRPr="003B481C">
              <w:rPr>
                <w:rFonts w:cstheme="minorHAnsi"/>
              </w:rPr>
              <w:t>, koulutusorganisaatiot, yhteisöt, järjestöt</w:t>
            </w:r>
          </w:p>
        </w:tc>
      </w:tr>
      <w:tr w:rsidR="00B65622" w:rsidRPr="003B481C" w14:paraId="7E2F1398" w14:textId="77777777" w:rsidTr="00EE440E">
        <w:tc>
          <w:tcPr>
            <w:tcW w:w="4248" w:type="dxa"/>
          </w:tcPr>
          <w:p w14:paraId="53D483D1" w14:textId="77777777" w:rsidR="00B65622" w:rsidRPr="003B481C" w:rsidRDefault="00B65622" w:rsidP="00E2586D">
            <w:pPr>
              <w:pStyle w:val="Leipteksti"/>
              <w:rPr>
                <w:rFonts w:cstheme="minorHAnsi"/>
                <w:b/>
              </w:rPr>
            </w:pPr>
            <w:r w:rsidRPr="003B481C">
              <w:rPr>
                <w:rFonts w:eastAsia="Calibri" w:cstheme="minorHAnsi"/>
                <w:b/>
              </w:rPr>
              <w:t>Yhteensovittaminen muun EU-rahoituksen kanssa</w:t>
            </w:r>
          </w:p>
        </w:tc>
        <w:tc>
          <w:tcPr>
            <w:tcW w:w="5380" w:type="dxa"/>
          </w:tcPr>
          <w:p w14:paraId="1AD1D041" w14:textId="63FCF286" w:rsidR="00B65622" w:rsidRPr="003B481C" w:rsidRDefault="00B65622" w:rsidP="00E2586D">
            <w:pPr>
              <w:pStyle w:val="Leipteksti"/>
              <w:rPr>
                <w:rFonts w:cstheme="minorHAnsi"/>
              </w:rPr>
            </w:pPr>
          </w:p>
        </w:tc>
      </w:tr>
      <w:tr w:rsidR="00B65622" w:rsidRPr="003B481C" w14:paraId="5FBB65F1" w14:textId="77777777" w:rsidTr="00EE440E">
        <w:tc>
          <w:tcPr>
            <w:tcW w:w="9628" w:type="dxa"/>
            <w:gridSpan w:val="2"/>
          </w:tcPr>
          <w:p w14:paraId="6F0FA115" w14:textId="77777777" w:rsidR="00B65622" w:rsidRPr="003B481C" w:rsidRDefault="00B65622" w:rsidP="00E2586D">
            <w:pPr>
              <w:pStyle w:val="Leipteksti"/>
              <w:rPr>
                <w:rFonts w:cstheme="minorHAnsi"/>
              </w:rPr>
            </w:pPr>
            <w:r w:rsidRPr="003B481C">
              <w:rPr>
                <w:rFonts w:cstheme="minorHAnsi"/>
                <w:b/>
              </w:rPr>
              <w:lastRenderedPageBreak/>
              <w:t>Sovellettavat indikaattorit</w:t>
            </w:r>
            <w:r w:rsidRPr="003B481C">
              <w:rPr>
                <w:rFonts w:cstheme="minorHAnsi"/>
              </w:rPr>
              <w:t xml:space="preserve"> </w:t>
            </w:r>
          </w:p>
          <w:p w14:paraId="45A38E00" w14:textId="77777777" w:rsidR="00B65622" w:rsidRPr="003B481C" w:rsidRDefault="00B65622" w:rsidP="00E2586D">
            <w:pPr>
              <w:pStyle w:val="Leipteksti"/>
              <w:rPr>
                <w:rFonts w:cstheme="minorHAnsi"/>
              </w:rPr>
            </w:pPr>
            <w:r w:rsidRPr="003B481C">
              <w:rPr>
                <w:rFonts w:cstheme="minorHAnsi"/>
              </w:rPr>
              <w:t>Toimissa tulee soveltaa muitakin tämän erityistavoitteen indikaattoreita, jos niillä voidaan mitata toteutettavaa toimintaa.</w:t>
            </w:r>
          </w:p>
          <w:p w14:paraId="2E8B7B14" w14:textId="77777777" w:rsidR="00B65622" w:rsidRPr="003B481C" w:rsidRDefault="00B65622" w:rsidP="00E2586D">
            <w:pPr>
              <w:pStyle w:val="Leipteksti"/>
              <w:rPr>
                <w:rFonts w:cstheme="minorHAnsi"/>
              </w:rPr>
            </w:pPr>
          </w:p>
          <w:p w14:paraId="37FD8961" w14:textId="77777777" w:rsidR="00B65622" w:rsidRPr="003B481C" w:rsidRDefault="00B65622" w:rsidP="00E2586D">
            <w:pPr>
              <w:pStyle w:val="Leipteksti"/>
              <w:rPr>
                <w:rFonts w:cstheme="minorHAnsi"/>
              </w:rPr>
            </w:pPr>
            <w:r w:rsidRPr="003B481C">
              <w:rPr>
                <w:rFonts w:cstheme="minorHAnsi"/>
              </w:rPr>
              <w:t>Tuotosindikaattorit:</w:t>
            </w:r>
          </w:p>
          <w:p w14:paraId="148C2349" w14:textId="77777777" w:rsidR="00B65622" w:rsidRPr="003B481C" w:rsidRDefault="00B65622" w:rsidP="00E2586D">
            <w:pPr>
              <w:pStyle w:val="Leipteksti"/>
              <w:rPr>
                <w:rFonts w:cstheme="minorHAnsi"/>
              </w:rPr>
            </w:pPr>
            <w:r w:rsidRPr="003B481C">
              <w:rPr>
                <w:rFonts w:cstheme="minorHAnsi"/>
              </w:rPr>
              <w:t>O.3.1 Koulutustoimien osanottajien määrä</w:t>
            </w:r>
          </w:p>
          <w:p w14:paraId="5F326136" w14:textId="77777777" w:rsidR="00B65622" w:rsidRPr="003B481C" w:rsidRDefault="00B65622" w:rsidP="00E2586D">
            <w:pPr>
              <w:pStyle w:val="Leipteksti"/>
              <w:rPr>
                <w:rFonts w:cstheme="minorHAnsi"/>
              </w:rPr>
            </w:pPr>
            <w:r w:rsidRPr="003B481C">
              <w:rPr>
                <w:rFonts w:cstheme="minorHAnsi"/>
              </w:rPr>
              <w:t>O.3.2 Vaihto-ohjelmien/työpajojen/opintokäyntien määrä</w:t>
            </w:r>
          </w:p>
          <w:p w14:paraId="2AC84F93" w14:textId="77777777" w:rsidR="00B65622" w:rsidRPr="003B481C" w:rsidRDefault="00B65622" w:rsidP="00E2586D">
            <w:pPr>
              <w:pStyle w:val="Leipteksti"/>
              <w:rPr>
                <w:rFonts w:cstheme="minorHAnsi"/>
              </w:rPr>
            </w:pPr>
            <w:r w:rsidRPr="003B481C">
              <w:rPr>
                <w:rFonts w:cstheme="minorHAnsi"/>
              </w:rPr>
              <w:t>O.3.6 Rikollisuuden ehkäisemiseen tähtäävien hankkeiden lukumäärä</w:t>
            </w:r>
          </w:p>
          <w:p w14:paraId="61A19703" w14:textId="77777777" w:rsidR="00B65622" w:rsidRPr="003B481C" w:rsidRDefault="00B65622" w:rsidP="00E2586D">
            <w:pPr>
              <w:pStyle w:val="Leipteksti"/>
              <w:rPr>
                <w:rFonts w:cstheme="minorHAnsi"/>
              </w:rPr>
            </w:pPr>
          </w:p>
          <w:p w14:paraId="0F2B3B6A" w14:textId="77777777" w:rsidR="00B65622" w:rsidRPr="003B481C" w:rsidRDefault="00B65622" w:rsidP="00E2586D">
            <w:pPr>
              <w:pStyle w:val="Leipteksti"/>
              <w:rPr>
                <w:rFonts w:cstheme="minorHAnsi"/>
              </w:rPr>
            </w:pPr>
            <w:r w:rsidRPr="003B481C">
              <w:rPr>
                <w:rFonts w:eastAsia="Calibri" w:cstheme="minorHAnsi"/>
              </w:rPr>
              <w:t>Tulosindikaattorit:</w:t>
            </w:r>
          </w:p>
          <w:p w14:paraId="08930583" w14:textId="77777777" w:rsidR="00B65622" w:rsidRPr="003B481C" w:rsidRDefault="00B65622" w:rsidP="00E2586D">
            <w:pPr>
              <w:pStyle w:val="Leipteksti"/>
              <w:rPr>
                <w:rFonts w:cstheme="minorHAnsi"/>
              </w:rPr>
            </w:pPr>
            <w:r w:rsidRPr="003B481C">
              <w:rPr>
                <w:rFonts w:cstheme="minorHAnsi"/>
              </w:rPr>
              <w:t>R.3.9 Radikalisoitumisen ehkäisemiseksi kehitettyjen/jatkettujen aloitteiden määrä</w:t>
            </w:r>
          </w:p>
          <w:p w14:paraId="0B472851" w14:textId="77777777" w:rsidR="00B65622" w:rsidRPr="003B481C" w:rsidRDefault="00B65622" w:rsidP="00E2586D">
            <w:pPr>
              <w:pStyle w:val="Leipteksti"/>
              <w:rPr>
                <w:rFonts w:cstheme="minorHAnsi"/>
              </w:rPr>
            </w:pPr>
            <w:r w:rsidRPr="003B481C">
              <w:rPr>
                <w:rFonts w:cstheme="minorHAnsi"/>
              </w:rPr>
              <w:t>R.3.12 Niiden osallistujien lukumäärä, jotka pitävät koulutustoimea hyödyllisenä työssään</w:t>
            </w:r>
          </w:p>
          <w:p w14:paraId="43E267F8" w14:textId="4632043F" w:rsidR="00B65622" w:rsidRPr="003B481C" w:rsidRDefault="003B481C" w:rsidP="00E2586D">
            <w:pPr>
              <w:pStyle w:val="Leipteksti"/>
              <w:rPr>
                <w:rFonts w:cstheme="minorHAnsi"/>
              </w:rPr>
            </w:pPr>
            <w:r w:rsidRPr="003B481C">
              <w:rPr>
                <w:rFonts w:cstheme="minorHAnsi"/>
              </w:rPr>
              <w:t>R.3.13 Niiden</w:t>
            </w:r>
            <w:r w:rsidR="00B65622" w:rsidRPr="003B481C">
              <w:rPr>
                <w:rFonts w:cstheme="minorHAnsi"/>
              </w:rPr>
              <w:t xml:space="preserve"> osallistujien lukumäärä, jotka ilmoittavat kolmen kuukauden kuluttua koulutustoimen päättymisestä, että he käyttävät kyseisessä koulutustoimessa hankittuja taitoja ja osaamista</w:t>
            </w:r>
          </w:p>
        </w:tc>
      </w:tr>
      <w:tr w:rsidR="00D467B6" w:rsidRPr="003B481C" w14:paraId="4AAA7C4B" w14:textId="77777777" w:rsidTr="00741D3F">
        <w:trPr>
          <w:trHeight w:val="806"/>
        </w:trPr>
        <w:tc>
          <w:tcPr>
            <w:tcW w:w="4248" w:type="dxa"/>
          </w:tcPr>
          <w:p w14:paraId="2CF2600F" w14:textId="77777777" w:rsidR="00D467B6" w:rsidRPr="003B481C" w:rsidRDefault="00D467B6" w:rsidP="00E2586D">
            <w:pPr>
              <w:pStyle w:val="Leipteksti"/>
              <w:rPr>
                <w:b/>
              </w:rPr>
            </w:pPr>
            <w:r w:rsidRPr="003B481C">
              <w:rPr>
                <w:rFonts w:cstheme="minorHAnsi"/>
                <w:b/>
              </w:rPr>
              <w:t>Hakuaika</w:t>
            </w:r>
          </w:p>
        </w:tc>
        <w:tc>
          <w:tcPr>
            <w:tcW w:w="5380" w:type="dxa"/>
          </w:tcPr>
          <w:p w14:paraId="55E7D21A" w14:textId="2DA3B157" w:rsidR="00D467B6" w:rsidRDefault="00D467B6" w:rsidP="00E2586D">
            <w:pPr>
              <w:pStyle w:val="Leipteksti"/>
              <w:rPr>
                <w:rFonts w:cstheme="minorHAnsi"/>
              </w:rPr>
            </w:pPr>
            <w:r w:rsidRPr="003B481C">
              <w:rPr>
                <w:rFonts w:cstheme="minorHAnsi"/>
              </w:rPr>
              <w:t>kevät 2024, syksy 2024</w:t>
            </w:r>
            <w:r w:rsidR="00AC6F2E">
              <w:rPr>
                <w:rFonts w:cstheme="minorHAnsi"/>
              </w:rPr>
              <w:t>, kevät 2025, syksy 2025</w:t>
            </w:r>
          </w:p>
          <w:p w14:paraId="5E0A429D" w14:textId="39741C77" w:rsidR="00731721" w:rsidRPr="003B481C" w:rsidRDefault="00731721" w:rsidP="00E2586D">
            <w:pPr>
              <w:pStyle w:val="Leipteksti"/>
              <w:rPr>
                <w:b/>
              </w:rPr>
            </w:pPr>
            <w:r>
              <w:rPr>
                <w:rFonts w:eastAsia="Calibri" w:cstheme="minorHAnsi"/>
              </w:rPr>
              <w:t>(jos rahoitusta jäljellä)</w:t>
            </w:r>
          </w:p>
        </w:tc>
      </w:tr>
      <w:tr w:rsidR="00D467B6" w:rsidRPr="003B481C" w14:paraId="71B04EB3" w14:textId="77777777" w:rsidTr="00741D3F">
        <w:trPr>
          <w:trHeight w:val="805"/>
        </w:trPr>
        <w:tc>
          <w:tcPr>
            <w:tcW w:w="4248" w:type="dxa"/>
          </w:tcPr>
          <w:p w14:paraId="3DDC84C8" w14:textId="21A4996B" w:rsidR="00D467B6" w:rsidRPr="003B481C" w:rsidRDefault="00D467B6" w:rsidP="00E2586D">
            <w:pPr>
              <w:pStyle w:val="Leipteksti"/>
              <w:rPr>
                <w:b/>
              </w:rPr>
            </w:pPr>
            <w:r w:rsidRPr="003B481C">
              <w:rPr>
                <w:rFonts w:cstheme="minorHAnsi"/>
                <w:b/>
              </w:rPr>
              <w:t>Hankkeen käynnistäminen viimeistään</w:t>
            </w:r>
          </w:p>
        </w:tc>
        <w:tc>
          <w:tcPr>
            <w:tcW w:w="5380" w:type="dxa"/>
          </w:tcPr>
          <w:p w14:paraId="1E95BE40" w14:textId="1C85D482" w:rsidR="00D467B6" w:rsidRPr="003B481C" w:rsidRDefault="00D467B6" w:rsidP="00E2586D">
            <w:pPr>
              <w:pStyle w:val="Leipteksti"/>
              <w:rPr>
                <w:b/>
              </w:rPr>
            </w:pPr>
            <w:r w:rsidRPr="003B481C">
              <w:rPr>
                <w:rFonts w:cstheme="minorHAnsi"/>
              </w:rPr>
              <w:t>Tarkista hakuilmoitus</w:t>
            </w:r>
          </w:p>
        </w:tc>
      </w:tr>
    </w:tbl>
    <w:p w14:paraId="7D97E644" w14:textId="77777777" w:rsidR="00B65622" w:rsidRPr="003B481C" w:rsidRDefault="00B65622" w:rsidP="000B3AE7"/>
    <w:p w14:paraId="64DFCF1C" w14:textId="5F581CA8" w:rsidR="003D0EED" w:rsidRPr="003B481C" w:rsidRDefault="003D0EED" w:rsidP="00E2586D">
      <w:pPr>
        <w:pStyle w:val="Otsikko3"/>
      </w:pPr>
      <w:bookmarkStart w:id="85" w:name="_Toc102054590"/>
      <w:bookmarkStart w:id="86" w:name="_Toc183175112"/>
      <w:r w:rsidRPr="003B481C">
        <w:t xml:space="preserve">3 C </w:t>
      </w:r>
      <w:r w:rsidRPr="00E2586D">
        <w:t>Toimenpiteiden</w:t>
      </w:r>
      <w:r w:rsidRPr="003B481C">
        <w:t xml:space="preserve"> kehittäminen todistajien, väärinkäytösten paljastajien ja rikoksen uhrien tukemista varten</w:t>
      </w:r>
      <w:bookmarkEnd w:id="85"/>
      <w:bookmarkEnd w:id="86"/>
    </w:p>
    <w:p w14:paraId="79195C3B" w14:textId="77777777" w:rsidR="000A22B2" w:rsidRPr="003B481C" w:rsidRDefault="000A22B2" w:rsidP="00E2586D">
      <w:pPr>
        <w:pStyle w:val="Leipteksti"/>
      </w:pPr>
    </w:p>
    <w:tbl>
      <w:tblPr>
        <w:tblStyle w:val="TaulukkoRuudukko4"/>
        <w:tblpPr w:leftFromText="142" w:rightFromText="142" w:vertAnchor="text" w:horzAnchor="margin" w:tblpY="1"/>
        <w:tblW w:w="0" w:type="auto"/>
        <w:tblLook w:val="04A0" w:firstRow="1" w:lastRow="0" w:firstColumn="1" w:lastColumn="0" w:noHBand="0" w:noVBand="1"/>
      </w:tblPr>
      <w:tblGrid>
        <w:gridCol w:w="4814"/>
        <w:gridCol w:w="4814"/>
      </w:tblGrid>
      <w:tr w:rsidR="003D0EED" w:rsidRPr="003B481C" w14:paraId="1FAE8E97" w14:textId="77777777" w:rsidTr="000A22B2">
        <w:tc>
          <w:tcPr>
            <w:tcW w:w="9628" w:type="dxa"/>
            <w:gridSpan w:val="2"/>
            <w:shd w:val="clear" w:color="auto" w:fill="FDE2D1" w:themeFill="accent1" w:themeFillTint="33"/>
          </w:tcPr>
          <w:p w14:paraId="5CF43553" w14:textId="77777777" w:rsidR="003D0EED" w:rsidRPr="003B481C" w:rsidRDefault="003D0EED" w:rsidP="00E2586D">
            <w:pPr>
              <w:pStyle w:val="Otsikko4"/>
              <w:rPr>
                <w:rFonts w:asciiTheme="minorHAnsi" w:hAnsiTheme="minorHAnsi" w:cstheme="minorHAnsi"/>
                <w:sz w:val="22"/>
                <w:szCs w:val="22"/>
              </w:rPr>
            </w:pPr>
            <w:bookmarkStart w:id="87" w:name="_Toc102054591"/>
            <w:bookmarkStart w:id="88" w:name="_Toc183175113"/>
            <w:bookmarkStart w:id="89" w:name="_Hlk93416233"/>
            <w:r w:rsidRPr="003B481C">
              <w:t>3 C 1 Tuki-, suojelu- ja tiedottamistoimet sekä toimintamallien kehittäminen</w:t>
            </w:r>
            <w:bookmarkEnd w:id="87"/>
            <w:bookmarkEnd w:id="88"/>
          </w:p>
        </w:tc>
      </w:tr>
      <w:tr w:rsidR="003D0EED" w:rsidRPr="003B481C" w14:paraId="1DBFA83C" w14:textId="77777777" w:rsidTr="00EE440E">
        <w:trPr>
          <w:trHeight w:val="2685"/>
        </w:trPr>
        <w:tc>
          <w:tcPr>
            <w:tcW w:w="9628" w:type="dxa"/>
            <w:gridSpan w:val="2"/>
          </w:tcPr>
          <w:p w14:paraId="06A0FDBE" w14:textId="77777777" w:rsidR="003D0EED" w:rsidRPr="003B481C" w:rsidRDefault="003D0EED" w:rsidP="00E2586D">
            <w:pPr>
              <w:pStyle w:val="Leipteksti"/>
              <w:rPr>
                <w:rFonts w:cstheme="minorHAnsi"/>
              </w:rPr>
            </w:pPr>
          </w:p>
          <w:p w14:paraId="69330F0E" w14:textId="5A21914E" w:rsidR="003D0EED" w:rsidRPr="003B481C" w:rsidRDefault="003D0EED" w:rsidP="00E2586D">
            <w:pPr>
              <w:pStyle w:val="Leipteksti"/>
              <w:rPr>
                <w:rFonts w:cstheme="minorHAnsi"/>
              </w:rPr>
            </w:pPr>
            <w:r w:rsidRPr="003B481C">
              <w:rPr>
                <w:rFonts w:cstheme="minorHAnsi"/>
              </w:rPr>
              <w:t xml:space="preserve">EU:n rikosuhridirektiivi vuodelta 2012 velvoittaa EU:n jäsenvaltioita huomioimaan lainsäädännössä rikoksen uhrin aseman. </w:t>
            </w:r>
            <w:r w:rsidR="00BB7EA9">
              <w:rPr>
                <w:rFonts w:cstheme="minorHAnsi"/>
              </w:rPr>
              <w:t xml:space="preserve">Direktiiviä uudistetaan parhaillaan. </w:t>
            </w:r>
            <w:r w:rsidRPr="003B481C">
              <w:rPr>
                <w:rFonts w:cstheme="minorHAnsi"/>
              </w:rPr>
              <w:t>Direktiivissä säädetään rikoksen uhrin oikeuksista koskien annettavaa tietoa, tukea, suojelua ja osallistumista rikosoikeudellisiin menettelyihin. Rikoksen uhrille tulee kertoa hänen oikeuksistaan liittyen tukipalveluihin, arvioida uhrin suojelun tarve sekä tarvitaanko erityisiä suojelutoimenpiteitä sekä huomioida uhrin asema esimerkiksi kuulusteluissa.</w:t>
            </w:r>
          </w:p>
          <w:p w14:paraId="66D56C4B" w14:textId="7BD72534" w:rsidR="003D0EED" w:rsidRPr="003B481C" w:rsidRDefault="003D0EED" w:rsidP="00E2586D">
            <w:pPr>
              <w:pStyle w:val="Leipteksti"/>
              <w:rPr>
                <w:rFonts w:cstheme="minorHAnsi"/>
              </w:rPr>
            </w:pPr>
            <w:r w:rsidRPr="003B481C">
              <w:rPr>
                <w:rFonts w:cstheme="minorHAnsi"/>
              </w:rPr>
              <w:t>Direktiivin lisäksi uhrien suojelun parantamiseksi on annettu asetus suojelutoimenpiteiden vastavuoroisesta tunnustamisesta. Yhdessä EU-jäsenvaltiossa annetun eurooppalaisen suojelumääräyksen perusteella henkilö voi saada suojaa myös siirtyessään toiseen jäsenvaltioon ilman, että hänen tarvitsisi siellä käynnistää uutta menettelyä suojelua saadakseen.</w:t>
            </w:r>
            <w:r w:rsidR="00BB7EA9">
              <w:rPr>
                <w:rFonts w:cstheme="minorHAnsi"/>
              </w:rPr>
              <w:t xml:space="preserve"> Myös EU-direktiivi ihmiskaupan ehkäisemisestä ja sen uhrien suojelemisesta pyrkii tehostamaan ihmiskaupan uhrien suojelua. Tätäkin direktiiviä uudistetaan parhaillaan.</w:t>
            </w:r>
          </w:p>
          <w:p w14:paraId="24A85BC7" w14:textId="77777777" w:rsidR="003D0EED" w:rsidRPr="003B481C" w:rsidRDefault="003D0EED" w:rsidP="00E2586D">
            <w:pPr>
              <w:pStyle w:val="Leipteksti"/>
              <w:rPr>
                <w:rFonts w:cstheme="minorHAnsi"/>
              </w:rPr>
            </w:pPr>
            <w:r w:rsidRPr="003B481C">
              <w:rPr>
                <w:rFonts w:cstheme="minorHAnsi"/>
              </w:rPr>
              <w:t>EU:n uhristrategia 2020-2025 sisältää viisi prioriteettia, joiden kautta uhrien oikeuksien vahvistamista lähestytään konkreettisesti. Nämä ovat tehokas viestintä ja uhreille turvallinen ympäristö rikosilmoituksen tekemiseen, haavoittuvimmassa asemassa olevien uhrien suojelun ja tuen parantaminen, uhrien korvausten saamisen helpottaminen, uhrien oikeuksia koskevan yhteistyön ja koordinoinnin tehostaminen eri toimijoiden välillä ja uhrien oikeuksien kansainvälisen ulottuvuuden vahvistaminen.</w:t>
            </w:r>
          </w:p>
          <w:p w14:paraId="4B6976CC" w14:textId="082C3C4C" w:rsidR="00BB7EA9" w:rsidRPr="003B481C" w:rsidRDefault="003D0EED" w:rsidP="00BB7EA9">
            <w:pPr>
              <w:pStyle w:val="Leipteksti"/>
              <w:rPr>
                <w:rFonts w:cstheme="minorHAnsi"/>
              </w:rPr>
            </w:pPr>
            <w:r w:rsidRPr="003B481C">
              <w:rPr>
                <w:rFonts w:cstheme="minorHAnsi"/>
              </w:rPr>
              <w:t>Rikosten uhrien oikeuksien toteutumisessa on kuitenkin edelleen puutteita. Viranomaisilla on tiedon puutetta uhrien erityiskysymyksistä. Resurssit ovat puutteellisia, eikä eri tahojen yhteistyö ole aina riittävän tiivistä.  Rikosten uhrien yhdenvertaiset mahdollisuudet käyttää viranomaisten palveluita ja uhrin yksilöllisen tilanteen huomioiminen on turvattava.</w:t>
            </w:r>
            <w:r w:rsidR="00BB7EA9" w:rsidRPr="00A67DE6">
              <w:rPr>
                <w:rFonts w:cstheme="minorHAnsi"/>
                <w:color w:val="1F497D"/>
              </w:rPr>
              <w:t xml:space="preserve"> </w:t>
            </w:r>
            <w:r w:rsidR="00BB7EA9" w:rsidRPr="00BB7EA9">
              <w:rPr>
                <w:rFonts w:cstheme="minorHAnsi"/>
              </w:rPr>
              <w:t>Hallitusohjelman mukaan hallitus laatii uhripoliittisen toimenpideohjelman.</w:t>
            </w:r>
          </w:p>
          <w:p w14:paraId="69D5B5A9" w14:textId="2411E7BC" w:rsidR="003D0EED" w:rsidRPr="003B481C" w:rsidRDefault="00BB7EA9" w:rsidP="00BB7EA9">
            <w:pPr>
              <w:pStyle w:val="Leipteksti"/>
              <w:rPr>
                <w:rFonts w:cstheme="minorHAnsi"/>
              </w:rPr>
            </w:pPr>
            <w:r>
              <w:rPr>
                <w:rFonts w:cstheme="minorHAnsi"/>
              </w:rPr>
              <w:t xml:space="preserve">Väärinkäytösten paljastamisen osalta ilmoittajiensuojelua koskeva direktiivi on tullut voimaan joulukuussa 2019 ja yhtenä sen keskeisistä tavoitteista on vahvistaa ja yhtenäistää rikkomuksista ilmoittavien henkilöiden suojelua. </w:t>
            </w:r>
          </w:p>
          <w:p w14:paraId="1016628E" w14:textId="4F154A40" w:rsidR="0060399C" w:rsidRPr="003B481C" w:rsidRDefault="003D0EED" w:rsidP="00E2586D">
            <w:pPr>
              <w:pStyle w:val="Leipteksti"/>
              <w:rPr>
                <w:rFonts w:cstheme="minorHAnsi"/>
              </w:rPr>
            </w:pPr>
            <w:r w:rsidRPr="003B481C">
              <w:rPr>
                <w:rFonts w:cstheme="minorHAnsi"/>
              </w:rPr>
              <w:t>ISF-rahoituksella tehostetaan esimerkiksi valtakunnallista viestintää uhrin oikeuksista, tarjolla olevasta avusta ja korvausjärjestelmistä. Myös ennalta ehkäisevää viestintää tulee lisätä, esimerkiksi verkkohuijauksista. Uhrien</w:t>
            </w:r>
            <w:r w:rsidR="004A7DF2" w:rsidRPr="003B481C">
              <w:rPr>
                <w:rFonts w:cstheme="minorHAnsi"/>
              </w:rPr>
              <w:t xml:space="preserve"> ja myös todistajien </w:t>
            </w:r>
            <w:r w:rsidRPr="003B481C">
              <w:rPr>
                <w:rFonts w:cstheme="minorHAnsi"/>
              </w:rPr>
              <w:t xml:space="preserve">avustamista ja suojelua parannetaan palvelupolkuja, käytäntöjä, tietojärjestelmiä, sähköisiä välineitä ja teknisiä turvalaitteita </w:t>
            </w:r>
            <w:r w:rsidRPr="003B481C">
              <w:rPr>
                <w:rFonts w:cstheme="minorHAnsi"/>
              </w:rPr>
              <w:lastRenderedPageBreak/>
              <w:t>kehittämällä. Moniammatillista verkostoyhteistyötä tiivistetään. Huomioidaan haavoittuvassa asemassa olevien erityistarpeet.</w:t>
            </w:r>
          </w:p>
          <w:p w14:paraId="477F5985" w14:textId="4817B000" w:rsidR="003D0EED" w:rsidRPr="003B481C" w:rsidRDefault="003D0EED" w:rsidP="00E2586D">
            <w:pPr>
              <w:pStyle w:val="Leipteksti"/>
              <w:rPr>
                <w:rFonts w:cstheme="minorHAnsi"/>
              </w:rPr>
            </w:pPr>
            <w:r w:rsidRPr="003B481C">
              <w:rPr>
                <w:rFonts w:cstheme="minorHAnsi"/>
                <w:b/>
              </w:rPr>
              <w:t>Päämääränä on rikosten uhrien ja todistajien aseman, tiedonsaannin ja suojelun parantaminen.</w:t>
            </w:r>
          </w:p>
          <w:p w14:paraId="7B9A174F" w14:textId="77777777" w:rsidR="003D0EED" w:rsidRPr="003B481C" w:rsidRDefault="003D0EED" w:rsidP="00E2586D">
            <w:pPr>
              <w:pStyle w:val="Leipteksti"/>
              <w:rPr>
                <w:rFonts w:cstheme="minorHAnsi"/>
              </w:rPr>
            </w:pPr>
            <w:r w:rsidRPr="003B481C">
              <w:rPr>
                <w:rFonts w:cstheme="minorHAnsi"/>
              </w:rPr>
              <w:t xml:space="preserve">Avustusta voidaan myöntää hankkeisiin, joissa esimerkiksi: </w:t>
            </w:r>
          </w:p>
          <w:p w14:paraId="28EAC04B" w14:textId="4959CA63" w:rsidR="00777CAB" w:rsidRPr="003B481C" w:rsidRDefault="00777CAB" w:rsidP="00E2586D">
            <w:pPr>
              <w:pStyle w:val="Leipteksti"/>
              <w:numPr>
                <w:ilvl w:val="0"/>
                <w:numId w:val="28"/>
              </w:numPr>
              <w:rPr>
                <w:rFonts w:cstheme="minorHAnsi"/>
              </w:rPr>
            </w:pPr>
            <w:r w:rsidRPr="003B481C">
              <w:rPr>
                <w:rFonts w:cstheme="minorHAnsi"/>
              </w:rPr>
              <w:t>järjestetään koulutusta, tiedotusta ja neuvontaa ilmoittajansuojelulain edellyttämistä toimenpiteistä</w:t>
            </w:r>
            <w:r w:rsidR="00DF4AE0">
              <w:rPr>
                <w:rFonts w:cstheme="minorHAnsi"/>
              </w:rPr>
              <w:t>,</w:t>
            </w:r>
          </w:p>
          <w:p w14:paraId="617D234A" w14:textId="50DFD18A" w:rsidR="003D0EED" w:rsidRPr="003B481C" w:rsidRDefault="003D0EED" w:rsidP="00E2586D">
            <w:pPr>
              <w:pStyle w:val="Leipteksti"/>
              <w:numPr>
                <w:ilvl w:val="0"/>
                <w:numId w:val="28"/>
              </w:numPr>
              <w:rPr>
                <w:rFonts w:cstheme="minorHAnsi"/>
              </w:rPr>
            </w:pPr>
            <w:r w:rsidRPr="003B481C">
              <w:rPr>
                <w:rFonts w:cstheme="minorHAnsi"/>
              </w:rPr>
              <w:t>parannetaan rikosten uhrien/todistajien tukipalvelujen saatavuutta ja laatua,</w:t>
            </w:r>
          </w:p>
          <w:p w14:paraId="18BFB5D0" w14:textId="77777777" w:rsidR="003D0EED" w:rsidRPr="003B481C" w:rsidRDefault="003D0EED" w:rsidP="00E2586D">
            <w:pPr>
              <w:pStyle w:val="Leipteksti"/>
              <w:numPr>
                <w:ilvl w:val="0"/>
                <w:numId w:val="28"/>
              </w:numPr>
              <w:rPr>
                <w:rFonts w:cstheme="minorHAnsi"/>
              </w:rPr>
            </w:pPr>
            <w:r w:rsidRPr="003B481C">
              <w:rPr>
                <w:rFonts w:cstheme="minorHAnsi"/>
              </w:rPr>
              <w:t>parannetaan suojelutoimien saatavuutta ja laatua,</w:t>
            </w:r>
          </w:p>
          <w:p w14:paraId="0DAE9D92" w14:textId="77777777" w:rsidR="003D0EED" w:rsidRPr="003B481C" w:rsidRDefault="003D0EED" w:rsidP="00E2586D">
            <w:pPr>
              <w:pStyle w:val="Leipteksti"/>
              <w:numPr>
                <w:ilvl w:val="0"/>
                <w:numId w:val="28"/>
              </w:numPr>
              <w:rPr>
                <w:rFonts w:cstheme="minorHAnsi"/>
              </w:rPr>
            </w:pPr>
            <w:r w:rsidRPr="003B481C">
              <w:rPr>
                <w:rFonts w:cstheme="minorHAnsi"/>
              </w:rPr>
              <w:t>lisätään tiedottamista,</w:t>
            </w:r>
          </w:p>
          <w:p w14:paraId="7EDF9592" w14:textId="77777777" w:rsidR="003D0EED" w:rsidRPr="003B481C" w:rsidRDefault="003D0EED" w:rsidP="00E2586D">
            <w:pPr>
              <w:pStyle w:val="Leipteksti"/>
              <w:numPr>
                <w:ilvl w:val="0"/>
                <w:numId w:val="28"/>
              </w:numPr>
              <w:rPr>
                <w:rFonts w:cstheme="minorHAnsi"/>
              </w:rPr>
            </w:pPr>
            <w:r w:rsidRPr="003B481C">
              <w:rPr>
                <w:rFonts w:cstheme="minorHAnsi"/>
              </w:rPr>
              <w:t>ennalta ehkäistään rikoksen uhriksi joutumista, esimerkiksi tiedottamalla,</w:t>
            </w:r>
          </w:p>
          <w:p w14:paraId="6279F055" w14:textId="77777777" w:rsidR="003D0EED" w:rsidRPr="003B481C" w:rsidRDefault="003D0EED" w:rsidP="00E2586D">
            <w:pPr>
              <w:pStyle w:val="Leipteksti"/>
              <w:numPr>
                <w:ilvl w:val="0"/>
                <w:numId w:val="28"/>
              </w:numPr>
              <w:rPr>
                <w:rFonts w:cstheme="minorHAnsi"/>
              </w:rPr>
            </w:pPr>
            <w:r w:rsidRPr="003B481C">
              <w:rPr>
                <w:rFonts w:cstheme="minorHAnsi"/>
              </w:rPr>
              <w:t>kehitetään toimintamalleja ja yhteistyötä viranomaisten, yksityisen sektorin ja järjestöjen välillä,</w:t>
            </w:r>
          </w:p>
          <w:p w14:paraId="72A2AEDB" w14:textId="77777777" w:rsidR="0028418E" w:rsidRDefault="003D0EED" w:rsidP="00E2586D">
            <w:pPr>
              <w:pStyle w:val="Leipteksti"/>
              <w:numPr>
                <w:ilvl w:val="0"/>
                <w:numId w:val="28"/>
              </w:numPr>
              <w:rPr>
                <w:rFonts w:cstheme="minorHAnsi"/>
              </w:rPr>
            </w:pPr>
            <w:r w:rsidRPr="003B481C">
              <w:rPr>
                <w:rFonts w:cstheme="minorHAnsi"/>
              </w:rPr>
              <w:t>syvennetään osaamista rikollisen toiminnan paljastamisessa, tutkinnassa ja syyttämisessä sekä rikoksen uhrin kohtaamisessa ja kohtelussa</w:t>
            </w:r>
            <w:r w:rsidR="0028418E">
              <w:rPr>
                <w:rFonts w:cstheme="minorHAnsi"/>
              </w:rPr>
              <w:t>,</w:t>
            </w:r>
          </w:p>
          <w:p w14:paraId="412AD680" w14:textId="77777777" w:rsidR="003D0EED" w:rsidRPr="003B481C" w:rsidRDefault="003D0EED" w:rsidP="00E2586D">
            <w:pPr>
              <w:pStyle w:val="Leipteksti"/>
              <w:rPr>
                <w:rFonts w:cstheme="minorHAnsi"/>
              </w:rPr>
            </w:pPr>
            <w:r w:rsidRPr="003B481C">
              <w:rPr>
                <w:rFonts w:cstheme="minorHAnsi"/>
              </w:rPr>
              <w:t xml:space="preserve">Tulostavoitteet: </w:t>
            </w:r>
          </w:p>
          <w:p w14:paraId="668B4344" w14:textId="31CC417C" w:rsidR="00777CAB" w:rsidRPr="003B481C" w:rsidRDefault="00777CAB" w:rsidP="00E2586D">
            <w:pPr>
              <w:pStyle w:val="Leipteksti"/>
              <w:numPr>
                <w:ilvl w:val="0"/>
                <w:numId w:val="28"/>
              </w:numPr>
              <w:rPr>
                <w:rFonts w:cstheme="minorHAnsi"/>
              </w:rPr>
            </w:pPr>
            <w:r w:rsidRPr="003B481C">
              <w:rPr>
                <w:rFonts w:cstheme="minorHAnsi"/>
              </w:rPr>
              <w:t>ilmoitus- ja suojelujärjestelmä on luotu edellä mainittuihin organisaatioihin ja tarvittavat muutokset viranomaisten olemassa oleviin tietojärjestelmiin on tehty,</w:t>
            </w:r>
          </w:p>
          <w:p w14:paraId="32B0564B" w14:textId="77777777" w:rsidR="00777CAB" w:rsidRPr="003B481C" w:rsidRDefault="00777CAB" w:rsidP="00E2586D">
            <w:pPr>
              <w:pStyle w:val="Leipteksti"/>
              <w:numPr>
                <w:ilvl w:val="0"/>
                <w:numId w:val="28"/>
              </w:numPr>
              <w:rPr>
                <w:rFonts w:cstheme="minorHAnsi"/>
              </w:rPr>
            </w:pPr>
            <w:r w:rsidRPr="003B481C">
              <w:rPr>
                <w:rFonts w:cstheme="minorHAnsi"/>
              </w:rPr>
              <w:t>ilmoituksia käsittelevät henkilöt ovat koulutettuja ilmoitusten käsittelyyn,</w:t>
            </w:r>
          </w:p>
          <w:p w14:paraId="2A8571AD" w14:textId="2343A89D" w:rsidR="00777CAB" w:rsidRPr="003B481C" w:rsidRDefault="00777CAB" w:rsidP="00E2586D">
            <w:pPr>
              <w:pStyle w:val="Leipteksti"/>
              <w:numPr>
                <w:ilvl w:val="0"/>
                <w:numId w:val="28"/>
              </w:numPr>
              <w:rPr>
                <w:rFonts w:cstheme="minorHAnsi"/>
              </w:rPr>
            </w:pPr>
            <w:r w:rsidRPr="003B481C">
              <w:rPr>
                <w:rFonts w:cstheme="minorHAnsi"/>
              </w:rPr>
              <w:t>saatavilla on maksutonta, kattavaa tietoa organisaation työntekijöille ja kaikille kansalaisille</w:t>
            </w:r>
            <w:r w:rsidRPr="003B481C">
              <w:rPr>
                <w:rFonts w:cstheme="minorHAnsi"/>
                <w:b/>
              </w:rPr>
              <w:t xml:space="preserve"> </w:t>
            </w:r>
            <w:r w:rsidRPr="003B481C">
              <w:rPr>
                <w:rFonts w:cstheme="minorHAnsi"/>
              </w:rPr>
              <w:t>ilmoitusmahdollisuuksista, ilmoitusten tekemisestä, ilmoituskanavista, suojelusta,</w:t>
            </w:r>
          </w:p>
          <w:p w14:paraId="2373C3DE" w14:textId="77777777" w:rsidR="003D0EED" w:rsidRPr="003B481C" w:rsidRDefault="003D0EED" w:rsidP="00E2586D">
            <w:pPr>
              <w:pStyle w:val="Leipteksti"/>
              <w:numPr>
                <w:ilvl w:val="0"/>
                <w:numId w:val="28"/>
              </w:numPr>
              <w:rPr>
                <w:rFonts w:cstheme="minorHAnsi"/>
              </w:rPr>
            </w:pPr>
            <w:r w:rsidRPr="003B481C">
              <w:rPr>
                <w:rFonts w:cstheme="minorHAnsi"/>
              </w:rPr>
              <w:t>rikosvastuun toteutuminen on tehostunut,</w:t>
            </w:r>
          </w:p>
          <w:p w14:paraId="2B2DED8C" w14:textId="77777777" w:rsidR="003D0EED" w:rsidRPr="003B481C" w:rsidRDefault="003D0EED" w:rsidP="00E2586D">
            <w:pPr>
              <w:pStyle w:val="Leipteksti"/>
              <w:numPr>
                <w:ilvl w:val="0"/>
                <w:numId w:val="28"/>
              </w:numPr>
              <w:rPr>
                <w:rFonts w:cstheme="minorHAnsi"/>
              </w:rPr>
            </w:pPr>
            <w:r w:rsidRPr="003B481C">
              <w:rPr>
                <w:rFonts w:cstheme="minorHAnsi"/>
              </w:rPr>
              <w:t>osaaminen uhrien tunnistamisessa on parantunut,</w:t>
            </w:r>
          </w:p>
          <w:p w14:paraId="1BFEDBCB" w14:textId="77777777" w:rsidR="003D0EED" w:rsidRPr="003B481C" w:rsidRDefault="003D0EED" w:rsidP="00E2586D">
            <w:pPr>
              <w:pStyle w:val="Leipteksti"/>
              <w:numPr>
                <w:ilvl w:val="0"/>
                <w:numId w:val="28"/>
              </w:numPr>
              <w:rPr>
                <w:rFonts w:cstheme="minorHAnsi"/>
              </w:rPr>
            </w:pPr>
            <w:r w:rsidRPr="003B481C">
              <w:rPr>
                <w:rFonts w:cstheme="minorHAnsi"/>
              </w:rPr>
              <w:t>uhrien/todistajien tuen ja suojelun saatavuus on parantunut,</w:t>
            </w:r>
          </w:p>
          <w:p w14:paraId="1B42BC9C" w14:textId="77777777" w:rsidR="003D0EED" w:rsidRPr="003B481C" w:rsidRDefault="003D0EED" w:rsidP="00E2586D">
            <w:pPr>
              <w:pStyle w:val="Leipteksti"/>
              <w:numPr>
                <w:ilvl w:val="0"/>
                <w:numId w:val="28"/>
              </w:numPr>
              <w:rPr>
                <w:rFonts w:cstheme="minorHAnsi"/>
              </w:rPr>
            </w:pPr>
            <w:r w:rsidRPr="003B481C">
              <w:rPr>
                <w:rFonts w:cstheme="minorHAnsi"/>
              </w:rPr>
              <w:t>viranomaiskäytäntöjen ohjeistuksia on parannettu,</w:t>
            </w:r>
          </w:p>
          <w:p w14:paraId="6A4A798C" w14:textId="3B10F7D9" w:rsidR="003D0EED" w:rsidRPr="003B481C" w:rsidRDefault="003D0EED" w:rsidP="00E2586D">
            <w:pPr>
              <w:pStyle w:val="Leipteksti"/>
              <w:numPr>
                <w:ilvl w:val="0"/>
                <w:numId w:val="28"/>
              </w:numPr>
              <w:rPr>
                <w:rFonts w:cstheme="minorHAnsi"/>
              </w:rPr>
            </w:pPr>
            <w:r w:rsidRPr="003B481C">
              <w:rPr>
                <w:rFonts w:cstheme="minorHAnsi"/>
              </w:rPr>
              <w:lastRenderedPageBreak/>
              <w:t xml:space="preserve">tiedotusta </w:t>
            </w:r>
            <w:r w:rsidR="00777CAB" w:rsidRPr="003B481C">
              <w:rPr>
                <w:rFonts w:cstheme="minorHAnsi"/>
              </w:rPr>
              <w:t xml:space="preserve">rikosten uhrien tukipalveluista </w:t>
            </w:r>
            <w:r w:rsidRPr="003B481C">
              <w:rPr>
                <w:rFonts w:cstheme="minorHAnsi"/>
              </w:rPr>
              <w:t>on lisätty ja parannettu,</w:t>
            </w:r>
          </w:p>
          <w:p w14:paraId="332E9966" w14:textId="000651AF" w:rsidR="003D0EED" w:rsidRPr="003B481C" w:rsidRDefault="003D0EED" w:rsidP="00DF4AE0">
            <w:pPr>
              <w:pStyle w:val="Leipteksti"/>
              <w:numPr>
                <w:ilvl w:val="0"/>
                <w:numId w:val="28"/>
              </w:numPr>
              <w:rPr>
                <w:rFonts w:cstheme="minorHAnsi"/>
              </w:rPr>
            </w:pPr>
            <w:r w:rsidRPr="003B481C">
              <w:rPr>
                <w:rFonts w:cstheme="minorHAnsi"/>
              </w:rPr>
              <w:t>yhteistyö sekä tiedonvaihto viranomaisten, yksityisen sektorin ja järjestöjen kesken on tiivistynyt</w:t>
            </w:r>
          </w:p>
        </w:tc>
      </w:tr>
      <w:tr w:rsidR="0060399C" w:rsidRPr="003B481C" w14:paraId="37FBD3F8" w14:textId="77777777" w:rsidTr="0060399C">
        <w:trPr>
          <w:trHeight w:val="345"/>
        </w:trPr>
        <w:tc>
          <w:tcPr>
            <w:tcW w:w="4814" w:type="dxa"/>
          </w:tcPr>
          <w:p w14:paraId="522651E5" w14:textId="77777777" w:rsidR="0060399C" w:rsidRPr="003B481C" w:rsidRDefault="0060399C" w:rsidP="00E2586D">
            <w:pPr>
              <w:pStyle w:val="Leipteksti"/>
              <w:rPr>
                <w:b/>
              </w:rPr>
            </w:pPr>
            <w:bookmarkStart w:id="90" w:name="_Hlk131069368"/>
            <w:r w:rsidRPr="003B481C">
              <w:rPr>
                <w:rFonts w:cstheme="minorHAnsi"/>
                <w:b/>
              </w:rPr>
              <w:lastRenderedPageBreak/>
              <w:t>Avustus</w:t>
            </w:r>
          </w:p>
        </w:tc>
        <w:tc>
          <w:tcPr>
            <w:tcW w:w="4814" w:type="dxa"/>
          </w:tcPr>
          <w:p w14:paraId="2320AF8F" w14:textId="77777777" w:rsidR="0060399C" w:rsidRPr="003B481C" w:rsidRDefault="0060399C" w:rsidP="00E2586D">
            <w:pPr>
              <w:pStyle w:val="Leipteksti"/>
              <w:rPr>
                <w:b/>
              </w:rPr>
            </w:pPr>
            <w:r w:rsidRPr="003B481C">
              <w:rPr>
                <w:rFonts w:cstheme="minorHAnsi"/>
              </w:rPr>
              <w:t>75 %</w:t>
            </w:r>
          </w:p>
        </w:tc>
      </w:tr>
      <w:tr w:rsidR="0060399C" w:rsidRPr="003B481C" w14:paraId="7D0CA508" w14:textId="77777777" w:rsidTr="0060399C">
        <w:trPr>
          <w:trHeight w:val="1175"/>
        </w:trPr>
        <w:tc>
          <w:tcPr>
            <w:tcW w:w="4814" w:type="dxa"/>
          </w:tcPr>
          <w:p w14:paraId="52FFB4D3" w14:textId="1639D110" w:rsidR="0060399C" w:rsidRPr="003B481C" w:rsidRDefault="0060399C" w:rsidP="00E2586D">
            <w:pPr>
              <w:pStyle w:val="Leipteksti"/>
              <w:rPr>
                <w:rFonts w:cstheme="minorHAnsi"/>
                <w:b/>
              </w:rPr>
            </w:pPr>
            <w:r w:rsidRPr="003B481C">
              <w:rPr>
                <w:rFonts w:cstheme="minorHAnsi"/>
                <w:b/>
              </w:rPr>
              <w:t>Mahdolliset</w:t>
            </w:r>
            <w:r w:rsidRPr="003B481C">
              <w:rPr>
                <w:rFonts w:eastAsia="Calibri" w:cstheme="minorHAnsi"/>
                <w:b/>
              </w:rPr>
              <w:t xml:space="preserve"> avustuksensaajat</w:t>
            </w:r>
          </w:p>
          <w:p w14:paraId="36C8D36D" w14:textId="77777777" w:rsidR="0060399C" w:rsidRPr="003B481C" w:rsidRDefault="0060399C" w:rsidP="00E2586D">
            <w:pPr>
              <w:pStyle w:val="Leipteksti"/>
              <w:rPr>
                <w:b/>
              </w:rPr>
            </w:pPr>
          </w:p>
        </w:tc>
        <w:tc>
          <w:tcPr>
            <w:tcW w:w="4814" w:type="dxa"/>
          </w:tcPr>
          <w:p w14:paraId="5163CF18" w14:textId="4183E79C" w:rsidR="0060399C" w:rsidRPr="003B481C" w:rsidRDefault="0060399C" w:rsidP="00E2586D">
            <w:pPr>
              <w:pStyle w:val="Leipteksti"/>
              <w:rPr>
                <w:b/>
              </w:rPr>
            </w:pPr>
            <w:r w:rsidRPr="003B481C">
              <w:rPr>
                <w:rFonts w:cstheme="minorHAnsi"/>
              </w:rPr>
              <w:t xml:space="preserve">Viranomaiset eri tasoilla, </w:t>
            </w:r>
            <w:r w:rsidR="00161CB6" w:rsidRPr="003B481C">
              <w:rPr>
                <w:rFonts w:cstheme="minorHAnsi"/>
              </w:rPr>
              <w:t>yhteisöt ja järjestöt</w:t>
            </w:r>
            <w:r w:rsidRPr="003B481C">
              <w:rPr>
                <w:rFonts w:cstheme="minorHAnsi"/>
              </w:rPr>
              <w:t>, keskeiset yksityisen sektorin organisaatiot</w:t>
            </w:r>
          </w:p>
        </w:tc>
      </w:tr>
      <w:tr w:rsidR="0060399C" w:rsidRPr="003B481C" w14:paraId="3A8DDDD8" w14:textId="77777777" w:rsidTr="0060399C">
        <w:trPr>
          <w:trHeight w:val="1175"/>
        </w:trPr>
        <w:tc>
          <w:tcPr>
            <w:tcW w:w="4814" w:type="dxa"/>
          </w:tcPr>
          <w:p w14:paraId="69241186" w14:textId="77777777" w:rsidR="0060399C" w:rsidRPr="003B481C" w:rsidRDefault="0060399C" w:rsidP="00E2586D">
            <w:pPr>
              <w:pStyle w:val="Leipteksti"/>
              <w:rPr>
                <w:b/>
              </w:rPr>
            </w:pPr>
            <w:r w:rsidRPr="003B481C">
              <w:rPr>
                <w:rFonts w:eastAsia="Calibri" w:cstheme="minorHAnsi"/>
                <w:b/>
              </w:rPr>
              <w:t>Yhteensovittaminen muun EU-rahoituksen kanssa</w:t>
            </w:r>
          </w:p>
        </w:tc>
        <w:tc>
          <w:tcPr>
            <w:tcW w:w="4814" w:type="dxa"/>
          </w:tcPr>
          <w:p w14:paraId="27C137FE" w14:textId="0D784466" w:rsidR="0060399C" w:rsidRPr="003B481C" w:rsidRDefault="0060399C" w:rsidP="00E2586D">
            <w:pPr>
              <w:pStyle w:val="Leipteksti"/>
              <w:rPr>
                <w:rFonts w:cstheme="minorHAnsi"/>
              </w:rPr>
            </w:pPr>
            <w:r w:rsidRPr="003B481C">
              <w:rPr>
                <w:rFonts w:cstheme="minorHAnsi"/>
              </w:rPr>
              <w:t xml:space="preserve">Toimia yhteensovitetaan Euroopan komission Kansalaisuus, tasa-arvo, perusoikeudet ja arvot </w:t>
            </w:r>
            <w:r w:rsidR="00AC6F2E">
              <w:rPr>
                <w:rFonts w:cstheme="minorHAnsi"/>
              </w:rPr>
              <w:t>-</w:t>
            </w:r>
            <w:r w:rsidRPr="003B481C">
              <w:rPr>
                <w:rFonts w:cstheme="minorHAnsi"/>
              </w:rPr>
              <w:t>rahoitusohjelman</w:t>
            </w:r>
            <w:r w:rsidR="00AC6F2E">
              <w:rPr>
                <w:rFonts w:cstheme="minorHAnsi"/>
              </w:rPr>
              <w:t xml:space="preserve"> (CERV)</w:t>
            </w:r>
            <w:r w:rsidRPr="003B481C">
              <w:rPr>
                <w:rFonts w:cstheme="minorHAnsi"/>
              </w:rPr>
              <w:t xml:space="preserve"> ja AMIF-rahaston kanssa.</w:t>
            </w:r>
          </w:p>
        </w:tc>
      </w:tr>
      <w:bookmarkEnd w:id="90"/>
      <w:tr w:rsidR="0060399C" w:rsidRPr="003B481C" w14:paraId="03FD451E" w14:textId="77777777" w:rsidTr="0087476C">
        <w:trPr>
          <w:trHeight w:val="1175"/>
        </w:trPr>
        <w:tc>
          <w:tcPr>
            <w:tcW w:w="9628" w:type="dxa"/>
            <w:gridSpan w:val="2"/>
          </w:tcPr>
          <w:p w14:paraId="6F8487C0" w14:textId="77777777" w:rsidR="0060399C" w:rsidRPr="003B481C" w:rsidRDefault="0060399C" w:rsidP="00E2586D">
            <w:pPr>
              <w:pStyle w:val="Leipteksti"/>
              <w:rPr>
                <w:rFonts w:cstheme="minorHAnsi"/>
              </w:rPr>
            </w:pPr>
            <w:r w:rsidRPr="003B481C">
              <w:rPr>
                <w:rFonts w:cstheme="minorHAnsi"/>
                <w:b/>
              </w:rPr>
              <w:t>Sovellettavat indikaattorit</w:t>
            </w:r>
            <w:r w:rsidRPr="003B481C">
              <w:rPr>
                <w:rFonts w:cstheme="minorHAnsi"/>
              </w:rPr>
              <w:t xml:space="preserve"> </w:t>
            </w:r>
          </w:p>
          <w:p w14:paraId="4A58BA40" w14:textId="77777777" w:rsidR="0060399C" w:rsidRPr="003B481C" w:rsidRDefault="0060399C" w:rsidP="00E2586D">
            <w:pPr>
              <w:pStyle w:val="Leipteksti"/>
              <w:rPr>
                <w:rFonts w:cstheme="minorHAnsi"/>
              </w:rPr>
            </w:pPr>
            <w:r w:rsidRPr="003B481C">
              <w:rPr>
                <w:rFonts w:cstheme="minorHAnsi"/>
              </w:rPr>
              <w:t>Toimissa tulee soveltaa muitakin tämän erityistavoitteen indikaattoreita, jos niillä voidaan mitata toteutettavaa toimintaa.</w:t>
            </w:r>
          </w:p>
          <w:p w14:paraId="48EDF97F" w14:textId="77777777" w:rsidR="0060399C" w:rsidRPr="003B481C" w:rsidRDefault="0060399C" w:rsidP="00E2586D">
            <w:pPr>
              <w:pStyle w:val="Leipteksti"/>
              <w:rPr>
                <w:rFonts w:cstheme="minorHAnsi"/>
              </w:rPr>
            </w:pPr>
            <w:r w:rsidRPr="003B481C">
              <w:rPr>
                <w:rFonts w:cstheme="minorHAnsi"/>
              </w:rPr>
              <w:t>Tuotosindikaattorit:</w:t>
            </w:r>
          </w:p>
          <w:p w14:paraId="6C896B94" w14:textId="6FAA741E" w:rsidR="0060399C" w:rsidRPr="003B481C" w:rsidRDefault="0060399C" w:rsidP="00E2586D">
            <w:pPr>
              <w:pStyle w:val="Leipteksti"/>
              <w:rPr>
                <w:rFonts w:cstheme="minorHAnsi"/>
              </w:rPr>
            </w:pPr>
            <w:r w:rsidRPr="003B481C">
              <w:rPr>
                <w:rFonts w:cstheme="minorHAnsi"/>
              </w:rPr>
              <w:t>O.3.1 Koulutustoimien osanottajien määrä</w:t>
            </w:r>
          </w:p>
          <w:p w14:paraId="79359F20" w14:textId="5AF4D8EE" w:rsidR="00FE5165" w:rsidRPr="003B481C" w:rsidRDefault="00FE5165" w:rsidP="00E2586D">
            <w:pPr>
              <w:pStyle w:val="Leipteksti"/>
              <w:rPr>
                <w:rFonts w:cstheme="minorHAnsi"/>
              </w:rPr>
            </w:pPr>
            <w:r w:rsidRPr="003B481C">
              <w:rPr>
                <w:rFonts w:cstheme="minorHAnsi"/>
              </w:rPr>
              <w:t>O.3.3 Hankittujen laitteiden määrä</w:t>
            </w:r>
          </w:p>
          <w:p w14:paraId="6EF102ED" w14:textId="77777777" w:rsidR="0060399C" w:rsidRPr="003B481C" w:rsidRDefault="0060399C" w:rsidP="00E2586D">
            <w:pPr>
              <w:pStyle w:val="Leipteksti"/>
              <w:rPr>
                <w:rFonts w:cstheme="minorHAnsi"/>
              </w:rPr>
            </w:pPr>
            <w:r w:rsidRPr="003B481C">
              <w:rPr>
                <w:rFonts w:cstheme="minorHAnsi"/>
              </w:rPr>
              <w:t>O.3.6 Rikollisuuden ehkäisemiseen tähtäävien hankkeiden lukumäärä</w:t>
            </w:r>
          </w:p>
          <w:p w14:paraId="2F0A292C" w14:textId="77777777" w:rsidR="0060399C" w:rsidRPr="003B481C" w:rsidRDefault="0060399C" w:rsidP="00E2586D">
            <w:pPr>
              <w:pStyle w:val="Leipteksti"/>
              <w:rPr>
                <w:rFonts w:cstheme="minorHAnsi"/>
              </w:rPr>
            </w:pPr>
            <w:r w:rsidRPr="003B481C">
              <w:rPr>
                <w:rFonts w:cstheme="minorHAnsi"/>
              </w:rPr>
              <w:t>O.3.7 Rikoksen uhreja avustavien hankkeiden lukumäärä</w:t>
            </w:r>
          </w:p>
          <w:p w14:paraId="33DA4631" w14:textId="77777777" w:rsidR="0060399C" w:rsidRPr="003B481C" w:rsidRDefault="0060399C" w:rsidP="00E2586D">
            <w:pPr>
              <w:pStyle w:val="Leipteksti"/>
              <w:rPr>
                <w:rFonts w:cstheme="minorHAnsi"/>
              </w:rPr>
            </w:pPr>
            <w:r w:rsidRPr="003B481C">
              <w:rPr>
                <w:rFonts w:cstheme="minorHAnsi"/>
              </w:rPr>
              <w:t>O.3.8 Avustettujen rikosten uhrien määrä</w:t>
            </w:r>
          </w:p>
          <w:p w14:paraId="57C38B09" w14:textId="77777777" w:rsidR="0060399C" w:rsidRPr="003B481C" w:rsidRDefault="0060399C" w:rsidP="00E2586D">
            <w:pPr>
              <w:pStyle w:val="Leipteksti"/>
              <w:rPr>
                <w:rFonts w:cstheme="minorHAnsi"/>
              </w:rPr>
            </w:pPr>
          </w:p>
          <w:p w14:paraId="03B9ABD2" w14:textId="77777777" w:rsidR="0060399C" w:rsidRPr="003B481C" w:rsidRDefault="0060399C" w:rsidP="00E2586D">
            <w:pPr>
              <w:pStyle w:val="Leipteksti"/>
              <w:rPr>
                <w:rFonts w:cstheme="minorHAnsi"/>
              </w:rPr>
            </w:pPr>
            <w:r w:rsidRPr="003B481C">
              <w:rPr>
                <w:rFonts w:cstheme="minorHAnsi"/>
              </w:rPr>
              <w:t>Tulosindikaattorit:</w:t>
            </w:r>
          </w:p>
          <w:p w14:paraId="050138B6" w14:textId="77777777" w:rsidR="0060399C" w:rsidRPr="003B481C" w:rsidRDefault="0060399C" w:rsidP="00E2586D">
            <w:pPr>
              <w:pStyle w:val="Leipteksti"/>
              <w:rPr>
                <w:rFonts w:cstheme="minorHAnsi"/>
              </w:rPr>
            </w:pPr>
            <w:r w:rsidRPr="003B481C">
              <w:rPr>
                <w:rFonts w:cstheme="minorHAnsi"/>
              </w:rPr>
              <w:t>R.3.12 Niiden osallistujien lukumäärä, jotka pitävät koulutustoimea hyödyllisenä työssään</w:t>
            </w:r>
          </w:p>
          <w:p w14:paraId="1AE9520C" w14:textId="77777777" w:rsidR="0060399C" w:rsidRPr="003B481C" w:rsidRDefault="0060399C" w:rsidP="00E2586D">
            <w:pPr>
              <w:pStyle w:val="Leipteksti"/>
            </w:pPr>
            <w:r w:rsidRPr="003B481C">
              <w:rPr>
                <w:rFonts w:cstheme="minorHAnsi"/>
              </w:rPr>
              <w:lastRenderedPageBreak/>
              <w:t>R.3.13 Niiden osallistujien lukumäärä, jotka ilmoittavat kolmen kuukauden kuluttua koulutustoimen päättymisestä, että he käyttävät kyseisessä koulutustoimessa hankittuja taitoja ja osaamista</w:t>
            </w:r>
          </w:p>
        </w:tc>
      </w:tr>
      <w:tr w:rsidR="0060399C" w:rsidRPr="003B481C" w14:paraId="5F692001" w14:textId="77777777" w:rsidTr="0087476C">
        <w:trPr>
          <w:trHeight w:val="588"/>
        </w:trPr>
        <w:tc>
          <w:tcPr>
            <w:tcW w:w="4814" w:type="dxa"/>
          </w:tcPr>
          <w:p w14:paraId="26515090" w14:textId="77777777" w:rsidR="0060399C" w:rsidRPr="003B481C" w:rsidRDefault="0060399C" w:rsidP="00E2586D">
            <w:pPr>
              <w:pStyle w:val="Leipteksti"/>
              <w:rPr>
                <w:b/>
              </w:rPr>
            </w:pPr>
            <w:bookmarkStart w:id="91" w:name="_Hlk131069451"/>
            <w:r w:rsidRPr="003B481C">
              <w:rPr>
                <w:rFonts w:cstheme="minorHAnsi"/>
                <w:b/>
              </w:rPr>
              <w:lastRenderedPageBreak/>
              <w:t>Hakuaika</w:t>
            </w:r>
          </w:p>
        </w:tc>
        <w:tc>
          <w:tcPr>
            <w:tcW w:w="4814" w:type="dxa"/>
          </w:tcPr>
          <w:p w14:paraId="3DABA033" w14:textId="3D7D7BAB" w:rsidR="0060399C" w:rsidRDefault="003349AB" w:rsidP="00E2586D">
            <w:pPr>
              <w:pStyle w:val="Leipteksti"/>
              <w:rPr>
                <w:rFonts w:eastAsia="Calibri" w:cstheme="minorHAnsi"/>
              </w:rPr>
            </w:pPr>
            <w:r w:rsidRPr="003B481C">
              <w:rPr>
                <w:rFonts w:eastAsia="Calibri" w:cstheme="minorHAnsi"/>
              </w:rPr>
              <w:t>kevät 2024, syksy 2024</w:t>
            </w:r>
            <w:r w:rsidR="00AC6F2E">
              <w:rPr>
                <w:rFonts w:eastAsia="Calibri" w:cstheme="minorHAnsi"/>
              </w:rPr>
              <w:t>, kevät 2025, syksy 2025</w:t>
            </w:r>
          </w:p>
          <w:p w14:paraId="188C74CA" w14:textId="7C2DA5EE" w:rsidR="00731721" w:rsidRPr="003B481C" w:rsidRDefault="00731721" w:rsidP="00E2586D">
            <w:pPr>
              <w:pStyle w:val="Leipteksti"/>
              <w:rPr>
                <w:b/>
              </w:rPr>
            </w:pPr>
            <w:r>
              <w:rPr>
                <w:rFonts w:eastAsia="Calibri" w:cstheme="minorHAnsi"/>
              </w:rPr>
              <w:t>(jos rahoitusta jäljellä)</w:t>
            </w:r>
          </w:p>
        </w:tc>
      </w:tr>
      <w:tr w:rsidR="0060399C" w:rsidRPr="003B481C" w14:paraId="759FD469" w14:textId="77777777" w:rsidTr="0087476C">
        <w:trPr>
          <w:trHeight w:val="588"/>
        </w:trPr>
        <w:tc>
          <w:tcPr>
            <w:tcW w:w="4814" w:type="dxa"/>
          </w:tcPr>
          <w:p w14:paraId="5EFDB029" w14:textId="77777777" w:rsidR="0060399C" w:rsidRPr="003B481C" w:rsidRDefault="0060399C" w:rsidP="00E2586D">
            <w:pPr>
              <w:pStyle w:val="Leipteksti"/>
              <w:rPr>
                <w:b/>
              </w:rPr>
            </w:pPr>
            <w:r w:rsidRPr="003B481C">
              <w:rPr>
                <w:rFonts w:cstheme="minorHAnsi"/>
                <w:b/>
              </w:rPr>
              <w:t>Hankkeen käynnistäminen viimeistään</w:t>
            </w:r>
          </w:p>
        </w:tc>
        <w:tc>
          <w:tcPr>
            <w:tcW w:w="4814" w:type="dxa"/>
          </w:tcPr>
          <w:p w14:paraId="455C0104" w14:textId="77777777" w:rsidR="0060399C" w:rsidRPr="003B481C" w:rsidRDefault="0060399C" w:rsidP="00E2586D">
            <w:pPr>
              <w:pStyle w:val="Leipteksti"/>
              <w:rPr>
                <w:b/>
              </w:rPr>
            </w:pPr>
            <w:r w:rsidRPr="003B481C">
              <w:rPr>
                <w:rFonts w:cstheme="minorHAnsi"/>
              </w:rPr>
              <w:t>Tarkista hakuilmoitus</w:t>
            </w:r>
          </w:p>
        </w:tc>
      </w:tr>
      <w:bookmarkEnd w:id="89"/>
      <w:bookmarkEnd w:id="91"/>
    </w:tbl>
    <w:p w14:paraId="0FA4B7CF" w14:textId="77777777" w:rsidR="00B65622" w:rsidRPr="003B481C" w:rsidRDefault="00B65622" w:rsidP="00E2586D">
      <w:pPr>
        <w:pStyle w:val="Leipteksti"/>
      </w:pPr>
    </w:p>
    <w:p w14:paraId="3D2C36D3" w14:textId="77777777" w:rsidR="003D0EED" w:rsidRPr="003B481C" w:rsidRDefault="003D0EED" w:rsidP="00E2586D">
      <w:pPr>
        <w:pStyle w:val="Leipteksti"/>
      </w:pPr>
    </w:p>
    <w:p w14:paraId="64400016" w14:textId="4AE6F292" w:rsidR="003D0EED" w:rsidRPr="003B481C" w:rsidRDefault="003D0EED" w:rsidP="00E2586D">
      <w:pPr>
        <w:pStyle w:val="Otsikko3"/>
      </w:pPr>
      <w:bookmarkStart w:id="92" w:name="_Toc102054592"/>
      <w:bookmarkStart w:id="93" w:name="_Toc183175114"/>
      <w:r w:rsidRPr="003B481C">
        <w:t>3 D Varusteiden, koulutusvälineiden ja muun turvallisuusinfrastruktuurin päivittäminen</w:t>
      </w:r>
      <w:bookmarkEnd w:id="92"/>
      <w:bookmarkEnd w:id="93"/>
    </w:p>
    <w:p w14:paraId="0650381E" w14:textId="77777777" w:rsidR="001B4700" w:rsidRPr="003B481C" w:rsidRDefault="001B4700" w:rsidP="00E2586D">
      <w:pPr>
        <w:pStyle w:val="Leipteksti"/>
      </w:pPr>
    </w:p>
    <w:tbl>
      <w:tblPr>
        <w:tblStyle w:val="TaulukkoRuudukko4"/>
        <w:tblpPr w:leftFromText="142" w:rightFromText="142" w:vertAnchor="text" w:horzAnchor="margin" w:tblpY="1"/>
        <w:tblW w:w="0" w:type="auto"/>
        <w:tblLook w:val="04A0" w:firstRow="1" w:lastRow="0" w:firstColumn="1" w:lastColumn="0" w:noHBand="0" w:noVBand="1"/>
      </w:tblPr>
      <w:tblGrid>
        <w:gridCol w:w="4248"/>
        <w:gridCol w:w="5380"/>
      </w:tblGrid>
      <w:tr w:rsidR="003D0EED" w:rsidRPr="003B481C" w14:paraId="74B86F6E" w14:textId="77777777" w:rsidTr="003D0EED">
        <w:tc>
          <w:tcPr>
            <w:tcW w:w="9628" w:type="dxa"/>
            <w:gridSpan w:val="2"/>
            <w:shd w:val="clear" w:color="auto" w:fill="FDE2D1" w:themeFill="accent1" w:themeFillTint="33"/>
          </w:tcPr>
          <w:p w14:paraId="4E858E7F" w14:textId="5708401E" w:rsidR="003D0EED" w:rsidRPr="003B481C" w:rsidRDefault="003D0EED" w:rsidP="00E2586D">
            <w:pPr>
              <w:pStyle w:val="Otsikko4"/>
            </w:pPr>
            <w:bookmarkStart w:id="94" w:name="_Toc183175115"/>
            <w:bookmarkStart w:id="95" w:name="_Toc102054593"/>
            <w:r w:rsidRPr="003B481C">
              <w:t>3 D 1 Kaluston, välineistön, varusteiden ja muun infrastruktuurin</w:t>
            </w:r>
            <w:r w:rsidR="00741D3F" w:rsidRPr="003B481C">
              <w:t xml:space="preserve"> kehittäminen</w:t>
            </w:r>
            <w:bookmarkEnd w:id="94"/>
            <w:r w:rsidRPr="003B481C">
              <w:t xml:space="preserve"> </w:t>
            </w:r>
            <w:bookmarkEnd w:id="95"/>
          </w:p>
        </w:tc>
      </w:tr>
      <w:tr w:rsidR="003D0EED" w:rsidRPr="003B481C" w14:paraId="4A466643" w14:textId="77777777" w:rsidTr="00EE440E">
        <w:trPr>
          <w:trHeight w:val="2685"/>
        </w:trPr>
        <w:tc>
          <w:tcPr>
            <w:tcW w:w="9628" w:type="dxa"/>
            <w:gridSpan w:val="2"/>
          </w:tcPr>
          <w:p w14:paraId="6297D23C" w14:textId="77777777" w:rsidR="003D0EED" w:rsidRPr="003B481C" w:rsidRDefault="003D0EED" w:rsidP="00E2586D">
            <w:pPr>
              <w:pStyle w:val="Leipteksti"/>
              <w:rPr>
                <w:rFonts w:cstheme="minorHAnsi"/>
              </w:rPr>
            </w:pPr>
          </w:p>
          <w:p w14:paraId="75692AA0" w14:textId="77777777" w:rsidR="003D0EED" w:rsidRPr="003B481C" w:rsidRDefault="003D0EED" w:rsidP="00E2586D">
            <w:pPr>
              <w:pStyle w:val="Leipteksti"/>
              <w:rPr>
                <w:rFonts w:cstheme="minorHAnsi"/>
              </w:rPr>
            </w:pPr>
            <w:r w:rsidRPr="003B481C">
              <w:rPr>
                <w:rFonts w:cstheme="minorHAnsi"/>
              </w:rPr>
              <w:t>Viranomaisilla on jatkuvasti suorituskykyjen kehittämistarpeita välineistön ja kaluston osalta.   Viranomaisten kyky tunnistaa ja torjua erilaisia uhkia vaihtelee.  Kalustoa ei ole myöskään saatavilla yhdenvertaisesti kaikilla alueilla. Välineistön saaminen paikalle onnettomuustilanteessa voi kestää liian pitkään. Lisäksi välineiden ja laitteiden käyttö vaatii asiantuntemusta, jota ei kaikilla ole. Välineistöä ja kalustoa tulee säännöllisesti päivittää teknologian kehittymisen myötä ja tehdä korvaavia hankintoja. Lisäksi mobiilipalveluita tulee pystyä lisäämään.</w:t>
            </w:r>
          </w:p>
          <w:p w14:paraId="1BD3EFE3" w14:textId="43160C5C" w:rsidR="003D0EED" w:rsidRPr="003B481C" w:rsidRDefault="003D0EED" w:rsidP="00E2586D">
            <w:pPr>
              <w:pStyle w:val="Leipteksti"/>
              <w:rPr>
                <w:rFonts w:cstheme="minorHAnsi"/>
              </w:rPr>
            </w:pPr>
            <w:r w:rsidRPr="003B481C">
              <w:rPr>
                <w:rFonts w:cstheme="minorHAnsi"/>
              </w:rPr>
              <w:t>Esimerkiksi terrorismintorjuntakyvyn kehittämisessä on tarpeita esimerkiksi ilma-alustoimintaan liittyvissä suorituskyvyissä, kyberrikostorjunnassa on tarve laite-, väline- ja ohjelmistohankinnoille, samoin rikosteknisessä laboratoriossa. Myös henkilökohtaisia suojavälineitä ja CBRNE-laitteita on lisättävä ja uusittava.</w:t>
            </w:r>
          </w:p>
          <w:p w14:paraId="0D8321D6" w14:textId="3FE4EC14" w:rsidR="003D0EED" w:rsidRPr="003B481C" w:rsidRDefault="003D0EED" w:rsidP="00E2586D">
            <w:pPr>
              <w:pStyle w:val="Leipteksti"/>
              <w:rPr>
                <w:rFonts w:cstheme="minorHAnsi"/>
              </w:rPr>
            </w:pPr>
            <w:r w:rsidRPr="003B481C">
              <w:rPr>
                <w:rFonts w:cstheme="minorHAnsi"/>
                <w:b/>
              </w:rPr>
              <w:t xml:space="preserve">Päämääränä on nykyistä kehittyneempi viranomaisten vaste- ja suorituskyky, huomioiden soveltuvuus koulutukseen ja yhteisiin operaatioihin. </w:t>
            </w:r>
          </w:p>
          <w:p w14:paraId="7AB5CA15" w14:textId="77777777" w:rsidR="003D0EED" w:rsidRPr="003B481C" w:rsidRDefault="003D0EED" w:rsidP="00E2586D">
            <w:pPr>
              <w:pStyle w:val="Leipteksti"/>
              <w:rPr>
                <w:rFonts w:cstheme="minorHAnsi"/>
              </w:rPr>
            </w:pPr>
            <w:r w:rsidRPr="003B481C">
              <w:rPr>
                <w:rFonts w:cstheme="minorHAnsi"/>
              </w:rPr>
              <w:t>Avustusta voidaan myöntää hankkeisiin, joissa uudistetaan ja lisätään esimerkiksi:</w:t>
            </w:r>
          </w:p>
          <w:p w14:paraId="2B168270" w14:textId="77777777" w:rsidR="003D0EED" w:rsidRPr="003B481C" w:rsidRDefault="003D0EED" w:rsidP="00E2586D">
            <w:pPr>
              <w:pStyle w:val="Leipteksti"/>
              <w:numPr>
                <w:ilvl w:val="0"/>
                <w:numId w:val="31"/>
              </w:numPr>
              <w:rPr>
                <w:rFonts w:cstheme="minorHAnsi"/>
              </w:rPr>
            </w:pPr>
            <w:r w:rsidRPr="003B481C">
              <w:rPr>
                <w:rFonts w:cstheme="minorHAnsi"/>
              </w:rPr>
              <w:lastRenderedPageBreak/>
              <w:t>rikostorjunnan ja -tutkinnan teknologiaa ja välineistöä,</w:t>
            </w:r>
          </w:p>
          <w:p w14:paraId="1996D171" w14:textId="77777777" w:rsidR="003D0EED" w:rsidRPr="003B481C" w:rsidRDefault="003D0EED" w:rsidP="00E2586D">
            <w:pPr>
              <w:pStyle w:val="Leipteksti"/>
              <w:numPr>
                <w:ilvl w:val="0"/>
                <w:numId w:val="31"/>
              </w:numPr>
              <w:rPr>
                <w:rFonts w:cstheme="minorHAnsi"/>
              </w:rPr>
            </w:pPr>
            <w:r w:rsidRPr="003B481C">
              <w:rPr>
                <w:rFonts w:cstheme="minorHAnsi"/>
              </w:rPr>
              <w:t>viranomaisten tietoteknisiä ratkaisuja,</w:t>
            </w:r>
          </w:p>
          <w:p w14:paraId="49ED8BDB" w14:textId="77777777" w:rsidR="003D0EED" w:rsidRPr="003B481C" w:rsidRDefault="003D0EED" w:rsidP="00E2586D">
            <w:pPr>
              <w:pStyle w:val="Leipteksti"/>
              <w:numPr>
                <w:ilvl w:val="0"/>
                <w:numId w:val="31"/>
              </w:numPr>
              <w:rPr>
                <w:rFonts w:cstheme="minorHAnsi"/>
              </w:rPr>
            </w:pPr>
            <w:r w:rsidRPr="003B481C">
              <w:rPr>
                <w:rFonts w:cstheme="minorHAnsi"/>
              </w:rPr>
              <w:t>erityiskalustoa,</w:t>
            </w:r>
          </w:p>
          <w:p w14:paraId="391B260D" w14:textId="77777777" w:rsidR="003D0EED" w:rsidRPr="003B481C" w:rsidRDefault="003D0EED" w:rsidP="00E2586D">
            <w:pPr>
              <w:pStyle w:val="Leipteksti"/>
              <w:numPr>
                <w:ilvl w:val="0"/>
                <w:numId w:val="31"/>
              </w:numPr>
              <w:rPr>
                <w:rFonts w:cstheme="minorHAnsi"/>
              </w:rPr>
            </w:pPr>
            <w:r w:rsidRPr="003B481C">
              <w:rPr>
                <w:rFonts w:cstheme="minorHAnsi"/>
              </w:rPr>
              <w:t>havainnointilaitteita,</w:t>
            </w:r>
          </w:p>
          <w:p w14:paraId="618FA43A" w14:textId="77777777" w:rsidR="003D0EED" w:rsidRPr="003B481C" w:rsidRDefault="003D0EED" w:rsidP="00E2586D">
            <w:pPr>
              <w:pStyle w:val="Leipteksti"/>
              <w:numPr>
                <w:ilvl w:val="0"/>
                <w:numId w:val="31"/>
              </w:numPr>
              <w:rPr>
                <w:rFonts w:cstheme="minorHAnsi"/>
              </w:rPr>
            </w:pPr>
            <w:r w:rsidRPr="003B481C">
              <w:rPr>
                <w:rFonts w:cstheme="minorHAnsi"/>
              </w:rPr>
              <w:t>suojavälineitä,</w:t>
            </w:r>
          </w:p>
          <w:p w14:paraId="5E9C274D" w14:textId="77777777" w:rsidR="003D0EED" w:rsidRPr="003B481C" w:rsidRDefault="003D0EED" w:rsidP="00E2586D">
            <w:pPr>
              <w:pStyle w:val="Leipteksti"/>
              <w:numPr>
                <w:ilvl w:val="0"/>
                <w:numId w:val="31"/>
              </w:numPr>
              <w:rPr>
                <w:rFonts w:cstheme="minorHAnsi"/>
              </w:rPr>
            </w:pPr>
            <w:r w:rsidRPr="003B481C">
              <w:rPr>
                <w:rFonts w:cstheme="minorHAnsi"/>
              </w:rPr>
              <w:t>työkaluja ja menetelmiä poliisissa suoritettavaan päätelaitetutkintaan,</w:t>
            </w:r>
          </w:p>
          <w:p w14:paraId="279C93D5" w14:textId="77777777" w:rsidR="003D0EED" w:rsidRPr="003B481C" w:rsidRDefault="003D0EED" w:rsidP="00E2586D">
            <w:pPr>
              <w:pStyle w:val="Leipteksti"/>
              <w:numPr>
                <w:ilvl w:val="0"/>
                <w:numId w:val="31"/>
              </w:numPr>
              <w:rPr>
                <w:rFonts w:cstheme="minorHAnsi"/>
              </w:rPr>
            </w:pPr>
            <w:r w:rsidRPr="003B481C">
              <w:rPr>
                <w:rFonts w:cstheme="minorHAnsi"/>
              </w:rPr>
              <w:t>päätelaitteita, ohjelmistoja, verkkoja,</w:t>
            </w:r>
          </w:p>
          <w:p w14:paraId="3CE02A92" w14:textId="77777777" w:rsidR="003D0EED" w:rsidRPr="003B481C" w:rsidRDefault="003D0EED" w:rsidP="00E2586D">
            <w:pPr>
              <w:pStyle w:val="Leipteksti"/>
              <w:numPr>
                <w:ilvl w:val="0"/>
                <w:numId w:val="31"/>
              </w:numPr>
              <w:rPr>
                <w:rFonts w:cstheme="minorHAnsi"/>
              </w:rPr>
            </w:pPr>
            <w:r w:rsidRPr="003B481C">
              <w:rPr>
                <w:rFonts w:cstheme="minorHAnsi"/>
              </w:rPr>
              <w:t>mobiilipalveluita ja -laitteita,</w:t>
            </w:r>
          </w:p>
          <w:p w14:paraId="7ECDF4DB" w14:textId="20C82E74" w:rsidR="003D0EED" w:rsidRDefault="003D0EED" w:rsidP="00E2586D">
            <w:pPr>
              <w:pStyle w:val="Leipteksti"/>
              <w:numPr>
                <w:ilvl w:val="0"/>
                <w:numId w:val="31"/>
              </w:numPr>
              <w:rPr>
                <w:rFonts w:cstheme="minorHAnsi"/>
              </w:rPr>
            </w:pPr>
            <w:r w:rsidRPr="003B481C">
              <w:rPr>
                <w:rFonts w:cstheme="minorHAnsi"/>
              </w:rPr>
              <w:t>datan tallennuksen, jakamisen ja analysoinnin välineitä</w:t>
            </w:r>
            <w:r w:rsidR="005F5089">
              <w:rPr>
                <w:rFonts w:cstheme="minorHAnsi"/>
              </w:rPr>
              <w:t>,</w:t>
            </w:r>
          </w:p>
          <w:p w14:paraId="72B2F44E" w14:textId="77777777" w:rsidR="003D0EED" w:rsidRPr="003B481C" w:rsidRDefault="003D0EED" w:rsidP="00E2586D">
            <w:pPr>
              <w:pStyle w:val="Leipteksti"/>
              <w:rPr>
                <w:rFonts w:cstheme="minorHAnsi"/>
              </w:rPr>
            </w:pPr>
            <w:r w:rsidRPr="003B481C">
              <w:rPr>
                <w:rFonts w:cstheme="minorHAnsi"/>
              </w:rPr>
              <w:t>Tulostavoitteita:</w:t>
            </w:r>
          </w:p>
          <w:p w14:paraId="56534E2B" w14:textId="7A99C7B9" w:rsidR="003D0EED" w:rsidRPr="003B481C" w:rsidRDefault="00AB2B50" w:rsidP="00E2586D">
            <w:pPr>
              <w:pStyle w:val="Leipteksti"/>
              <w:numPr>
                <w:ilvl w:val="0"/>
                <w:numId w:val="32"/>
              </w:numPr>
              <w:rPr>
                <w:rFonts w:cstheme="minorHAnsi"/>
              </w:rPr>
            </w:pPr>
            <w:r>
              <w:rPr>
                <w:rFonts w:cstheme="minorHAnsi"/>
              </w:rPr>
              <w:t xml:space="preserve">sisäisen turvallisuuden kannalta toimivaltaisten </w:t>
            </w:r>
            <w:r w:rsidR="003D0EED" w:rsidRPr="003B481C">
              <w:rPr>
                <w:rFonts w:cstheme="minorHAnsi"/>
              </w:rPr>
              <w:t>viranomaisten vaste- ja suorituskyky on parantunut välineistö- ja kalustohankintojen myötä,</w:t>
            </w:r>
          </w:p>
          <w:p w14:paraId="54EAAEF2" w14:textId="77777777" w:rsidR="003D0EED" w:rsidRPr="003B481C" w:rsidRDefault="003D0EED" w:rsidP="00E2586D">
            <w:pPr>
              <w:pStyle w:val="Leipteksti"/>
              <w:numPr>
                <w:ilvl w:val="0"/>
                <w:numId w:val="32"/>
              </w:numPr>
              <w:rPr>
                <w:rFonts w:cstheme="minorHAnsi"/>
              </w:rPr>
            </w:pPr>
            <w:r w:rsidRPr="003B481C">
              <w:rPr>
                <w:rFonts w:cstheme="minorHAnsi"/>
              </w:rPr>
              <w:t xml:space="preserve">alueelliset erot välineistön saatavuudessa ja käyttöosaamisessa ovat kaventuneet. </w:t>
            </w:r>
          </w:p>
        </w:tc>
      </w:tr>
      <w:tr w:rsidR="003D0EED" w:rsidRPr="003B481C" w14:paraId="65412267" w14:textId="77777777" w:rsidTr="00EE440E">
        <w:trPr>
          <w:trHeight w:val="789"/>
        </w:trPr>
        <w:tc>
          <w:tcPr>
            <w:tcW w:w="4248" w:type="dxa"/>
          </w:tcPr>
          <w:p w14:paraId="09CDE4D8" w14:textId="77777777" w:rsidR="003D0EED" w:rsidRPr="003B481C" w:rsidRDefault="003D0EED" w:rsidP="00E2586D">
            <w:pPr>
              <w:pStyle w:val="Leipteksti"/>
              <w:rPr>
                <w:rFonts w:cstheme="minorHAnsi"/>
                <w:b/>
              </w:rPr>
            </w:pPr>
            <w:r w:rsidRPr="003B481C">
              <w:rPr>
                <w:rFonts w:cstheme="minorHAnsi"/>
                <w:b/>
              </w:rPr>
              <w:lastRenderedPageBreak/>
              <w:t>Avustus</w:t>
            </w:r>
          </w:p>
        </w:tc>
        <w:tc>
          <w:tcPr>
            <w:tcW w:w="5380" w:type="dxa"/>
          </w:tcPr>
          <w:p w14:paraId="3AD0F767" w14:textId="77777777" w:rsidR="003D0EED" w:rsidRPr="003B481C" w:rsidRDefault="003D0EED" w:rsidP="00E2586D">
            <w:pPr>
              <w:pStyle w:val="Leipteksti"/>
              <w:rPr>
                <w:rFonts w:cstheme="minorHAnsi"/>
              </w:rPr>
            </w:pPr>
            <w:r w:rsidRPr="003B481C">
              <w:rPr>
                <w:rFonts w:cstheme="minorHAnsi"/>
              </w:rPr>
              <w:t xml:space="preserve">75 % </w:t>
            </w:r>
          </w:p>
          <w:p w14:paraId="7DB00873" w14:textId="60114292" w:rsidR="003D0EED" w:rsidRPr="003B481C" w:rsidRDefault="003D0EED" w:rsidP="00E2586D">
            <w:pPr>
              <w:pStyle w:val="Leipteksti"/>
              <w:rPr>
                <w:rFonts w:cstheme="minorHAnsi"/>
              </w:rPr>
            </w:pPr>
            <w:r w:rsidRPr="003B481C">
              <w:rPr>
                <w:rFonts w:cstheme="minorHAnsi"/>
              </w:rPr>
              <w:t>Avustus voidaan korottaa 90 prosenttiin hankkeissa, joissa tavoitteena on parantaa kriittisen infrastruktuurin turvallisuutta ja häiriönsietokykyä</w:t>
            </w:r>
            <w:r w:rsidR="002B0CF8" w:rsidRPr="003B481C">
              <w:rPr>
                <w:rFonts w:cstheme="minorHAnsi"/>
              </w:rPr>
              <w:t xml:space="preserve"> ja torjua kyberrikollisuutta (myös muita </w:t>
            </w:r>
            <w:r w:rsidR="00BF18D9" w:rsidRPr="003B481C">
              <w:rPr>
                <w:rFonts w:cstheme="minorHAnsi"/>
              </w:rPr>
              <w:t>ISF-</w:t>
            </w:r>
            <w:r w:rsidR="002B0CF8" w:rsidRPr="003B481C">
              <w:rPr>
                <w:rFonts w:cstheme="minorHAnsi"/>
              </w:rPr>
              <w:t>asetuksen liitteen IV kohtia voidaan soveltaa)</w:t>
            </w:r>
            <w:r w:rsidRPr="003B481C">
              <w:rPr>
                <w:rFonts w:cstheme="minorHAnsi"/>
              </w:rPr>
              <w:t>.</w:t>
            </w:r>
          </w:p>
        </w:tc>
      </w:tr>
      <w:tr w:rsidR="003D0EED" w:rsidRPr="003B481C" w14:paraId="37BA4707" w14:textId="77777777" w:rsidTr="00C441F3">
        <w:trPr>
          <w:trHeight w:val="554"/>
        </w:trPr>
        <w:tc>
          <w:tcPr>
            <w:tcW w:w="4248" w:type="dxa"/>
          </w:tcPr>
          <w:p w14:paraId="0ED1C8B9" w14:textId="4C41A01E" w:rsidR="003D0EED" w:rsidRPr="003B481C" w:rsidRDefault="003D0EED" w:rsidP="00E2586D">
            <w:pPr>
              <w:pStyle w:val="Leipteksti"/>
              <w:rPr>
                <w:rFonts w:cstheme="minorHAnsi"/>
                <w:b/>
              </w:rPr>
            </w:pPr>
            <w:r w:rsidRPr="003B481C">
              <w:rPr>
                <w:rFonts w:cstheme="minorHAnsi"/>
                <w:b/>
              </w:rPr>
              <w:t>Mahdolliset</w:t>
            </w:r>
            <w:r w:rsidRPr="003B481C">
              <w:rPr>
                <w:rFonts w:eastAsia="Calibri" w:cstheme="minorHAnsi"/>
                <w:b/>
              </w:rPr>
              <w:t xml:space="preserve"> avustuksensaajat</w:t>
            </w:r>
          </w:p>
        </w:tc>
        <w:tc>
          <w:tcPr>
            <w:tcW w:w="5380" w:type="dxa"/>
          </w:tcPr>
          <w:p w14:paraId="210E2BFD" w14:textId="77777777" w:rsidR="003D0EED" w:rsidRPr="003B481C" w:rsidRDefault="003D0EED" w:rsidP="00E2586D">
            <w:pPr>
              <w:pStyle w:val="Leipteksti"/>
              <w:rPr>
                <w:rFonts w:cstheme="minorHAnsi"/>
              </w:rPr>
            </w:pPr>
            <w:r w:rsidRPr="003B481C">
              <w:rPr>
                <w:rFonts w:cstheme="minorHAnsi"/>
              </w:rPr>
              <w:t>Toimivaltaiset viranomaiset.</w:t>
            </w:r>
          </w:p>
        </w:tc>
      </w:tr>
      <w:tr w:rsidR="003D0EED" w:rsidRPr="003B481C" w14:paraId="29EB3E54" w14:textId="77777777" w:rsidTr="00EE440E">
        <w:tc>
          <w:tcPr>
            <w:tcW w:w="4248" w:type="dxa"/>
          </w:tcPr>
          <w:p w14:paraId="0043A147" w14:textId="77777777" w:rsidR="003D0EED" w:rsidRPr="003B481C" w:rsidRDefault="003D0EED" w:rsidP="00E2586D">
            <w:pPr>
              <w:pStyle w:val="Leipteksti"/>
              <w:rPr>
                <w:rFonts w:cstheme="minorHAnsi"/>
                <w:b/>
              </w:rPr>
            </w:pPr>
            <w:r w:rsidRPr="003B481C">
              <w:rPr>
                <w:rFonts w:eastAsia="Calibri" w:cstheme="minorHAnsi"/>
                <w:b/>
              </w:rPr>
              <w:t>Yhteensovittaminen muun EU-rahoituksen kanssa</w:t>
            </w:r>
          </w:p>
        </w:tc>
        <w:tc>
          <w:tcPr>
            <w:tcW w:w="5380" w:type="dxa"/>
          </w:tcPr>
          <w:p w14:paraId="3D8ECA14" w14:textId="77777777" w:rsidR="003D0EED" w:rsidRPr="003B481C" w:rsidRDefault="0060399C" w:rsidP="00E2586D">
            <w:pPr>
              <w:pStyle w:val="Leipteksti"/>
              <w:rPr>
                <w:rFonts w:cstheme="minorHAnsi"/>
              </w:rPr>
            </w:pPr>
            <w:r w:rsidRPr="003B481C">
              <w:rPr>
                <w:rFonts w:cstheme="minorHAnsi"/>
              </w:rPr>
              <w:t xml:space="preserve">Toimia yhteensovitetaan </w:t>
            </w:r>
            <w:r w:rsidR="003D0EED" w:rsidRPr="003B481C">
              <w:rPr>
                <w:rFonts w:cstheme="minorHAnsi"/>
              </w:rPr>
              <w:t>BMVI-rahoitukse</w:t>
            </w:r>
            <w:r w:rsidRPr="003B481C">
              <w:rPr>
                <w:rFonts w:cstheme="minorHAnsi"/>
              </w:rPr>
              <w:t>n kanssa. BMVI-tuella</w:t>
            </w:r>
            <w:r w:rsidR="003D0EED" w:rsidRPr="003B481C">
              <w:rPr>
                <w:rFonts w:cstheme="minorHAnsi"/>
              </w:rPr>
              <w:t xml:space="preserve"> hankitaan välineitä ja tekniikkaa rajavalvontatarkoituksiin.</w:t>
            </w:r>
          </w:p>
        </w:tc>
      </w:tr>
      <w:tr w:rsidR="003D0EED" w:rsidRPr="003B481C" w14:paraId="0BFCD6D3" w14:textId="77777777" w:rsidTr="00EE440E">
        <w:tc>
          <w:tcPr>
            <w:tcW w:w="9628" w:type="dxa"/>
            <w:gridSpan w:val="2"/>
          </w:tcPr>
          <w:p w14:paraId="40C2F54E" w14:textId="77777777" w:rsidR="003D0EED" w:rsidRPr="003B481C" w:rsidRDefault="003D0EED" w:rsidP="00E2586D">
            <w:pPr>
              <w:pStyle w:val="Leipteksti"/>
              <w:rPr>
                <w:rFonts w:cstheme="minorHAnsi"/>
                <w:b/>
              </w:rPr>
            </w:pPr>
            <w:r w:rsidRPr="003B481C">
              <w:rPr>
                <w:rFonts w:cstheme="minorHAnsi"/>
                <w:b/>
              </w:rPr>
              <w:t xml:space="preserve">Sovellettavat indikaattorit </w:t>
            </w:r>
          </w:p>
          <w:p w14:paraId="1249948B" w14:textId="77777777" w:rsidR="003D0EED" w:rsidRPr="003B481C" w:rsidRDefault="003D0EED" w:rsidP="00E2586D">
            <w:pPr>
              <w:pStyle w:val="Leipteksti"/>
              <w:rPr>
                <w:rFonts w:cstheme="minorHAnsi"/>
              </w:rPr>
            </w:pPr>
            <w:r w:rsidRPr="003B481C">
              <w:rPr>
                <w:rFonts w:cstheme="minorHAnsi"/>
              </w:rPr>
              <w:t>Toimissa tulee soveltaa muitakin tämän erityistavoitteen indikaattoreita, jos niillä voidaan mitata toteutettavaa toimintaa.</w:t>
            </w:r>
          </w:p>
          <w:p w14:paraId="0D47C08B" w14:textId="77777777" w:rsidR="003D0EED" w:rsidRPr="003B481C" w:rsidRDefault="003D0EED" w:rsidP="00E2586D">
            <w:pPr>
              <w:pStyle w:val="Leipteksti"/>
              <w:rPr>
                <w:rFonts w:cstheme="minorHAnsi"/>
              </w:rPr>
            </w:pPr>
            <w:r w:rsidRPr="003B481C">
              <w:rPr>
                <w:rFonts w:cstheme="minorHAnsi"/>
              </w:rPr>
              <w:lastRenderedPageBreak/>
              <w:t>Tuotosindikaattorit:</w:t>
            </w:r>
          </w:p>
          <w:p w14:paraId="14B244D4" w14:textId="77777777" w:rsidR="003D0EED" w:rsidRPr="003B481C" w:rsidRDefault="003D0EED" w:rsidP="00E2586D">
            <w:pPr>
              <w:pStyle w:val="Leipteksti"/>
              <w:rPr>
                <w:rFonts w:cstheme="minorHAnsi"/>
              </w:rPr>
            </w:pPr>
            <w:r w:rsidRPr="003B481C">
              <w:rPr>
                <w:rFonts w:cstheme="minorHAnsi"/>
              </w:rPr>
              <w:t>O.3.3 Hankittujen laitteiden määrä</w:t>
            </w:r>
          </w:p>
          <w:p w14:paraId="16073290" w14:textId="77777777" w:rsidR="003D0EED" w:rsidRPr="003B481C" w:rsidRDefault="003D0EED" w:rsidP="00E2586D">
            <w:pPr>
              <w:pStyle w:val="Leipteksti"/>
              <w:rPr>
                <w:rFonts w:cstheme="minorHAnsi"/>
              </w:rPr>
            </w:pPr>
            <w:r w:rsidRPr="003B481C">
              <w:rPr>
                <w:rFonts w:cstheme="minorHAnsi"/>
              </w:rPr>
              <w:t>O.3.4 Hankittujen kulkuneuvojen määrä</w:t>
            </w:r>
          </w:p>
          <w:p w14:paraId="2D2B84F9" w14:textId="77777777" w:rsidR="003D0EED" w:rsidRPr="003B481C" w:rsidRDefault="003D0EED" w:rsidP="00E2586D">
            <w:pPr>
              <w:pStyle w:val="Leipteksti"/>
              <w:rPr>
                <w:rFonts w:cstheme="minorHAnsi"/>
              </w:rPr>
            </w:pPr>
            <w:r w:rsidRPr="003B481C">
              <w:rPr>
                <w:rFonts w:cstheme="minorHAnsi"/>
              </w:rPr>
              <w:t>O.3.5 Rakennettujen/hankittujen/parannettujen infrastruktuurien/turvallisuuden kannalta merkityksellisten laitosten/välineiden/mekanismien määrä</w:t>
            </w:r>
          </w:p>
          <w:p w14:paraId="799902F2" w14:textId="77777777" w:rsidR="003D0EED" w:rsidRPr="003B481C" w:rsidRDefault="003D0EED" w:rsidP="00E2586D">
            <w:pPr>
              <w:pStyle w:val="Leipteksti"/>
              <w:rPr>
                <w:rFonts w:cstheme="minorHAnsi"/>
              </w:rPr>
            </w:pPr>
            <w:r w:rsidRPr="003B481C">
              <w:rPr>
                <w:rFonts w:cstheme="minorHAnsi"/>
              </w:rPr>
              <w:t>O.3.6 Rikollisuuden ehkäisemiseen tähtäävien hankkeiden lukumäärä</w:t>
            </w:r>
          </w:p>
          <w:p w14:paraId="36BA7888" w14:textId="77777777" w:rsidR="003D0EED" w:rsidRPr="003B481C" w:rsidRDefault="003D0EED" w:rsidP="00E2586D">
            <w:pPr>
              <w:pStyle w:val="Leipteksti"/>
              <w:rPr>
                <w:rFonts w:cstheme="minorHAnsi"/>
              </w:rPr>
            </w:pPr>
            <w:r w:rsidRPr="003B481C">
              <w:rPr>
                <w:rFonts w:eastAsia="Calibri" w:cstheme="minorHAnsi"/>
              </w:rPr>
              <w:t>Tulosindikaattorit:</w:t>
            </w:r>
          </w:p>
          <w:p w14:paraId="2AAEB906" w14:textId="77777777" w:rsidR="003D0EED" w:rsidRPr="003B481C" w:rsidRDefault="003D0EED" w:rsidP="00E2586D">
            <w:pPr>
              <w:pStyle w:val="Leipteksti"/>
              <w:rPr>
                <w:rFonts w:cstheme="minorHAnsi"/>
              </w:rPr>
            </w:pPr>
            <w:r w:rsidRPr="003B481C">
              <w:rPr>
                <w:rFonts w:cstheme="minorHAnsi"/>
              </w:rPr>
              <w:t>R.3.11 Niiden kriittisten infrastruktuurien/julkisten tilojen määrä, joissa on uudet/mukautetut valmiudet turvallisuusriskien varalta</w:t>
            </w:r>
          </w:p>
        </w:tc>
      </w:tr>
      <w:tr w:rsidR="003D0EED" w:rsidRPr="003B481C" w14:paraId="2F86AB22" w14:textId="77777777" w:rsidTr="00EE440E">
        <w:tc>
          <w:tcPr>
            <w:tcW w:w="4248" w:type="dxa"/>
          </w:tcPr>
          <w:p w14:paraId="7DCA269A" w14:textId="77777777" w:rsidR="003D0EED" w:rsidRPr="003B481C" w:rsidRDefault="003D0EED" w:rsidP="00E2586D">
            <w:pPr>
              <w:pStyle w:val="Leipteksti"/>
              <w:rPr>
                <w:rFonts w:cstheme="minorHAnsi"/>
              </w:rPr>
            </w:pPr>
            <w:r w:rsidRPr="003B481C">
              <w:rPr>
                <w:rFonts w:cstheme="minorHAnsi"/>
              </w:rPr>
              <w:lastRenderedPageBreak/>
              <w:t>Hakuaika</w:t>
            </w:r>
          </w:p>
        </w:tc>
        <w:tc>
          <w:tcPr>
            <w:tcW w:w="5380" w:type="dxa"/>
          </w:tcPr>
          <w:p w14:paraId="037B11B7" w14:textId="628E2CFF" w:rsidR="003D0EED" w:rsidRDefault="00DB393C" w:rsidP="00E2586D">
            <w:pPr>
              <w:pStyle w:val="Leipteksti"/>
              <w:rPr>
                <w:rFonts w:eastAsia="Calibri" w:cstheme="minorHAnsi"/>
              </w:rPr>
            </w:pPr>
            <w:r w:rsidRPr="003B481C">
              <w:rPr>
                <w:rFonts w:eastAsia="Calibri" w:cstheme="minorHAnsi"/>
              </w:rPr>
              <w:t>kevät 2024, syksy 2024</w:t>
            </w:r>
            <w:r w:rsidR="00AC6F2E">
              <w:rPr>
                <w:rFonts w:eastAsia="Calibri" w:cstheme="minorHAnsi"/>
              </w:rPr>
              <w:t>, kevät 2025, syksy 2025</w:t>
            </w:r>
          </w:p>
          <w:p w14:paraId="4F37ECDD" w14:textId="236347DD" w:rsidR="00731721" w:rsidRPr="003B481C" w:rsidRDefault="00731721" w:rsidP="00E2586D">
            <w:pPr>
              <w:pStyle w:val="Leipteksti"/>
              <w:rPr>
                <w:rFonts w:cstheme="minorHAnsi"/>
              </w:rPr>
            </w:pPr>
            <w:r>
              <w:rPr>
                <w:rFonts w:eastAsia="Calibri" w:cstheme="minorHAnsi"/>
              </w:rPr>
              <w:t>(jos rahoitusta jäljellä)</w:t>
            </w:r>
          </w:p>
        </w:tc>
      </w:tr>
      <w:tr w:rsidR="003D0EED" w:rsidRPr="003B481C" w14:paraId="6B2227E4" w14:textId="77777777" w:rsidTr="00EE440E">
        <w:tc>
          <w:tcPr>
            <w:tcW w:w="4248" w:type="dxa"/>
          </w:tcPr>
          <w:p w14:paraId="5C6010D1" w14:textId="77777777" w:rsidR="003D0EED" w:rsidRPr="003B481C" w:rsidRDefault="003D0EED" w:rsidP="00E2586D">
            <w:pPr>
              <w:pStyle w:val="Leipteksti"/>
              <w:rPr>
                <w:rFonts w:cstheme="minorHAnsi"/>
              </w:rPr>
            </w:pPr>
            <w:r w:rsidRPr="003B481C">
              <w:rPr>
                <w:rFonts w:cstheme="minorHAnsi"/>
              </w:rPr>
              <w:t>Hankkeen käynnistäminen viimeistään</w:t>
            </w:r>
          </w:p>
        </w:tc>
        <w:tc>
          <w:tcPr>
            <w:tcW w:w="5380" w:type="dxa"/>
          </w:tcPr>
          <w:p w14:paraId="6C71F71E" w14:textId="77777777" w:rsidR="003D0EED" w:rsidRPr="003B481C" w:rsidRDefault="003D0EED" w:rsidP="00E2586D">
            <w:pPr>
              <w:pStyle w:val="Leipteksti"/>
              <w:rPr>
                <w:rFonts w:eastAsia="Calibri" w:cstheme="minorHAnsi"/>
              </w:rPr>
            </w:pPr>
            <w:r w:rsidRPr="003B481C">
              <w:rPr>
                <w:rFonts w:cstheme="minorHAnsi"/>
              </w:rPr>
              <w:t>Tarkista hakuilmoitus</w:t>
            </w:r>
          </w:p>
        </w:tc>
      </w:tr>
    </w:tbl>
    <w:p w14:paraId="1861488C" w14:textId="77777777" w:rsidR="003D0EED" w:rsidRPr="003B481C" w:rsidRDefault="003D0EED" w:rsidP="00E2586D">
      <w:pPr>
        <w:pStyle w:val="Leipteksti"/>
      </w:pPr>
    </w:p>
    <w:p w14:paraId="0AD046A0" w14:textId="77777777" w:rsidR="00C441F3" w:rsidRPr="003B481C" w:rsidRDefault="00C441F3" w:rsidP="00E2586D">
      <w:pPr>
        <w:pStyle w:val="Otsikko3"/>
      </w:pPr>
      <w:bookmarkStart w:id="96" w:name="_Toc102054594"/>
      <w:bookmarkStart w:id="97" w:name="_Toc183175116"/>
      <w:r w:rsidRPr="003B481C">
        <w:t>3 E Kriittisen infrastruktuurin suojaaminen</w:t>
      </w:r>
      <w:bookmarkEnd w:id="96"/>
      <w:bookmarkEnd w:id="97"/>
    </w:p>
    <w:p w14:paraId="73321621" w14:textId="77777777" w:rsidR="00C20744" w:rsidRPr="003B481C" w:rsidRDefault="00C20744" w:rsidP="00E2586D">
      <w:pPr>
        <w:pStyle w:val="Leipteksti"/>
      </w:pPr>
    </w:p>
    <w:tbl>
      <w:tblPr>
        <w:tblStyle w:val="TaulukkoRuudukko4"/>
        <w:tblpPr w:leftFromText="142" w:rightFromText="142" w:vertAnchor="text" w:horzAnchor="margin" w:tblpY="1"/>
        <w:tblW w:w="0" w:type="auto"/>
        <w:tblLook w:val="04A0" w:firstRow="1" w:lastRow="0" w:firstColumn="1" w:lastColumn="0" w:noHBand="0" w:noVBand="1"/>
      </w:tblPr>
      <w:tblGrid>
        <w:gridCol w:w="4248"/>
        <w:gridCol w:w="5380"/>
      </w:tblGrid>
      <w:tr w:rsidR="00C441F3" w:rsidRPr="003B481C" w14:paraId="6E5EB8D8" w14:textId="77777777" w:rsidTr="00C441F3">
        <w:tc>
          <w:tcPr>
            <w:tcW w:w="9628" w:type="dxa"/>
            <w:gridSpan w:val="2"/>
            <w:shd w:val="clear" w:color="auto" w:fill="FDE2D1" w:themeFill="accent1" w:themeFillTint="33"/>
          </w:tcPr>
          <w:p w14:paraId="6387DE0E" w14:textId="77777777" w:rsidR="00C441F3" w:rsidRPr="003B481C" w:rsidRDefault="00C441F3" w:rsidP="00E2586D">
            <w:pPr>
              <w:pStyle w:val="Otsikko4"/>
              <w:rPr>
                <w:lang w:eastAsia="en-GB"/>
              </w:rPr>
            </w:pPr>
            <w:bookmarkStart w:id="98" w:name="_Toc102054595"/>
            <w:bookmarkStart w:id="99" w:name="_Toc183175117"/>
            <w:bookmarkStart w:id="100" w:name="_Hlk94179612"/>
            <w:r w:rsidRPr="003B481C">
              <w:rPr>
                <w:lang w:eastAsia="en-GB"/>
              </w:rPr>
              <w:t>3 E 1 Toimet kriittisen infrastruktuurin ja kansalaisten suojaamiseksi</w:t>
            </w:r>
            <w:bookmarkEnd w:id="98"/>
            <w:bookmarkEnd w:id="99"/>
          </w:p>
        </w:tc>
      </w:tr>
      <w:tr w:rsidR="00C441F3" w:rsidRPr="003B481C" w14:paraId="700ADA8C" w14:textId="77777777" w:rsidTr="00EE440E">
        <w:trPr>
          <w:trHeight w:val="699"/>
        </w:trPr>
        <w:tc>
          <w:tcPr>
            <w:tcW w:w="9628" w:type="dxa"/>
            <w:gridSpan w:val="2"/>
          </w:tcPr>
          <w:p w14:paraId="42E616AD" w14:textId="77777777" w:rsidR="00C441F3" w:rsidRPr="003B481C" w:rsidRDefault="00C441F3" w:rsidP="00E2586D">
            <w:pPr>
              <w:pStyle w:val="Leipteksti"/>
              <w:rPr>
                <w:rFonts w:cstheme="minorHAnsi"/>
              </w:rPr>
            </w:pPr>
          </w:p>
          <w:p w14:paraId="1000CD62" w14:textId="77777777" w:rsidR="00C441F3" w:rsidRPr="003B481C" w:rsidRDefault="00C441F3" w:rsidP="00E2586D">
            <w:pPr>
              <w:pStyle w:val="Leipteksti"/>
              <w:rPr>
                <w:rFonts w:cstheme="minorHAnsi"/>
              </w:rPr>
            </w:pPr>
            <w:r w:rsidRPr="003B481C">
              <w:rPr>
                <w:rFonts w:cstheme="minorHAnsi"/>
              </w:rPr>
              <w:t>Kriittiseksi infrastruktuuriksi määritellään ISF-asetuksessa omaisuus, verkko tai järjestelmä tai niiden osa, joka on olennainen yhteiskunnan elintärkeiden toimintojen, kansalaisten terveyden, turvallisuuden sekä taloudellisen ja sosiaalisen hyvinvoinnin ylläpitämiseksi ja joiden toimintahäiriöllä, rikkoutumisella tai tuhoutumisella olisi merkittävä vaikutus jäsenvaltiossa. Kriittiseen infrastruktuuriin kuuluu sekä fyysisiä laitoksia ja rakenteita että sähköisiä toimintoja ja palveluja.  Yhä useammin haavoittuvuudet liittyvät myös toimijan kyberturvallisuuteen ja -suojaan. Yhteiskunnan elintärkeiden toimintojen, väestön terveyden, hyvinvoinnin ja toimeentulon, maan talouselämän ja maanpuolustuksen kannalta kriittinen infrastruktuuri tulee kyetä turvaamaan myös vakavissa häiriötilanteissa ja poikkeusoloissa.</w:t>
            </w:r>
          </w:p>
          <w:p w14:paraId="09D3D69C" w14:textId="2DD6E8E8" w:rsidR="00C441F3" w:rsidRPr="003B481C" w:rsidRDefault="00C441F3" w:rsidP="00E2586D">
            <w:pPr>
              <w:pStyle w:val="Leipteksti"/>
              <w:rPr>
                <w:rFonts w:cstheme="minorHAnsi"/>
              </w:rPr>
            </w:pPr>
            <w:r w:rsidRPr="003B481C">
              <w:rPr>
                <w:rFonts w:cstheme="minorHAnsi"/>
              </w:rPr>
              <w:lastRenderedPageBreak/>
              <w:t xml:space="preserve">Viranomaisten suorituskykyä ja -vastetta erilaisten kriittistä infraa vaarantavien tilanteiden varalta on kehitetty viime vuosina kansallisella ja paikallisella tasolla esimerkiksi rakenteita, toimintamalleja ja välineistöä kehittämällä sekä osaamista lisäämällä. Toimintaympäristö ja nopea teknologinen kehitys edellyttää kuitenkin jatkuvia ja ennakoivia suorituskyvyn arviointi- </w:t>
            </w:r>
            <w:r w:rsidR="00E030FB" w:rsidRPr="003B481C">
              <w:rPr>
                <w:rFonts w:cstheme="minorHAnsi"/>
              </w:rPr>
              <w:t>ja kehittämistoimia</w:t>
            </w:r>
            <w:r w:rsidRPr="003B481C">
              <w:rPr>
                <w:rFonts w:cstheme="minorHAnsi"/>
              </w:rPr>
              <w:t xml:space="preserve"> kiihtyvässä tahdissa. EU-tasolla ollaan uudistamassa kriittisen infrastruktuurin suojaamisen direktiiviä. Direktiiviehdotus edellyttää, että EU-maat määrittävät kriittisen infrastruktuurin kriisinkestävyydestä vastaavat viranomaiset, arvioivat elintärkeät toimintonsa direktiivin soveltamisalalla ja nimeävät kansallisesti merkittävät kriittiset infrastruktuuri- ja palvelutoimijat yhteisten eurooppalaisten kriteerien pohjalta.</w:t>
            </w:r>
          </w:p>
          <w:p w14:paraId="1EDCE661" w14:textId="4297B766" w:rsidR="00C441F3" w:rsidRPr="003B481C" w:rsidRDefault="00C441F3" w:rsidP="00E2586D">
            <w:pPr>
              <w:pStyle w:val="Leipteksti"/>
              <w:rPr>
                <w:rFonts w:cstheme="minorHAnsi"/>
              </w:rPr>
            </w:pPr>
            <w:r w:rsidRPr="003B481C">
              <w:rPr>
                <w:rFonts w:cstheme="minorHAnsi"/>
              </w:rPr>
              <w:t xml:space="preserve">Kriittisen infran suojaamisessa ja myös laajemmin julkisten tilojen suojaamisessa tulee </w:t>
            </w:r>
            <w:r w:rsidR="0076173A" w:rsidRPr="003B481C">
              <w:rPr>
                <w:rFonts w:cstheme="minorHAnsi"/>
              </w:rPr>
              <w:t xml:space="preserve">ottaa huomioon </w:t>
            </w:r>
            <w:r w:rsidRPr="003B481C">
              <w:rPr>
                <w:rFonts w:cstheme="minorHAnsi"/>
              </w:rPr>
              <w:t xml:space="preserve">uudet rikosten tekotavat ja haavoittuvuudet sekä varautua niihin.  Esimerkiksi ajoneuvoja on jo käytetty terroristisessa tarkoituksessa ihmisjoukkoja vastaan, kun taas esimerkiksi </w:t>
            </w:r>
            <w:r w:rsidR="0077358A" w:rsidRPr="003B481C">
              <w:rPr>
                <w:rFonts w:cstheme="minorHAnsi"/>
              </w:rPr>
              <w:t>miehittämättömill</w:t>
            </w:r>
            <w:r w:rsidR="00870A94" w:rsidRPr="003B481C">
              <w:rPr>
                <w:rFonts w:cstheme="minorHAnsi"/>
              </w:rPr>
              <w:t>ä</w:t>
            </w:r>
            <w:r w:rsidR="0077358A" w:rsidRPr="003B481C">
              <w:rPr>
                <w:rFonts w:cstheme="minorHAnsi"/>
              </w:rPr>
              <w:t xml:space="preserve"> ilma-aluksilla tehdyt </w:t>
            </w:r>
            <w:r w:rsidRPr="003B481C">
              <w:rPr>
                <w:rFonts w:cstheme="minorHAnsi"/>
              </w:rPr>
              <w:t xml:space="preserve">hyökkäykset ovat tähän asti olleet marginaalinen ilmiö. Kriittisen infran suojaamisessa on varauduttava myös onnettomuuksiin, kriiseihin ja häiriöihin yhteiskunnan elintärkeissä toiminnoissa, kuten sähkö- ja vesihuollossa. Kriittinen infra on potentiaalinen kohde myös hybridivaikuttamisen kohteena. </w:t>
            </w:r>
          </w:p>
          <w:p w14:paraId="7E8CA88C" w14:textId="7D5A0241" w:rsidR="0077358A" w:rsidRPr="003B481C" w:rsidRDefault="0077358A" w:rsidP="00E2586D">
            <w:pPr>
              <w:pStyle w:val="Leipteksti"/>
            </w:pPr>
            <w:r w:rsidRPr="003B481C">
              <w:rPr>
                <w:rFonts w:cstheme="minorHAnsi"/>
              </w:rPr>
              <w:t>Miehittämättömillä ilma-aluksilla aiheutettavien CBRNE-uhkien määrän arvioidaan lisääntyvän tulevaisuudessa.</w:t>
            </w:r>
            <w:r w:rsidR="00870A94" w:rsidRPr="003B481C">
              <w:rPr>
                <w:rFonts w:cstheme="minorHAnsi"/>
              </w:rPr>
              <w:t xml:space="preserve"> </w:t>
            </w:r>
            <w:r w:rsidRPr="003B481C">
              <w:rPr>
                <w:rFonts w:cstheme="minorHAnsi"/>
              </w:rPr>
              <w:t>Lisäksi terrorismiin liittyy kasvavat ja kehittyneet UAS-kyvykkyydet ja niiden tuomat aivan uudenlaiset uhat yhteiskuntaa vastaan</w:t>
            </w:r>
            <w:r w:rsidR="00870A94" w:rsidRPr="003B481C">
              <w:rPr>
                <w:rFonts w:cstheme="minorHAnsi"/>
              </w:rPr>
              <w:t>.</w:t>
            </w:r>
            <w:r w:rsidRPr="003B481C">
              <w:rPr>
                <w:rFonts w:cstheme="minorHAnsi"/>
              </w:rPr>
              <w:t xml:space="preserve"> </w:t>
            </w:r>
            <w:r w:rsidRPr="003B481C">
              <w:t>Kiinteänä osana miehittämätöntä ilmailua on myös vastatoiminta (C-UAV, Counter-Unmanned Aerial Vehicle - kauko-ohjattujen ilma-alusten vastatoiminta), johon viranomaisilla tulee olla riittävän tasoinen kyvykkyys. Ilman vastatoimintakyvykkyyttä viranomaiset eivät pysty riittävän tehokkaasti torjumaan tämäntyyppisillä ilma-aluksilla aiheutettavia CBRNE-uhkia, jotka kohdistuvat mahdollisesti suuriin yleisötapahtumiin, valtiovierailuihin tai muihin korkean riskin tilanteisiin.</w:t>
            </w:r>
          </w:p>
          <w:p w14:paraId="6EF94930" w14:textId="28B1E320" w:rsidR="00C441F3" w:rsidRPr="003B481C" w:rsidRDefault="00C441F3" w:rsidP="00E2586D">
            <w:pPr>
              <w:pStyle w:val="Leipteksti"/>
              <w:rPr>
                <w:rFonts w:cstheme="minorHAnsi"/>
              </w:rPr>
            </w:pPr>
            <w:r w:rsidRPr="003B481C">
              <w:rPr>
                <w:rFonts w:cstheme="minorHAnsi"/>
              </w:rPr>
              <w:t>Pehmeiden kohteiden ja julkisten tilojen osalta keskeistä on ennalta estävän turvallisuustyön toteutuminen ja yhteistyö viranomaisten, kuntien ja järjestötoimijoiden kesken. Nykyiset ja tulevaisuuden riskit sekä fyysisen ja digitaalisen infrastruktuurin keskinäisriippuvuudet on huomioitava laajasti suunniteltaessa ja toteutettaessa toimia kansalaisten ja kriittisen infrastruktuurin suojelemiseksi.</w:t>
            </w:r>
          </w:p>
          <w:p w14:paraId="108C4F81" w14:textId="31879297" w:rsidR="00C441F3" w:rsidRPr="003B481C" w:rsidRDefault="00C441F3" w:rsidP="00E2586D">
            <w:pPr>
              <w:pStyle w:val="Leipteksti"/>
              <w:rPr>
                <w:rFonts w:cstheme="minorHAnsi"/>
              </w:rPr>
            </w:pPr>
            <w:r w:rsidRPr="003B481C">
              <w:rPr>
                <w:rFonts w:cstheme="minorHAnsi"/>
                <w:b/>
              </w:rPr>
              <w:t xml:space="preserve">Päämääränä </w:t>
            </w:r>
            <w:r w:rsidR="003B481C" w:rsidRPr="003B481C">
              <w:rPr>
                <w:rFonts w:cstheme="minorHAnsi"/>
                <w:b/>
              </w:rPr>
              <w:t>on CBRNE</w:t>
            </w:r>
            <w:r w:rsidRPr="003B481C">
              <w:rPr>
                <w:rFonts w:cstheme="minorHAnsi"/>
                <w:b/>
              </w:rPr>
              <w:t>-</w:t>
            </w:r>
            <w:r w:rsidR="0077358A" w:rsidRPr="003B481C">
              <w:rPr>
                <w:rFonts w:cstheme="minorHAnsi"/>
                <w:b/>
              </w:rPr>
              <w:t xml:space="preserve">uhkien torjuntaa koskevan </w:t>
            </w:r>
            <w:r w:rsidRPr="003B481C">
              <w:rPr>
                <w:rFonts w:cstheme="minorHAnsi"/>
                <w:b/>
              </w:rPr>
              <w:t xml:space="preserve">suorituskyvyn vahvistaminen kansalaisten ja kriittisen infrastruktuurin suojaamiseksi vaaratilanteilta, tiivistyvä </w:t>
            </w:r>
            <w:r w:rsidRPr="003B481C">
              <w:rPr>
                <w:rFonts w:cstheme="minorHAnsi"/>
                <w:b/>
              </w:rPr>
              <w:lastRenderedPageBreak/>
              <w:t>yhteistyö sekä tehokas turvallisuuteen liittyvien riskien ja kriisien hallinnan edistäminen.</w:t>
            </w:r>
          </w:p>
          <w:p w14:paraId="71D2BABD" w14:textId="77777777" w:rsidR="00C441F3" w:rsidRPr="003B481C" w:rsidRDefault="00C441F3" w:rsidP="00E2586D">
            <w:pPr>
              <w:pStyle w:val="Leipteksti"/>
              <w:rPr>
                <w:rFonts w:cstheme="minorHAnsi"/>
              </w:rPr>
            </w:pPr>
            <w:r w:rsidRPr="003B481C">
              <w:rPr>
                <w:rFonts w:cstheme="minorHAnsi"/>
              </w:rPr>
              <w:t>Avustusta voidaan myöntää hankkeisiin, joissa esimerkiksi:</w:t>
            </w:r>
          </w:p>
          <w:p w14:paraId="3C52CB50" w14:textId="77777777" w:rsidR="00C441F3" w:rsidRPr="003B481C" w:rsidRDefault="00C441F3" w:rsidP="00E2586D">
            <w:pPr>
              <w:pStyle w:val="Leipteksti"/>
              <w:numPr>
                <w:ilvl w:val="0"/>
                <w:numId w:val="33"/>
              </w:numPr>
              <w:rPr>
                <w:rFonts w:cstheme="minorHAnsi"/>
                <w:lang w:eastAsia="en-GB"/>
              </w:rPr>
            </w:pPr>
            <w:r w:rsidRPr="003B481C">
              <w:rPr>
                <w:rFonts w:cstheme="minorHAnsi"/>
                <w:lang w:eastAsia="en-GB"/>
              </w:rPr>
              <w:t>järjestetään testaus-, kehittämis-, koulutus- ja harjoitustoimintaa ja hankitaan välineistöä kriittisten infrastruktuurien suojaamiseen liittyen,</w:t>
            </w:r>
            <w:r w:rsidRPr="003B481C">
              <w:rPr>
                <w:rFonts w:eastAsia="Calibri" w:cstheme="minorHAnsi"/>
                <w:lang w:eastAsia="en-GB"/>
              </w:rPr>
              <w:t xml:space="preserve"> </w:t>
            </w:r>
          </w:p>
          <w:p w14:paraId="4F4E9035" w14:textId="77777777" w:rsidR="00C441F3" w:rsidRPr="003B481C" w:rsidRDefault="00C441F3" w:rsidP="00E2586D">
            <w:pPr>
              <w:pStyle w:val="Leipteksti"/>
              <w:numPr>
                <w:ilvl w:val="0"/>
                <w:numId w:val="33"/>
              </w:numPr>
              <w:rPr>
                <w:rFonts w:cstheme="minorHAnsi"/>
                <w:lang w:eastAsia="en-GB"/>
              </w:rPr>
            </w:pPr>
            <w:r w:rsidRPr="003B481C">
              <w:rPr>
                <w:rFonts w:eastAsia="Calibri" w:cstheme="minorHAnsi"/>
                <w:lang w:eastAsia="en-GB"/>
              </w:rPr>
              <w:t>turvallisuusviranomaisten julkisten tilojen omasuojaa parannetaan.</w:t>
            </w:r>
          </w:p>
          <w:p w14:paraId="13FF1A6C" w14:textId="77777777" w:rsidR="00C441F3" w:rsidRPr="003B481C" w:rsidRDefault="00C441F3" w:rsidP="00E2586D">
            <w:pPr>
              <w:pStyle w:val="Leipteksti"/>
              <w:rPr>
                <w:rFonts w:cstheme="minorHAnsi"/>
              </w:rPr>
            </w:pPr>
          </w:p>
          <w:p w14:paraId="3CA55A8E" w14:textId="1C94AB55" w:rsidR="00C441F3" w:rsidRPr="003B481C" w:rsidRDefault="00C441F3" w:rsidP="00E2586D">
            <w:pPr>
              <w:pStyle w:val="Leipteksti"/>
              <w:rPr>
                <w:rFonts w:cstheme="minorHAnsi"/>
                <w:i/>
              </w:rPr>
            </w:pPr>
            <w:r w:rsidRPr="003B481C">
              <w:rPr>
                <w:rFonts w:cstheme="minorHAnsi"/>
                <w:i/>
              </w:rPr>
              <w:t>Esimerkki</w:t>
            </w:r>
            <w:r w:rsidR="00D85E30" w:rsidRPr="003B481C">
              <w:rPr>
                <w:rFonts w:cstheme="minorHAnsi"/>
                <w:i/>
              </w:rPr>
              <w:t xml:space="preserve"> </w:t>
            </w:r>
            <w:r w:rsidRPr="003B481C">
              <w:rPr>
                <w:rFonts w:cstheme="minorHAnsi"/>
                <w:i/>
              </w:rPr>
              <w:t>toim</w:t>
            </w:r>
            <w:r w:rsidR="00D85E30" w:rsidRPr="003B481C">
              <w:rPr>
                <w:rFonts w:cstheme="minorHAnsi"/>
                <w:i/>
              </w:rPr>
              <w:t>esta ja tavoitteista</w:t>
            </w:r>
            <w:r w:rsidRPr="003B481C">
              <w:rPr>
                <w:rFonts w:cstheme="minorHAnsi"/>
                <w:i/>
              </w:rPr>
              <w:t>: Turvallisuustoimijoiden CBRNE-suorituskykyjen kehittäminen</w:t>
            </w:r>
          </w:p>
          <w:p w14:paraId="5E6CB13E" w14:textId="77777777" w:rsidR="00C441F3" w:rsidRPr="003B481C" w:rsidRDefault="00C441F3" w:rsidP="00E2586D">
            <w:pPr>
              <w:pStyle w:val="Leipteksti"/>
              <w:rPr>
                <w:rFonts w:cstheme="minorHAnsi"/>
              </w:rPr>
            </w:pPr>
            <w:r w:rsidRPr="003B481C">
              <w:rPr>
                <w:rFonts w:cstheme="minorHAnsi"/>
              </w:rPr>
              <w:t>Viranomaiset ovat kehittäneet omia CBRNE-valmiuksiaan ja toimintaa on ohjannut kansallisen CBRNE-strategian mukaisesti perustettu CBRNE-komitea. Kansallisen strategian ja komitean toiminnasta huolimatta varautumisen kehittäminen on siiloutunut yksittäisten viranomaisten toiminnan kehittämiseksi laajan yhteistyökehittämisen sijasta. Koulutusta on saatavilla liian vähän.</w:t>
            </w:r>
          </w:p>
          <w:p w14:paraId="0AD882F9" w14:textId="1F660040" w:rsidR="00C441F3" w:rsidRPr="003B481C" w:rsidRDefault="00C441F3" w:rsidP="00E2586D">
            <w:pPr>
              <w:pStyle w:val="Leipteksti"/>
              <w:rPr>
                <w:rFonts w:cstheme="minorHAnsi"/>
              </w:rPr>
            </w:pPr>
            <w:r w:rsidRPr="003B481C">
              <w:rPr>
                <w:rFonts w:cstheme="minorHAnsi"/>
              </w:rPr>
              <w:t xml:space="preserve">ISF-rahoituksella kehitetään suomalaisille turvallisuustoimijoille vahvaa yhteistyötä CBRNE-sektorilla. Kehittämisessä keskitytään eri toimijoiden osaamisen vahvistamiseen ja turvallisuustoimijoiden yhteisen suorituskyvyn tehostamiseen vastattaessa CBRNE-uhkiin yhteiskunnan normaalioloissa, normaaliolojen häiriötilanteissa sekä eri asteisissa poikkeustilanteissa. Eri toimijoiden välistä </w:t>
            </w:r>
            <w:r w:rsidR="003B481C" w:rsidRPr="003B481C">
              <w:rPr>
                <w:rFonts w:cstheme="minorHAnsi"/>
              </w:rPr>
              <w:t>yhteistyötä vahvistetaan</w:t>
            </w:r>
            <w:r w:rsidRPr="003B481C">
              <w:rPr>
                <w:rFonts w:cstheme="minorHAnsi"/>
              </w:rPr>
              <w:t xml:space="preserve"> </w:t>
            </w:r>
            <w:r w:rsidR="003B481C" w:rsidRPr="003B481C">
              <w:rPr>
                <w:rFonts w:cstheme="minorHAnsi"/>
              </w:rPr>
              <w:t>ja osaamista</w:t>
            </w:r>
            <w:r w:rsidRPr="003B481C">
              <w:rPr>
                <w:rFonts w:cstheme="minorHAnsi"/>
              </w:rPr>
              <w:t xml:space="preserve"> yhdenmukaistetaan esimerkiksi CBRNE-riskien tunnistamisen ja päivittyvien uhkaskenaarioiden muodostamisen osalta globaalit trendit huomioiden. Uudenlaisten koulutuskonseptien, kuten simulaatio- ja virtuaalikoulutukset lisäävät tehokkuutta sekä turvallisuutta vaarallisten aineiden opetuksessa, joiden menetelmämalleja voidaan edistää asetettujen päätavoitteiden saavuttamiseksi.</w:t>
            </w:r>
          </w:p>
          <w:p w14:paraId="2F255011" w14:textId="77777777" w:rsidR="00C441F3" w:rsidRPr="003B481C" w:rsidRDefault="00C441F3" w:rsidP="00E2586D">
            <w:pPr>
              <w:pStyle w:val="Leipteksti"/>
              <w:rPr>
                <w:rFonts w:cstheme="minorHAnsi"/>
              </w:rPr>
            </w:pPr>
            <w:r w:rsidRPr="003B481C">
              <w:rPr>
                <w:rFonts w:cstheme="minorHAnsi"/>
              </w:rPr>
              <w:t xml:space="preserve">Viranomaissektorin turvallisuustoimijoiden CBRNE-perusosaamista kehitetään ja jatkokoulutuksen avulla koulutetaan CBRNE-erityisosaajia. Lisäksi analysoidaan käytettävissä oleva kalusto. </w:t>
            </w:r>
          </w:p>
          <w:p w14:paraId="77ACBA10" w14:textId="77777777" w:rsidR="00C441F3" w:rsidRPr="003B481C" w:rsidRDefault="00C441F3" w:rsidP="00E2586D">
            <w:pPr>
              <w:pStyle w:val="Leipteksti"/>
              <w:rPr>
                <w:rFonts w:cstheme="minorHAnsi"/>
              </w:rPr>
            </w:pPr>
            <w:r w:rsidRPr="003B481C">
              <w:rPr>
                <w:rFonts w:cstheme="minorHAnsi"/>
              </w:rPr>
              <w:t>Tulostavoitteet:</w:t>
            </w:r>
          </w:p>
          <w:p w14:paraId="386AFA57" w14:textId="77777777" w:rsidR="00C441F3" w:rsidRPr="003B481C" w:rsidRDefault="00C441F3" w:rsidP="00E2586D">
            <w:pPr>
              <w:pStyle w:val="Leipteksti"/>
              <w:numPr>
                <w:ilvl w:val="0"/>
                <w:numId w:val="34"/>
              </w:numPr>
              <w:rPr>
                <w:rFonts w:cstheme="minorHAnsi"/>
              </w:rPr>
            </w:pPr>
            <w:r w:rsidRPr="003B481C">
              <w:rPr>
                <w:rFonts w:cstheme="minorHAnsi"/>
              </w:rPr>
              <w:t>turvallisuustoimijoiden CBRNE-uhkaskenaarioperusteinen varautumis- ja osaamistarpeiden päivittyvä määrittely on tehty,</w:t>
            </w:r>
          </w:p>
          <w:p w14:paraId="7B129F43" w14:textId="77777777" w:rsidR="00C441F3" w:rsidRPr="003B481C" w:rsidRDefault="00C441F3" w:rsidP="00E2586D">
            <w:pPr>
              <w:pStyle w:val="Leipteksti"/>
              <w:numPr>
                <w:ilvl w:val="0"/>
                <w:numId w:val="34"/>
              </w:numPr>
              <w:rPr>
                <w:rFonts w:cstheme="minorHAnsi"/>
              </w:rPr>
            </w:pPr>
            <w:r w:rsidRPr="003B481C">
              <w:rPr>
                <w:rFonts w:cstheme="minorHAnsi"/>
              </w:rPr>
              <w:lastRenderedPageBreak/>
              <w:t>oppilaitosyhteistyö on saatu vakiinnutettua,</w:t>
            </w:r>
          </w:p>
          <w:p w14:paraId="1474CE5F" w14:textId="77777777" w:rsidR="00C441F3" w:rsidRPr="003B481C" w:rsidRDefault="00C441F3" w:rsidP="00E2586D">
            <w:pPr>
              <w:pStyle w:val="Leipteksti"/>
              <w:numPr>
                <w:ilvl w:val="0"/>
                <w:numId w:val="34"/>
              </w:numPr>
              <w:rPr>
                <w:rFonts w:cstheme="minorHAnsi"/>
              </w:rPr>
            </w:pPr>
            <w:r w:rsidRPr="003B481C">
              <w:rPr>
                <w:rFonts w:cstheme="minorHAnsi"/>
              </w:rPr>
              <w:t>sekä perus- että jatkokoulutusta on järjestetty,</w:t>
            </w:r>
          </w:p>
          <w:p w14:paraId="601DBDE5" w14:textId="77777777" w:rsidR="00C441F3" w:rsidRPr="003B481C" w:rsidRDefault="00C441F3" w:rsidP="00E2586D">
            <w:pPr>
              <w:pStyle w:val="Leipteksti"/>
              <w:numPr>
                <w:ilvl w:val="0"/>
                <w:numId w:val="34"/>
              </w:numPr>
              <w:rPr>
                <w:rFonts w:cstheme="minorHAnsi"/>
              </w:rPr>
            </w:pPr>
            <w:r w:rsidRPr="003B481C">
              <w:rPr>
                <w:rFonts w:cstheme="minorHAnsi"/>
              </w:rPr>
              <w:t>turvallisuustoimijoilla on jatkuvasti yhteinen ennakoiva tilannekuva.</w:t>
            </w:r>
          </w:p>
        </w:tc>
      </w:tr>
      <w:tr w:rsidR="00C441F3" w:rsidRPr="003B481C" w14:paraId="686D1C17" w14:textId="77777777" w:rsidTr="00EE440E">
        <w:trPr>
          <w:trHeight w:val="789"/>
        </w:trPr>
        <w:tc>
          <w:tcPr>
            <w:tcW w:w="4248" w:type="dxa"/>
          </w:tcPr>
          <w:p w14:paraId="6B6F1D53" w14:textId="77777777" w:rsidR="00C441F3" w:rsidRPr="003B481C" w:rsidRDefault="00C441F3" w:rsidP="00E2586D">
            <w:pPr>
              <w:pStyle w:val="Leipteksti"/>
              <w:rPr>
                <w:rFonts w:cstheme="minorHAnsi"/>
                <w:b/>
              </w:rPr>
            </w:pPr>
            <w:r w:rsidRPr="003B481C">
              <w:rPr>
                <w:rFonts w:cstheme="minorHAnsi"/>
                <w:b/>
              </w:rPr>
              <w:lastRenderedPageBreak/>
              <w:t>Avustus</w:t>
            </w:r>
          </w:p>
        </w:tc>
        <w:tc>
          <w:tcPr>
            <w:tcW w:w="5380" w:type="dxa"/>
          </w:tcPr>
          <w:p w14:paraId="20C4EBB8" w14:textId="77777777" w:rsidR="00C441F3" w:rsidRPr="003B481C" w:rsidRDefault="00C441F3" w:rsidP="00E2586D">
            <w:pPr>
              <w:pStyle w:val="Leipteksti"/>
              <w:rPr>
                <w:rFonts w:cstheme="minorHAnsi"/>
              </w:rPr>
            </w:pPr>
            <w:r w:rsidRPr="003B481C">
              <w:rPr>
                <w:rFonts w:cstheme="minorHAnsi"/>
              </w:rPr>
              <w:t>75 %</w:t>
            </w:r>
          </w:p>
          <w:p w14:paraId="3D93C158" w14:textId="77777777" w:rsidR="00C441F3" w:rsidRPr="003B481C" w:rsidRDefault="00C441F3" w:rsidP="00E2586D">
            <w:pPr>
              <w:pStyle w:val="Leipteksti"/>
              <w:rPr>
                <w:rFonts w:cstheme="minorHAnsi"/>
              </w:rPr>
            </w:pPr>
            <w:r w:rsidRPr="003B481C">
              <w:rPr>
                <w:rFonts w:cstheme="minorHAnsi"/>
              </w:rPr>
              <w:t>Avustus voidaan korottaa 90 prosenttiin hankkeissa, joissa tavoitteena on parantaa kriittisen infrastruktuurin turvallisuutta ja häiriönsietokykyä.</w:t>
            </w:r>
          </w:p>
        </w:tc>
      </w:tr>
      <w:tr w:rsidR="00C441F3" w:rsidRPr="003B481C" w14:paraId="7F9CE8A5" w14:textId="77777777" w:rsidTr="00EE440E">
        <w:tc>
          <w:tcPr>
            <w:tcW w:w="4248" w:type="dxa"/>
          </w:tcPr>
          <w:p w14:paraId="3CDB975D" w14:textId="6E828A37" w:rsidR="00C441F3" w:rsidRPr="003B481C" w:rsidRDefault="00C441F3" w:rsidP="00E2586D">
            <w:pPr>
              <w:pStyle w:val="Leipteksti"/>
              <w:rPr>
                <w:rFonts w:cstheme="minorHAnsi"/>
              </w:rPr>
            </w:pPr>
            <w:r w:rsidRPr="003B481C">
              <w:rPr>
                <w:rFonts w:cstheme="minorHAnsi"/>
                <w:b/>
              </w:rPr>
              <w:t>Mahdolliset</w:t>
            </w:r>
            <w:r w:rsidRPr="003B481C">
              <w:rPr>
                <w:rFonts w:eastAsia="Calibri" w:cstheme="minorHAnsi"/>
                <w:b/>
              </w:rPr>
              <w:t xml:space="preserve"> avustuksensaajat</w:t>
            </w:r>
          </w:p>
        </w:tc>
        <w:tc>
          <w:tcPr>
            <w:tcW w:w="5380" w:type="dxa"/>
          </w:tcPr>
          <w:p w14:paraId="4F4AB209" w14:textId="77777777" w:rsidR="00C441F3" w:rsidRPr="003B481C" w:rsidRDefault="00C441F3" w:rsidP="00E2586D">
            <w:pPr>
              <w:pStyle w:val="Leipteksti"/>
              <w:rPr>
                <w:rFonts w:cstheme="minorHAnsi"/>
              </w:rPr>
            </w:pPr>
            <w:r w:rsidRPr="003B481C">
              <w:rPr>
                <w:rFonts w:cstheme="minorHAnsi"/>
              </w:rPr>
              <w:t>Toimivaltaiset viranomaiset</w:t>
            </w:r>
          </w:p>
        </w:tc>
      </w:tr>
      <w:tr w:rsidR="00C441F3" w:rsidRPr="003B481C" w14:paraId="6AF7AC5F" w14:textId="77777777" w:rsidTr="00EE440E">
        <w:tc>
          <w:tcPr>
            <w:tcW w:w="4248" w:type="dxa"/>
          </w:tcPr>
          <w:p w14:paraId="4195F8EE" w14:textId="77777777" w:rsidR="00C441F3" w:rsidRPr="003B481C" w:rsidRDefault="00C441F3" w:rsidP="00E2586D">
            <w:pPr>
              <w:pStyle w:val="Leipteksti"/>
              <w:rPr>
                <w:rFonts w:cstheme="minorHAnsi"/>
                <w:b/>
              </w:rPr>
            </w:pPr>
            <w:r w:rsidRPr="003B481C">
              <w:rPr>
                <w:rFonts w:eastAsia="Calibri" w:cstheme="minorHAnsi"/>
                <w:b/>
              </w:rPr>
              <w:t>Yhteensovittaminen muun EU-rahoituksen kanssa</w:t>
            </w:r>
          </w:p>
        </w:tc>
        <w:tc>
          <w:tcPr>
            <w:tcW w:w="5380" w:type="dxa"/>
          </w:tcPr>
          <w:p w14:paraId="317B8706" w14:textId="77777777" w:rsidR="00C441F3" w:rsidRPr="003B481C" w:rsidRDefault="00C441F3" w:rsidP="00E2586D">
            <w:pPr>
              <w:pStyle w:val="Leipteksti"/>
              <w:rPr>
                <w:rFonts w:cstheme="minorHAnsi"/>
              </w:rPr>
            </w:pPr>
            <w:r w:rsidRPr="003B481C">
              <w:rPr>
                <w:rFonts w:cstheme="minorHAnsi"/>
              </w:rPr>
              <w:t>Toimia yhteensovitetaan RescEU-rahoituksen kanssa.</w:t>
            </w:r>
          </w:p>
        </w:tc>
      </w:tr>
      <w:tr w:rsidR="00C441F3" w:rsidRPr="003B481C" w14:paraId="50A5B327" w14:textId="77777777" w:rsidTr="00EE440E">
        <w:tc>
          <w:tcPr>
            <w:tcW w:w="9628" w:type="dxa"/>
            <w:gridSpan w:val="2"/>
          </w:tcPr>
          <w:p w14:paraId="3A9CA562" w14:textId="77777777" w:rsidR="00C441F3" w:rsidRPr="003B481C" w:rsidRDefault="00C441F3" w:rsidP="00E2586D">
            <w:pPr>
              <w:pStyle w:val="Leipteksti"/>
              <w:rPr>
                <w:rFonts w:cstheme="minorHAnsi"/>
              </w:rPr>
            </w:pPr>
            <w:r w:rsidRPr="003B481C">
              <w:rPr>
                <w:rFonts w:cstheme="minorHAnsi"/>
                <w:b/>
              </w:rPr>
              <w:t>Sovellettavat indikaattorit</w:t>
            </w:r>
            <w:r w:rsidRPr="003B481C">
              <w:rPr>
                <w:rFonts w:cstheme="minorHAnsi"/>
              </w:rPr>
              <w:t xml:space="preserve"> </w:t>
            </w:r>
          </w:p>
          <w:p w14:paraId="26817798" w14:textId="77777777" w:rsidR="00C441F3" w:rsidRPr="003B481C" w:rsidRDefault="00C441F3" w:rsidP="00E2586D">
            <w:pPr>
              <w:pStyle w:val="Leipteksti"/>
              <w:rPr>
                <w:rFonts w:cstheme="minorHAnsi"/>
              </w:rPr>
            </w:pPr>
            <w:r w:rsidRPr="003B481C">
              <w:rPr>
                <w:rFonts w:cstheme="minorHAnsi"/>
              </w:rPr>
              <w:t>Toimissa tulee soveltaa muitakin tämän erityistavoitteen indikaattoreita, jos niillä voidaan mitata toteutettavaa toimintaa.</w:t>
            </w:r>
          </w:p>
          <w:p w14:paraId="59BE64C0" w14:textId="77777777" w:rsidR="00C441F3" w:rsidRPr="003B481C" w:rsidRDefault="00C441F3" w:rsidP="00E2586D">
            <w:pPr>
              <w:pStyle w:val="Leipteksti"/>
              <w:rPr>
                <w:rFonts w:cstheme="minorHAnsi"/>
              </w:rPr>
            </w:pPr>
            <w:r w:rsidRPr="003B481C">
              <w:rPr>
                <w:rFonts w:cstheme="minorHAnsi"/>
              </w:rPr>
              <w:t>Tuotosindikaattorit:</w:t>
            </w:r>
          </w:p>
          <w:p w14:paraId="782C0019" w14:textId="77777777" w:rsidR="00C441F3" w:rsidRPr="003B481C" w:rsidRDefault="00C441F3" w:rsidP="00E2586D">
            <w:pPr>
              <w:pStyle w:val="Leipteksti"/>
              <w:rPr>
                <w:rFonts w:cstheme="minorHAnsi"/>
              </w:rPr>
            </w:pPr>
            <w:r w:rsidRPr="003B481C">
              <w:rPr>
                <w:rFonts w:cstheme="minorHAnsi"/>
              </w:rPr>
              <w:t>O.3.1 Koulutustoimien osanottajien määrä</w:t>
            </w:r>
          </w:p>
          <w:p w14:paraId="4B0CC3EE" w14:textId="325D37A5" w:rsidR="00C441F3" w:rsidRPr="003B481C" w:rsidRDefault="00C441F3" w:rsidP="00E2586D">
            <w:pPr>
              <w:pStyle w:val="Leipteksti"/>
              <w:rPr>
                <w:rFonts w:cstheme="minorHAnsi"/>
              </w:rPr>
            </w:pPr>
            <w:r w:rsidRPr="003B481C">
              <w:rPr>
                <w:rFonts w:cstheme="minorHAnsi"/>
              </w:rPr>
              <w:t>O.3.2 Vaihto-ohjelmien/työpajojen/opintokäyntien määrä</w:t>
            </w:r>
          </w:p>
          <w:p w14:paraId="3A567533" w14:textId="77777777" w:rsidR="00643A82" w:rsidRPr="003B481C" w:rsidRDefault="00643A82" w:rsidP="00E2586D">
            <w:pPr>
              <w:pStyle w:val="Leipteksti"/>
              <w:rPr>
                <w:rFonts w:cstheme="minorHAnsi"/>
              </w:rPr>
            </w:pPr>
            <w:r w:rsidRPr="003B481C">
              <w:rPr>
                <w:rFonts w:cstheme="minorHAnsi"/>
              </w:rPr>
              <w:t>O.3.3 Hankittujen laitteiden määrä</w:t>
            </w:r>
          </w:p>
          <w:p w14:paraId="05972749" w14:textId="77777777" w:rsidR="00C441F3" w:rsidRPr="003B481C" w:rsidRDefault="00C441F3" w:rsidP="00E2586D">
            <w:pPr>
              <w:pStyle w:val="Leipteksti"/>
              <w:rPr>
                <w:rFonts w:cstheme="minorHAnsi"/>
              </w:rPr>
            </w:pPr>
            <w:r w:rsidRPr="003B481C">
              <w:rPr>
                <w:rFonts w:eastAsia="Calibri" w:cstheme="minorHAnsi"/>
              </w:rPr>
              <w:t>Tulosindikaattorit:</w:t>
            </w:r>
          </w:p>
          <w:p w14:paraId="12CAD67E" w14:textId="77777777" w:rsidR="00C441F3" w:rsidRPr="003B481C" w:rsidRDefault="00C441F3" w:rsidP="00E2586D">
            <w:pPr>
              <w:pStyle w:val="Leipteksti"/>
              <w:rPr>
                <w:rFonts w:cstheme="minorHAnsi"/>
              </w:rPr>
            </w:pPr>
            <w:r w:rsidRPr="003B481C">
              <w:rPr>
                <w:rFonts w:cstheme="minorHAnsi"/>
              </w:rPr>
              <w:t>R.3.12 Niiden osallistujien lukumäärä, jotka pitävät koulutustoimea hyödyllisenä työssään</w:t>
            </w:r>
          </w:p>
          <w:p w14:paraId="0A935161" w14:textId="77777777" w:rsidR="00C441F3" w:rsidRPr="003B481C" w:rsidRDefault="00C441F3" w:rsidP="00E2586D">
            <w:pPr>
              <w:pStyle w:val="Leipteksti"/>
              <w:rPr>
                <w:rFonts w:cstheme="minorHAnsi"/>
              </w:rPr>
            </w:pPr>
            <w:r w:rsidRPr="003B481C">
              <w:rPr>
                <w:rFonts w:cstheme="minorHAnsi"/>
              </w:rPr>
              <w:t>R.3.13 Niiden osallistujien lukumäärä, jotka ilmoittavat kolmen kuukauden kuluttua koulutustoimen päättymisestä, että he käyttävät kyseisessä koulutustoimessa hankittuja taitoja ja osaamista</w:t>
            </w:r>
          </w:p>
        </w:tc>
      </w:tr>
      <w:tr w:rsidR="00C441F3" w:rsidRPr="003B481C" w14:paraId="6B64FDCC" w14:textId="77777777" w:rsidTr="00EE440E">
        <w:tc>
          <w:tcPr>
            <w:tcW w:w="4248" w:type="dxa"/>
          </w:tcPr>
          <w:p w14:paraId="7FD6D2DB" w14:textId="77777777" w:rsidR="00C441F3" w:rsidRPr="003B481C" w:rsidRDefault="00C441F3" w:rsidP="00E2586D">
            <w:pPr>
              <w:pStyle w:val="Leipteksti"/>
              <w:rPr>
                <w:rFonts w:cstheme="minorHAnsi"/>
                <w:b/>
              </w:rPr>
            </w:pPr>
            <w:r w:rsidRPr="003B481C">
              <w:rPr>
                <w:rFonts w:cstheme="minorHAnsi"/>
                <w:b/>
              </w:rPr>
              <w:t>Hakuaika</w:t>
            </w:r>
          </w:p>
        </w:tc>
        <w:tc>
          <w:tcPr>
            <w:tcW w:w="5380" w:type="dxa"/>
          </w:tcPr>
          <w:p w14:paraId="57B3B9AC" w14:textId="32EBC2E5" w:rsidR="00C441F3" w:rsidRDefault="00AE5085" w:rsidP="00E2586D">
            <w:pPr>
              <w:pStyle w:val="Leipteksti"/>
              <w:rPr>
                <w:rFonts w:cstheme="minorHAnsi"/>
              </w:rPr>
            </w:pPr>
            <w:r w:rsidRPr="003B481C">
              <w:rPr>
                <w:rFonts w:cstheme="minorHAnsi"/>
              </w:rPr>
              <w:t>kevät 2024, syksy 2024</w:t>
            </w:r>
            <w:r w:rsidR="00731721">
              <w:rPr>
                <w:rFonts w:cstheme="minorHAnsi"/>
              </w:rPr>
              <w:t>, kevät 2025, syksy 2025</w:t>
            </w:r>
          </w:p>
          <w:p w14:paraId="6F6406C7" w14:textId="24E6D699" w:rsidR="00731721" w:rsidRPr="003B481C" w:rsidRDefault="00731721" w:rsidP="00E2586D">
            <w:pPr>
              <w:pStyle w:val="Leipteksti"/>
              <w:rPr>
                <w:rFonts w:cstheme="minorHAnsi"/>
              </w:rPr>
            </w:pPr>
            <w:r>
              <w:rPr>
                <w:rFonts w:eastAsia="Calibri" w:cstheme="minorHAnsi"/>
              </w:rPr>
              <w:t>(jos rahoitusta jäljellä)</w:t>
            </w:r>
          </w:p>
        </w:tc>
      </w:tr>
      <w:tr w:rsidR="00C441F3" w:rsidRPr="003B481C" w14:paraId="2BC4788B" w14:textId="77777777" w:rsidTr="00EE440E">
        <w:tc>
          <w:tcPr>
            <w:tcW w:w="4248" w:type="dxa"/>
          </w:tcPr>
          <w:p w14:paraId="1C695E8B" w14:textId="77777777" w:rsidR="00C441F3" w:rsidRPr="003B481C" w:rsidRDefault="00C441F3" w:rsidP="00E2586D">
            <w:pPr>
              <w:pStyle w:val="Leipteksti"/>
              <w:rPr>
                <w:rFonts w:cstheme="minorHAnsi"/>
                <w:b/>
              </w:rPr>
            </w:pPr>
            <w:r w:rsidRPr="003B481C">
              <w:rPr>
                <w:rFonts w:cstheme="minorHAnsi"/>
                <w:b/>
              </w:rPr>
              <w:t>Hankkeen käynnistäminen viimeistään</w:t>
            </w:r>
          </w:p>
        </w:tc>
        <w:tc>
          <w:tcPr>
            <w:tcW w:w="5380" w:type="dxa"/>
          </w:tcPr>
          <w:p w14:paraId="115CAF79" w14:textId="77777777" w:rsidR="00C441F3" w:rsidRPr="003B481C" w:rsidRDefault="00C441F3" w:rsidP="00E2586D">
            <w:pPr>
              <w:pStyle w:val="Leipteksti"/>
              <w:rPr>
                <w:rFonts w:cstheme="minorHAnsi"/>
              </w:rPr>
            </w:pPr>
            <w:r w:rsidRPr="003B481C">
              <w:rPr>
                <w:rFonts w:cstheme="minorHAnsi"/>
              </w:rPr>
              <w:t>Tarkista hakuilmoitus</w:t>
            </w:r>
          </w:p>
        </w:tc>
      </w:tr>
    </w:tbl>
    <w:p w14:paraId="5D5B5ED5" w14:textId="09D4B32A" w:rsidR="00AC6F2E" w:rsidRPr="00AC6F2E" w:rsidRDefault="00F81646" w:rsidP="00AC6F2E">
      <w:pPr>
        <w:pStyle w:val="Otsikko3"/>
      </w:pPr>
      <w:bookmarkStart w:id="101" w:name="_Toc183175118"/>
      <w:bookmarkEnd w:id="100"/>
      <w:r>
        <w:lastRenderedPageBreak/>
        <w:t xml:space="preserve">ET 3 </w:t>
      </w:r>
      <w:r w:rsidR="00F553BD" w:rsidRPr="003B481C">
        <w:t>Operatiivinen tuki</w:t>
      </w:r>
      <w:bookmarkEnd w:id="101"/>
    </w:p>
    <w:tbl>
      <w:tblPr>
        <w:tblStyle w:val="TaulukkoRuudukko"/>
        <w:tblpPr w:leftFromText="142" w:rightFromText="142" w:vertAnchor="text" w:horzAnchor="margin" w:tblpY="1"/>
        <w:tblW w:w="0" w:type="auto"/>
        <w:tblLook w:val="04A0" w:firstRow="1" w:lastRow="0" w:firstColumn="1" w:lastColumn="0" w:noHBand="0" w:noVBand="1"/>
      </w:tblPr>
      <w:tblGrid>
        <w:gridCol w:w="4248"/>
        <w:gridCol w:w="5380"/>
      </w:tblGrid>
      <w:tr w:rsidR="005E1A43" w:rsidRPr="003B481C" w14:paraId="173658A7" w14:textId="77777777" w:rsidTr="00EE440E">
        <w:trPr>
          <w:trHeight w:val="1203"/>
        </w:trPr>
        <w:tc>
          <w:tcPr>
            <w:tcW w:w="9628" w:type="dxa"/>
            <w:gridSpan w:val="2"/>
          </w:tcPr>
          <w:p w14:paraId="20271AA8" w14:textId="77777777" w:rsidR="005E1A43" w:rsidRPr="003B481C" w:rsidRDefault="005E1A43" w:rsidP="00E2586D">
            <w:pPr>
              <w:pStyle w:val="Leipteksti"/>
              <w:rPr>
                <w:rFonts w:cstheme="minorHAnsi"/>
                <w:sz w:val="22"/>
                <w:szCs w:val="22"/>
                <w:lang w:val="fi-FI"/>
              </w:rPr>
            </w:pPr>
            <w:r w:rsidRPr="003B481C">
              <w:rPr>
                <w:rFonts w:cstheme="minorHAnsi"/>
                <w:sz w:val="22"/>
                <w:szCs w:val="22"/>
                <w:lang w:val="fi-FI"/>
              </w:rPr>
              <w:t>Operatiivisella tuella katetaan rajat ylittävän vakavan ja järjestäytyneen rikollisuuden ennalta estämisessä, paljastamisessa ja tutkimisessa tarvittavien teknisten välineiden, kaluston ja varusteiden ylläpitoa sekä henkilöstömenoja.</w:t>
            </w:r>
          </w:p>
        </w:tc>
      </w:tr>
      <w:tr w:rsidR="005E1A43" w:rsidRPr="003B481C" w14:paraId="624A18C4" w14:textId="77777777" w:rsidTr="00EE440E">
        <w:trPr>
          <w:trHeight w:val="477"/>
        </w:trPr>
        <w:tc>
          <w:tcPr>
            <w:tcW w:w="4248" w:type="dxa"/>
          </w:tcPr>
          <w:p w14:paraId="1AF3CC4C" w14:textId="77777777" w:rsidR="005E1A43" w:rsidRPr="003B481C" w:rsidRDefault="005E1A43" w:rsidP="00E2586D">
            <w:pPr>
              <w:pStyle w:val="Leipteksti"/>
              <w:rPr>
                <w:rFonts w:cstheme="minorHAnsi"/>
                <w:b/>
                <w:sz w:val="22"/>
                <w:szCs w:val="22"/>
                <w:lang w:val="fi-FI"/>
              </w:rPr>
            </w:pPr>
            <w:r w:rsidRPr="003B481C">
              <w:rPr>
                <w:rFonts w:cstheme="minorHAnsi"/>
                <w:b/>
                <w:sz w:val="22"/>
                <w:szCs w:val="22"/>
                <w:lang w:val="fi-FI"/>
              </w:rPr>
              <w:t>Avustus</w:t>
            </w:r>
          </w:p>
        </w:tc>
        <w:tc>
          <w:tcPr>
            <w:tcW w:w="5380" w:type="dxa"/>
          </w:tcPr>
          <w:p w14:paraId="15F139FB" w14:textId="77777777" w:rsidR="005E1A43" w:rsidRPr="003B481C" w:rsidRDefault="005E1A43" w:rsidP="00E2586D">
            <w:pPr>
              <w:pStyle w:val="Leipteksti"/>
              <w:rPr>
                <w:rFonts w:cstheme="minorHAnsi"/>
                <w:sz w:val="22"/>
                <w:szCs w:val="22"/>
                <w:lang w:val="fi-FI"/>
              </w:rPr>
            </w:pPr>
            <w:r w:rsidRPr="003B481C">
              <w:rPr>
                <w:rFonts w:cstheme="minorHAnsi"/>
                <w:sz w:val="22"/>
                <w:szCs w:val="22"/>
                <w:lang w:val="fi-FI"/>
              </w:rPr>
              <w:t>100 %</w:t>
            </w:r>
          </w:p>
        </w:tc>
      </w:tr>
      <w:tr w:rsidR="005E1A43" w:rsidRPr="003B481C" w14:paraId="755A439A" w14:textId="77777777" w:rsidTr="00EE440E">
        <w:trPr>
          <w:trHeight w:val="552"/>
        </w:trPr>
        <w:tc>
          <w:tcPr>
            <w:tcW w:w="4248" w:type="dxa"/>
          </w:tcPr>
          <w:p w14:paraId="4FA4F516" w14:textId="77777777" w:rsidR="005E1A43" w:rsidRPr="003B481C" w:rsidRDefault="005E1A43" w:rsidP="00E2586D">
            <w:pPr>
              <w:pStyle w:val="Leipteksti"/>
              <w:rPr>
                <w:rFonts w:cstheme="minorHAnsi"/>
                <w:sz w:val="22"/>
                <w:szCs w:val="22"/>
                <w:lang w:val="fi-FI"/>
              </w:rPr>
            </w:pPr>
            <w:r w:rsidRPr="003B481C">
              <w:rPr>
                <w:rFonts w:cstheme="minorHAnsi"/>
                <w:b/>
                <w:sz w:val="22"/>
                <w:szCs w:val="22"/>
                <w:lang w:val="fi-FI"/>
              </w:rPr>
              <w:t>Mahdolliset</w:t>
            </w:r>
            <w:r w:rsidRPr="003B481C">
              <w:rPr>
                <w:rFonts w:eastAsia="Calibri" w:cstheme="minorHAnsi"/>
                <w:b/>
                <w:sz w:val="22"/>
                <w:szCs w:val="22"/>
                <w:lang w:val="fi-FI"/>
              </w:rPr>
              <w:t xml:space="preserve"> avustuksensaajat</w:t>
            </w:r>
          </w:p>
        </w:tc>
        <w:tc>
          <w:tcPr>
            <w:tcW w:w="5380" w:type="dxa"/>
          </w:tcPr>
          <w:p w14:paraId="065B3DB0" w14:textId="77777777" w:rsidR="005E1A43" w:rsidRPr="003B481C" w:rsidRDefault="005E1A43" w:rsidP="00E2586D">
            <w:pPr>
              <w:pStyle w:val="Leipteksti"/>
              <w:rPr>
                <w:rFonts w:cstheme="minorHAnsi"/>
                <w:sz w:val="22"/>
                <w:szCs w:val="22"/>
                <w:lang w:val="fi-FI"/>
              </w:rPr>
            </w:pPr>
            <w:r w:rsidRPr="003B481C">
              <w:rPr>
                <w:rFonts w:cstheme="minorHAnsi"/>
                <w:sz w:val="22"/>
                <w:szCs w:val="22"/>
                <w:lang w:val="fi-FI"/>
              </w:rPr>
              <w:t>Poliisi</w:t>
            </w:r>
          </w:p>
        </w:tc>
      </w:tr>
      <w:tr w:rsidR="005E1A43" w:rsidRPr="003B481C" w14:paraId="20250CE1" w14:textId="77777777" w:rsidTr="00EE440E">
        <w:tc>
          <w:tcPr>
            <w:tcW w:w="4248" w:type="dxa"/>
          </w:tcPr>
          <w:p w14:paraId="22E073C4" w14:textId="77777777" w:rsidR="005E1A43" w:rsidRPr="003B481C" w:rsidRDefault="005E1A43" w:rsidP="00E2586D">
            <w:pPr>
              <w:pStyle w:val="Leipteksti"/>
              <w:rPr>
                <w:rFonts w:cstheme="minorHAnsi"/>
                <w:b/>
                <w:sz w:val="22"/>
                <w:szCs w:val="22"/>
                <w:lang w:val="fi-FI"/>
              </w:rPr>
            </w:pPr>
            <w:r w:rsidRPr="003B481C">
              <w:rPr>
                <w:rFonts w:eastAsia="Calibri" w:cstheme="minorHAnsi"/>
                <w:b/>
                <w:sz w:val="22"/>
                <w:szCs w:val="22"/>
                <w:lang w:val="fi-FI"/>
              </w:rPr>
              <w:t>Yhteensovittaminen muun EU-rahoituksen kanssa</w:t>
            </w:r>
          </w:p>
        </w:tc>
        <w:tc>
          <w:tcPr>
            <w:tcW w:w="5380" w:type="dxa"/>
          </w:tcPr>
          <w:p w14:paraId="17C5F3C2" w14:textId="77777777" w:rsidR="005E1A43" w:rsidRPr="003B481C" w:rsidRDefault="005E1A43" w:rsidP="00E2586D">
            <w:pPr>
              <w:pStyle w:val="Leipteksti"/>
              <w:rPr>
                <w:rFonts w:cstheme="minorHAnsi"/>
                <w:sz w:val="22"/>
                <w:szCs w:val="22"/>
                <w:lang w:val="fi-FI"/>
              </w:rPr>
            </w:pPr>
          </w:p>
        </w:tc>
      </w:tr>
      <w:tr w:rsidR="005E1A43" w:rsidRPr="003B481C" w14:paraId="35A8A500" w14:textId="77777777" w:rsidTr="00870A94">
        <w:trPr>
          <w:trHeight w:val="2843"/>
        </w:trPr>
        <w:tc>
          <w:tcPr>
            <w:tcW w:w="9628" w:type="dxa"/>
            <w:gridSpan w:val="2"/>
          </w:tcPr>
          <w:p w14:paraId="486BDE71" w14:textId="77777777" w:rsidR="005E1A43" w:rsidRPr="003B481C" w:rsidRDefault="005E1A43" w:rsidP="00E2586D">
            <w:pPr>
              <w:pStyle w:val="Leipteksti"/>
              <w:rPr>
                <w:rFonts w:cstheme="minorHAnsi"/>
                <w:sz w:val="22"/>
                <w:szCs w:val="22"/>
                <w:lang w:val="fi-FI"/>
              </w:rPr>
            </w:pPr>
            <w:r w:rsidRPr="003B481C">
              <w:rPr>
                <w:rFonts w:cstheme="minorHAnsi"/>
                <w:b/>
                <w:sz w:val="22"/>
                <w:szCs w:val="22"/>
                <w:lang w:val="fi-FI"/>
              </w:rPr>
              <w:t>Sovellettavat indikaattorit</w:t>
            </w:r>
            <w:r w:rsidRPr="003B481C">
              <w:rPr>
                <w:rFonts w:cstheme="minorHAnsi"/>
                <w:sz w:val="22"/>
                <w:szCs w:val="22"/>
                <w:lang w:val="fi-FI"/>
              </w:rPr>
              <w:t xml:space="preserve"> </w:t>
            </w:r>
          </w:p>
          <w:p w14:paraId="6D41728F" w14:textId="77777777" w:rsidR="005E1A43" w:rsidRPr="003B481C" w:rsidRDefault="005E1A43" w:rsidP="00E2586D">
            <w:pPr>
              <w:pStyle w:val="Leipteksti"/>
              <w:rPr>
                <w:rFonts w:cstheme="minorHAnsi"/>
                <w:sz w:val="22"/>
                <w:szCs w:val="22"/>
                <w:lang w:val="fi-FI"/>
              </w:rPr>
            </w:pPr>
            <w:r w:rsidRPr="003B481C">
              <w:rPr>
                <w:rFonts w:cstheme="minorHAnsi"/>
                <w:sz w:val="22"/>
                <w:szCs w:val="22"/>
                <w:lang w:val="fi-FI"/>
              </w:rPr>
              <w:t>Toimissa tulee soveltaa muitakin tämän erityistavoitteen indikaattoreita, jos niillä voidaan mitata toteutettavaa toimintaa.</w:t>
            </w:r>
          </w:p>
          <w:p w14:paraId="38A9369C" w14:textId="06D2384F" w:rsidR="005E1A43" w:rsidRPr="003B481C" w:rsidRDefault="005E1A43" w:rsidP="00E2586D">
            <w:pPr>
              <w:pStyle w:val="Leipteksti"/>
              <w:rPr>
                <w:rFonts w:cstheme="minorHAnsi"/>
                <w:sz w:val="22"/>
                <w:szCs w:val="22"/>
                <w:lang w:val="fi-FI"/>
              </w:rPr>
            </w:pPr>
            <w:r w:rsidRPr="003B481C">
              <w:rPr>
                <w:rFonts w:cstheme="minorHAnsi"/>
                <w:sz w:val="22"/>
                <w:szCs w:val="22"/>
                <w:lang w:val="fi-FI"/>
              </w:rPr>
              <w:t>Tuotosindikaattorit:</w:t>
            </w:r>
            <w:r w:rsidR="00870A94" w:rsidRPr="003B481C">
              <w:rPr>
                <w:rFonts w:cstheme="minorHAnsi"/>
                <w:sz w:val="22"/>
                <w:szCs w:val="22"/>
                <w:lang w:val="fi-FI"/>
              </w:rPr>
              <w:t xml:space="preserve"> </w:t>
            </w:r>
            <w:r w:rsidRPr="003B481C">
              <w:rPr>
                <w:rFonts w:cstheme="minorHAnsi"/>
                <w:sz w:val="22"/>
                <w:szCs w:val="22"/>
                <w:lang w:val="fi-FI"/>
              </w:rPr>
              <w:t>-</w:t>
            </w:r>
          </w:p>
          <w:p w14:paraId="07ED4CD1" w14:textId="6DD42A89" w:rsidR="005E1A43" w:rsidRPr="003B481C" w:rsidRDefault="005E1A43" w:rsidP="00E2586D">
            <w:pPr>
              <w:pStyle w:val="Leipteksti"/>
              <w:rPr>
                <w:rFonts w:eastAsia="Calibri" w:cstheme="minorHAnsi"/>
                <w:sz w:val="22"/>
                <w:szCs w:val="22"/>
                <w:lang w:val="fi-FI"/>
              </w:rPr>
            </w:pPr>
            <w:r w:rsidRPr="003B481C">
              <w:rPr>
                <w:rFonts w:eastAsia="Calibri" w:cstheme="minorHAnsi"/>
                <w:sz w:val="22"/>
                <w:szCs w:val="22"/>
                <w:lang w:val="fi-FI"/>
              </w:rPr>
              <w:t>Tulosindikaattorit:</w:t>
            </w:r>
            <w:r w:rsidR="00870A94" w:rsidRPr="003B481C">
              <w:rPr>
                <w:rFonts w:eastAsia="Calibri" w:cstheme="minorHAnsi"/>
                <w:sz w:val="22"/>
                <w:szCs w:val="22"/>
                <w:lang w:val="fi-FI"/>
              </w:rPr>
              <w:t xml:space="preserve"> </w:t>
            </w:r>
            <w:r w:rsidRPr="003B481C">
              <w:rPr>
                <w:rFonts w:eastAsia="Calibri" w:cstheme="minorHAnsi"/>
                <w:sz w:val="22"/>
                <w:szCs w:val="22"/>
                <w:lang w:val="fi-FI"/>
              </w:rPr>
              <w:t>-</w:t>
            </w:r>
          </w:p>
        </w:tc>
      </w:tr>
      <w:tr w:rsidR="005E1A43" w:rsidRPr="003B481C" w14:paraId="1AC4E459" w14:textId="77777777" w:rsidTr="00EE440E">
        <w:tc>
          <w:tcPr>
            <w:tcW w:w="4248" w:type="dxa"/>
          </w:tcPr>
          <w:p w14:paraId="21CEB7E2" w14:textId="77777777" w:rsidR="005E1A43" w:rsidRPr="003B481C" w:rsidRDefault="005E1A43" w:rsidP="00E2586D">
            <w:pPr>
              <w:pStyle w:val="Leipteksti"/>
              <w:rPr>
                <w:rFonts w:cstheme="minorHAnsi"/>
                <w:b/>
                <w:sz w:val="22"/>
                <w:szCs w:val="22"/>
                <w:lang w:val="fi-FI"/>
              </w:rPr>
            </w:pPr>
            <w:r w:rsidRPr="003B481C">
              <w:rPr>
                <w:rFonts w:cstheme="minorHAnsi"/>
                <w:b/>
                <w:sz w:val="22"/>
                <w:szCs w:val="22"/>
                <w:lang w:val="fi-FI"/>
              </w:rPr>
              <w:t>Hakuaika</w:t>
            </w:r>
          </w:p>
        </w:tc>
        <w:tc>
          <w:tcPr>
            <w:tcW w:w="5380" w:type="dxa"/>
          </w:tcPr>
          <w:p w14:paraId="12712C80" w14:textId="5396179C" w:rsidR="005E1A43" w:rsidRPr="003B481C" w:rsidRDefault="003B481C" w:rsidP="00E2586D">
            <w:pPr>
              <w:pStyle w:val="Leipteksti"/>
              <w:rPr>
                <w:rFonts w:cstheme="minorHAnsi"/>
                <w:sz w:val="22"/>
                <w:szCs w:val="22"/>
                <w:lang w:val="fi-FI"/>
              </w:rPr>
            </w:pPr>
            <w:r>
              <w:rPr>
                <w:rFonts w:cstheme="minorHAnsi"/>
                <w:sz w:val="22"/>
                <w:szCs w:val="22"/>
                <w:lang w:val="fi-FI"/>
              </w:rPr>
              <w:t>Ei suunniteltuja hakuja (</w:t>
            </w:r>
            <w:r w:rsidR="00E030FB">
              <w:rPr>
                <w:rFonts w:cstheme="minorHAnsi"/>
                <w:sz w:val="22"/>
                <w:szCs w:val="22"/>
                <w:lang w:val="fi-FI"/>
              </w:rPr>
              <w:t>rahoitus sidottu</w:t>
            </w:r>
            <w:r>
              <w:rPr>
                <w:rFonts w:cstheme="minorHAnsi"/>
                <w:sz w:val="22"/>
                <w:szCs w:val="22"/>
                <w:lang w:val="fi-FI"/>
              </w:rPr>
              <w:t>)</w:t>
            </w:r>
            <w:r w:rsidRPr="003B481C">
              <w:rPr>
                <w:rFonts w:cstheme="minorHAnsi"/>
                <w:sz w:val="22"/>
                <w:szCs w:val="22"/>
                <w:lang w:val="fi-FI"/>
              </w:rPr>
              <w:t xml:space="preserve"> </w:t>
            </w:r>
          </w:p>
        </w:tc>
      </w:tr>
      <w:tr w:rsidR="005E1A43" w:rsidRPr="003B481C" w14:paraId="6ED582B7" w14:textId="77777777" w:rsidTr="00EE440E">
        <w:tc>
          <w:tcPr>
            <w:tcW w:w="4248" w:type="dxa"/>
          </w:tcPr>
          <w:p w14:paraId="0E78E681" w14:textId="77777777" w:rsidR="005E1A43" w:rsidRPr="003B481C" w:rsidRDefault="005E1A43" w:rsidP="00E2586D">
            <w:pPr>
              <w:pStyle w:val="Leipteksti"/>
              <w:rPr>
                <w:rFonts w:cstheme="minorHAnsi"/>
                <w:b/>
                <w:sz w:val="22"/>
                <w:szCs w:val="22"/>
                <w:lang w:val="fi-FI"/>
              </w:rPr>
            </w:pPr>
            <w:r w:rsidRPr="003B481C">
              <w:rPr>
                <w:rFonts w:cstheme="minorHAnsi"/>
                <w:b/>
                <w:sz w:val="22"/>
                <w:szCs w:val="22"/>
                <w:lang w:val="fi-FI"/>
              </w:rPr>
              <w:t>Hankkeen käynnistäminen viimeistään</w:t>
            </w:r>
          </w:p>
        </w:tc>
        <w:tc>
          <w:tcPr>
            <w:tcW w:w="5380" w:type="dxa"/>
          </w:tcPr>
          <w:p w14:paraId="4F2F90DE" w14:textId="77777777" w:rsidR="005E1A43" w:rsidRPr="003B481C" w:rsidRDefault="005E1A43" w:rsidP="00E2586D">
            <w:pPr>
              <w:pStyle w:val="Leipteksti"/>
              <w:rPr>
                <w:rFonts w:eastAsia="Calibri" w:cstheme="minorHAnsi"/>
                <w:sz w:val="22"/>
                <w:szCs w:val="22"/>
                <w:lang w:val="fi-FI"/>
              </w:rPr>
            </w:pPr>
            <w:r w:rsidRPr="003B481C">
              <w:rPr>
                <w:rFonts w:cstheme="minorHAnsi"/>
                <w:sz w:val="22"/>
                <w:szCs w:val="22"/>
                <w:lang w:val="fi-FI"/>
              </w:rPr>
              <w:t>Tarkista hakuilmoitus</w:t>
            </w:r>
          </w:p>
        </w:tc>
      </w:tr>
    </w:tbl>
    <w:p w14:paraId="1004A02B" w14:textId="77777777" w:rsidR="00C441F3" w:rsidRPr="003B481C" w:rsidRDefault="00C441F3" w:rsidP="00E2586D">
      <w:pPr>
        <w:pStyle w:val="Leipteksti"/>
      </w:pPr>
    </w:p>
    <w:p w14:paraId="1C814480" w14:textId="77777777" w:rsidR="00E31451" w:rsidRPr="003B481C" w:rsidRDefault="00E31451" w:rsidP="00E2586D">
      <w:pPr>
        <w:pStyle w:val="Leipteksti"/>
        <w:sectPr w:rsidR="00E31451" w:rsidRPr="003B481C" w:rsidSect="00E31451">
          <w:footerReference w:type="default" r:id="rId12"/>
          <w:headerReference w:type="first" r:id="rId13"/>
          <w:footerReference w:type="first" r:id="rId14"/>
          <w:pgSz w:w="11906" w:h="16838" w:code="9"/>
          <w:pgMar w:top="1418" w:right="1134" w:bottom="1871" w:left="1134" w:header="709" w:footer="992" w:gutter="0"/>
          <w:cols w:space="708"/>
          <w:titlePg/>
          <w:docGrid w:linePitch="360"/>
        </w:sectPr>
      </w:pPr>
    </w:p>
    <w:p w14:paraId="262DA2CA" w14:textId="77777777" w:rsidR="00194C18" w:rsidRPr="003B481C" w:rsidRDefault="00194C18" w:rsidP="00E2586D">
      <w:pPr>
        <w:pStyle w:val="Takakansivli"/>
        <w:jc w:val="left"/>
      </w:pPr>
    </w:p>
    <w:p w14:paraId="3FCAF361" w14:textId="77777777" w:rsidR="00194C18" w:rsidRPr="003B481C" w:rsidRDefault="00194C18" w:rsidP="00AC6F2E">
      <w:pPr>
        <w:pStyle w:val="Takakansi"/>
        <w:rPr>
          <w:color w:val="FFFFFF" w:themeColor="background1"/>
        </w:rPr>
      </w:pPr>
      <w:r w:rsidRPr="003B481C">
        <w:rPr>
          <w:color w:val="FFFFFF" w:themeColor="background1"/>
        </w:rPr>
        <w:t>Kirkkokatu 12, Helsinki</w:t>
      </w:r>
    </w:p>
    <w:p w14:paraId="67E79B77" w14:textId="77777777" w:rsidR="00194C18" w:rsidRPr="003B481C" w:rsidRDefault="00194C18" w:rsidP="00AC6F2E">
      <w:pPr>
        <w:pStyle w:val="Takakansi"/>
        <w:rPr>
          <w:color w:val="FFFFFF" w:themeColor="background1"/>
        </w:rPr>
      </w:pPr>
      <w:r w:rsidRPr="003B481C">
        <w:rPr>
          <w:color w:val="FFFFFF" w:themeColor="background1"/>
        </w:rPr>
        <w:t>PL 26, 00023, Valtioneuvosto</w:t>
      </w:r>
    </w:p>
    <w:p w14:paraId="3B440C28" w14:textId="77777777" w:rsidR="00194C18" w:rsidRPr="003B481C" w:rsidRDefault="00194C18" w:rsidP="00AC6F2E">
      <w:pPr>
        <w:pStyle w:val="Takakansi"/>
        <w:rPr>
          <w:color w:val="FFFFFF" w:themeColor="background1"/>
        </w:rPr>
      </w:pPr>
      <w:r w:rsidRPr="003B481C">
        <w:rPr>
          <w:color w:val="FFFFFF" w:themeColor="background1"/>
        </w:rPr>
        <w:t>Vaihde 0295 480 171</w:t>
      </w:r>
    </w:p>
    <w:p w14:paraId="3C9331E6" w14:textId="730594E5" w:rsidR="00194C18" w:rsidRPr="003B481C" w:rsidRDefault="00194C18" w:rsidP="00AC6F2E">
      <w:pPr>
        <w:pStyle w:val="Takakansi"/>
        <w:rPr>
          <w:color w:val="FFFFFF" w:themeColor="background1"/>
        </w:rPr>
      </w:pPr>
      <w:r w:rsidRPr="003B481C">
        <w:rPr>
          <w:color w:val="FFFFFF" w:themeColor="background1"/>
        </w:rPr>
        <w:t>kirjaamo</w:t>
      </w:r>
      <w:r w:rsidR="00F60AA2" w:rsidRPr="003B481C">
        <w:rPr>
          <w:color w:val="FFFFFF" w:themeColor="background1"/>
        </w:rPr>
        <w:t>.sm</w:t>
      </w:r>
      <w:r w:rsidRPr="003B481C">
        <w:rPr>
          <w:color w:val="FFFFFF" w:themeColor="background1"/>
        </w:rPr>
        <w:t>@</w:t>
      </w:r>
      <w:r w:rsidR="00937ADA" w:rsidRPr="003B481C">
        <w:rPr>
          <w:color w:val="FFFFFF" w:themeColor="background1"/>
        </w:rPr>
        <w:t>gov</w:t>
      </w:r>
      <w:r w:rsidRPr="003B481C">
        <w:rPr>
          <w:color w:val="FFFFFF" w:themeColor="background1"/>
        </w:rPr>
        <w:t>.fi</w:t>
      </w:r>
    </w:p>
    <w:p w14:paraId="75EE1673" w14:textId="535743BA" w:rsidR="00784D94" w:rsidRPr="003B481C" w:rsidRDefault="00194C18" w:rsidP="00AC6F2E">
      <w:pPr>
        <w:pStyle w:val="Takakansi2"/>
        <w:rPr>
          <w:color w:val="FFFFFF" w:themeColor="background1"/>
        </w:rPr>
      </w:pPr>
      <w:r w:rsidRPr="003B481C">
        <w:rPr>
          <w:color w:val="FFFFFF" w:themeColor="background1"/>
        </w:rPr>
        <w:t>www.</w:t>
      </w:r>
      <w:r w:rsidR="001577B2" w:rsidRPr="003B481C">
        <w:rPr>
          <w:color w:val="FFFFFF" w:themeColor="background1"/>
        </w:rPr>
        <w:t>eusa-rahastot2021</w:t>
      </w:r>
      <w:r w:rsidRPr="003B481C">
        <w:rPr>
          <w:color w:val="FFFFFF" w:themeColor="background1"/>
        </w:rPr>
        <w:t>.fi |</w:t>
      </w:r>
      <w:r w:rsidR="001577B2" w:rsidRPr="003B481C">
        <w:rPr>
          <w:color w:val="FFFFFF" w:themeColor="background1"/>
        </w:rPr>
        <w:t>eusa.sm</w:t>
      </w:r>
      <w:r w:rsidRPr="003B481C">
        <w:rPr>
          <w:color w:val="FFFFFF" w:themeColor="background1"/>
        </w:rPr>
        <w:t>@</w:t>
      </w:r>
      <w:r w:rsidR="001577B2" w:rsidRPr="003B481C">
        <w:rPr>
          <w:color w:val="FFFFFF" w:themeColor="background1"/>
        </w:rPr>
        <w:t>gov</w:t>
      </w:r>
      <w:r w:rsidRPr="003B481C">
        <w:rPr>
          <w:color w:val="FFFFFF" w:themeColor="background1"/>
        </w:rPr>
        <w:t>.fi</w:t>
      </w:r>
    </w:p>
    <w:sectPr w:rsidR="00784D94" w:rsidRPr="003B481C" w:rsidSect="00E31451">
      <w:pgSz w:w="11906" w:h="16838" w:code="9"/>
      <w:pgMar w:top="1418" w:right="1134" w:bottom="1871" w:left="1134"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34D60" w14:textId="77777777" w:rsidR="004D2F50" w:rsidRDefault="004D2F50" w:rsidP="00AC7BC5">
      <w:r>
        <w:separator/>
      </w:r>
    </w:p>
    <w:p w14:paraId="267C52A3" w14:textId="77777777" w:rsidR="004D2F50" w:rsidRDefault="004D2F50"/>
  </w:endnote>
  <w:endnote w:type="continuationSeparator" w:id="0">
    <w:p w14:paraId="2DBA5E3A" w14:textId="77777777" w:rsidR="004D2F50" w:rsidRDefault="004D2F50" w:rsidP="00AC7BC5">
      <w:r>
        <w:continuationSeparator/>
      </w:r>
    </w:p>
    <w:p w14:paraId="61BD9855" w14:textId="77777777" w:rsidR="004D2F50" w:rsidRDefault="004D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09BF" w14:textId="41B50585" w:rsidR="00950A2F" w:rsidRDefault="00950A2F" w:rsidP="005C3F0C">
    <w:pPr>
      <w:pStyle w:val="Alatunniste"/>
    </w:pPr>
    <w:r w:rsidRPr="005D4C87">
      <w:fldChar w:fldCharType="begin"/>
    </w:r>
    <w:r w:rsidRPr="005D4C87">
      <w:instrText>PAGE</w:instrText>
    </w:r>
    <w:r w:rsidRPr="005D4C87">
      <w:fldChar w:fldCharType="separate"/>
    </w:r>
    <w:r w:rsidR="002756B7">
      <w:t>34</w:t>
    </w:r>
    <w:r w:rsidRPr="005D4C87">
      <w:fldChar w:fldCharType="end"/>
    </w:r>
    <w:r>
      <w:t xml:space="preserve"> /</w:t>
    </w:r>
    <w:r w:rsidRPr="005D4C87">
      <w:t xml:space="preserve"> </w:t>
    </w:r>
    <w:r w:rsidRPr="005D4C87">
      <w:fldChar w:fldCharType="begin"/>
    </w:r>
    <w:r w:rsidRPr="005D4C87">
      <w:instrText>NUMPAGES</w:instrText>
    </w:r>
    <w:r w:rsidRPr="005D4C87">
      <w:fldChar w:fldCharType="separate"/>
    </w:r>
    <w:r w:rsidR="002756B7">
      <w:t>50</w:t>
    </w:r>
    <w:r w:rsidRPr="005D4C8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62E96" w14:textId="77777777" w:rsidR="00950A2F" w:rsidRPr="00EB2096" w:rsidRDefault="00950A2F" w:rsidP="00EB2096">
    <w:pPr>
      <w:pStyle w:val="Alatunniste"/>
    </w:pPr>
    <w:r w:rsidRPr="00E16D4C">
      <w:rPr>
        <w:rFonts w:ascii="Tahoma" w:hAnsi="Tahoma" w:cs="Tahoma"/>
        <w:lang w:eastAsia="fi-FI"/>
      </w:rPr>
      <w:drawing>
        <wp:anchor distT="0" distB="0" distL="114300" distR="114300" simplePos="0" relativeHeight="251658240" behindDoc="0" locked="0" layoutInCell="1" allowOverlap="1" wp14:anchorId="59258884" wp14:editId="0FF32405">
          <wp:simplePos x="0" y="0"/>
          <wp:positionH relativeFrom="page">
            <wp:posOffset>4925695</wp:posOffset>
          </wp:positionH>
          <wp:positionV relativeFrom="page">
            <wp:posOffset>9695815</wp:posOffset>
          </wp:positionV>
          <wp:extent cx="2340000" cy="489600"/>
          <wp:effectExtent l="0" t="0" r="0" b="5715"/>
          <wp:wrapSquare wrapText="bothSides"/>
          <wp:docPr id="3" name="Kuva 7">
            <a:extLst xmlns:a="http://schemas.openxmlformats.org/drawingml/2006/main">
              <a:ext uri="{FF2B5EF4-FFF2-40B4-BE49-F238E27FC236}">
                <a16:creationId xmlns:a16="http://schemas.microsoft.com/office/drawing/2014/main" id="{1316B0A1-1E67-EC4C-A2E6-7B8936D2F6F5}"/>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Kuva 7">
                    <a:extLst>
                      <a:ext uri="{FF2B5EF4-FFF2-40B4-BE49-F238E27FC236}">
                        <a16:creationId xmlns:a16="http://schemas.microsoft.com/office/drawing/2014/main" id="{1316B0A1-1E67-EC4C-A2E6-7B8936D2F6F5}"/>
                      </a:ex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489600"/>
                  </a:xfrm>
                  <a:prstGeom prst="rect">
                    <a:avLst/>
                  </a:prstGeom>
                </pic:spPr>
              </pic:pic>
            </a:graphicData>
          </a:graphic>
          <wp14:sizeRelH relativeFrom="page">
            <wp14:pctWidth>0</wp14:pctWidth>
          </wp14:sizeRelH>
          <wp14:sizeRelV relativeFrom="page">
            <wp14:pctHeight>0</wp14:pctHeight>
          </wp14:sizeRelV>
        </wp:anchor>
      </w:drawing>
    </w:r>
    <w:r w:rsidRPr="00E16D4C">
      <w:rPr>
        <w:rFonts w:ascii="Tahoma" w:hAnsi="Tahoma" w:cs="Tahoma"/>
        <w:lang w:eastAsia="fi-FI"/>
      </w:rPr>
      <w:drawing>
        <wp:anchor distT="0" distB="0" distL="114300" distR="114300" simplePos="0" relativeHeight="251657216" behindDoc="1" locked="0" layoutInCell="1" allowOverlap="1" wp14:anchorId="7DB99527" wp14:editId="539BE1FE">
          <wp:simplePos x="0" y="0"/>
          <wp:positionH relativeFrom="page">
            <wp:posOffset>705485</wp:posOffset>
          </wp:positionH>
          <wp:positionV relativeFrom="page">
            <wp:posOffset>9559290</wp:posOffset>
          </wp:positionV>
          <wp:extent cx="1836000" cy="795600"/>
          <wp:effectExtent l="0" t="0" r="0" b="0"/>
          <wp:wrapNone/>
          <wp:docPr id="4" name="Kuv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Kuva 348">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6000" cy="79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DBBB" w14:textId="77777777" w:rsidR="004D2F50" w:rsidRDefault="004D2F50" w:rsidP="00AC7BC5">
      <w:r>
        <w:separator/>
      </w:r>
    </w:p>
    <w:p w14:paraId="4DA7669B" w14:textId="77777777" w:rsidR="004D2F50" w:rsidRDefault="004D2F50"/>
  </w:footnote>
  <w:footnote w:type="continuationSeparator" w:id="0">
    <w:p w14:paraId="7AD19E40" w14:textId="77777777" w:rsidR="004D2F50" w:rsidRDefault="004D2F50" w:rsidP="00AC7BC5">
      <w:r>
        <w:continuationSeparator/>
      </w:r>
    </w:p>
    <w:p w14:paraId="56B0EF5D" w14:textId="77777777" w:rsidR="004D2F50" w:rsidRDefault="004D2F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4AE29" w14:textId="77777777" w:rsidR="00950A2F" w:rsidRDefault="00950A2F" w:rsidP="000016BB">
    <w:pPr>
      <w:pStyle w:val="Yltunniste"/>
      <w:shd w:val="clear" w:color="auto" w:fill="185B95"/>
    </w:pPr>
    <w:r w:rsidRPr="00E16D4C">
      <w:rPr>
        <w:rFonts w:ascii="Tahoma" w:hAnsi="Tahoma" w:cs="Tahoma"/>
        <w:noProof/>
        <w:lang w:eastAsia="fi-FI"/>
      </w:rPr>
      <mc:AlternateContent>
        <mc:Choice Requires="wps">
          <w:drawing>
            <wp:anchor distT="0" distB="0" distL="114300" distR="114300" simplePos="0" relativeHeight="251656192" behindDoc="1" locked="0" layoutInCell="1" allowOverlap="1" wp14:anchorId="0800AC56" wp14:editId="60829B56">
              <wp:simplePos x="0" y="0"/>
              <wp:positionH relativeFrom="page">
                <wp:posOffset>0</wp:posOffset>
              </wp:positionH>
              <wp:positionV relativeFrom="page">
                <wp:posOffset>0</wp:posOffset>
              </wp:positionV>
              <wp:extent cx="7696800" cy="9295200"/>
              <wp:effectExtent l="0" t="0" r="0" b="1270"/>
              <wp:wrapNone/>
              <wp:docPr id="9" name="Suorakulmi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96800" cy="9295200"/>
                      </a:xfrm>
                      <a:prstGeom prst="rect">
                        <a:avLst/>
                      </a:prstGeom>
                      <a:solidFill>
                        <a:srgbClr val="185B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9A72A" id="Suorakulmio 9" o:spid="_x0000_s1026" alt="&quot;&quot;" style="position:absolute;margin-left:0;margin-top:0;width:606.05pt;height:731.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" fillcolor="#185b95"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873"/>
    <w:multiLevelType w:val="hybridMultilevel"/>
    <w:tmpl w:val="33D49F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1B77D5"/>
    <w:multiLevelType w:val="hybridMultilevel"/>
    <w:tmpl w:val="D26E4A7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DC455EC"/>
    <w:multiLevelType w:val="multilevel"/>
    <w:tmpl w:val="18C6A3D4"/>
    <w:lvl w:ilvl="0">
      <w:start w:val="1"/>
      <w:numFmt w:val="decimal"/>
      <w:lvlText w:val="%1"/>
      <w:lvlJc w:val="left"/>
      <w:pPr>
        <w:ind w:left="444" w:hanging="44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0DF9402A"/>
    <w:multiLevelType w:val="hybridMultilevel"/>
    <w:tmpl w:val="A4DAB534"/>
    <w:lvl w:ilvl="0" w:tplc="8B04C1FE">
      <w:start w:val="15"/>
      <w:numFmt w:val="bullet"/>
      <w:lvlText w:val="-"/>
      <w:lvlJc w:val="left"/>
      <w:pPr>
        <w:ind w:left="720" w:hanging="360"/>
      </w:pPr>
      <w:rPr>
        <w:rFonts w:ascii="Tahoma" w:eastAsiaTheme="minorHAnsi" w:hAnsi="Tahoma" w:cs="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323FB2"/>
    <w:multiLevelType w:val="hybridMultilevel"/>
    <w:tmpl w:val="8CB0BE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FBA7949"/>
    <w:multiLevelType w:val="hybridMultilevel"/>
    <w:tmpl w:val="E1EEF8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67562F"/>
    <w:multiLevelType w:val="hybridMultilevel"/>
    <w:tmpl w:val="328A26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FD6974"/>
    <w:multiLevelType w:val="hybridMultilevel"/>
    <w:tmpl w:val="AF9A1F5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9103177"/>
    <w:multiLevelType w:val="hybridMultilevel"/>
    <w:tmpl w:val="B02C163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 w15:restartNumberingAfterBreak="0">
    <w:nsid w:val="198A6F38"/>
    <w:multiLevelType w:val="multilevel"/>
    <w:tmpl w:val="38324528"/>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CEC475E"/>
    <w:multiLevelType w:val="hybridMultilevel"/>
    <w:tmpl w:val="BAAAB3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04477A3"/>
    <w:multiLevelType w:val="hybridMultilevel"/>
    <w:tmpl w:val="C5444BF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0BC0C7C"/>
    <w:multiLevelType w:val="hybridMultilevel"/>
    <w:tmpl w:val="2B9C65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1631B37"/>
    <w:multiLevelType w:val="hybridMultilevel"/>
    <w:tmpl w:val="2206C9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24D1CD3"/>
    <w:multiLevelType w:val="hybridMultilevel"/>
    <w:tmpl w:val="A6A6C9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5C41591"/>
    <w:multiLevelType w:val="multilevel"/>
    <w:tmpl w:val="AF865CC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9387D59"/>
    <w:multiLevelType w:val="hybridMultilevel"/>
    <w:tmpl w:val="24D686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9F9612C"/>
    <w:multiLevelType w:val="hybridMultilevel"/>
    <w:tmpl w:val="427CF926"/>
    <w:lvl w:ilvl="0" w:tplc="040B000F">
      <w:start w:val="1"/>
      <w:numFmt w:val="decimal"/>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ABE733F"/>
    <w:multiLevelType w:val="hybridMultilevel"/>
    <w:tmpl w:val="5358D830"/>
    <w:lvl w:ilvl="0" w:tplc="CD98ED44">
      <w:start w:val="1"/>
      <w:numFmt w:val="decimal"/>
      <w:lvlText w:val="%1.2"/>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C451AB5"/>
    <w:multiLevelType w:val="hybridMultilevel"/>
    <w:tmpl w:val="AF9A1F5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2C85278D"/>
    <w:multiLevelType w:val="hybridMultilevel"/>
    <w:tmpl w:val="15E41A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E733895"/>
    <w:multiLevelType w:val="hybridMultilevel"/>
    <w:tmpl w:val="E1482B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1177853"/>
    <w:multiLevelType w:val="hybridMultilevel"/>
    <w:tmpl w:val="F5100D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4D57EB9"/>
    <w:multiLevelType w:val="hybridMultilevel"/>
    <w:tmpl w:val="B192CF1C"/>
    <w:lvl w:ilvl="0" w:tplc="72EA0F6A">
      <w:start w:val="1"/>
      <w:numFmt w:val="decimal"/>
      <w:lvlText w:val="%1.3"/>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365E6D12"/>
    <w:multiLevelType w:val="hybridMultilevel"/>
    <w:tmpl w:val="9A5659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A452626"/>
    <w:multiLevelType w:val="hybridMultilevel"/>
    <w:tmpl w:val="500EAD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ACD18C4"/>
    <w:multiLevelType w:val="hybridMultilevel"/>
    <w:tmpl w:val="AD7860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3C7B7E00"/>
    <w:multiLevelType w:val="hybridMultilevel"/>
    <w:tmpl w:val="D40A09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3CE31428"/>
    <w:multiLevelType w:val="hybridMultilevel"/>
    <w:tmpl w:val="CF56D1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D262174"/>
    <w:multiLevelType w:val="hybridMultilevel"/>
    <w:tmpl w:val="778232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3DAF135E"/>
    <w:multiLevelType w:val="hybridMultilevel"/>
    <w:tmpl w:val="4CAE18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3DE95669"/>
    <w:multiLevelType w:val="hybridMultilevel"/>
    <w:tmpl w:val="C898F3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F962397"/>
    <w:multiLevelType w:val="hybridMultilevel"/>
    <w:tmpl w:val="BE4C03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40826D86"/>
    <w:multiLevelType w:val="hybridMultilevel"/>
    <w:tmpl w:val="11C4C8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1576979"/>
    <w:multiLevelType w:val="hybridMultilevel"/>
    <w:tmpl w:val="654C84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41D01B30"/>
    <w:multiLevelType w:val="hybridMultilevel"/>
    <w:tmpl w:val="60CCE6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43BA67BF"/>
    <w:multiLevelType w:val="multilevel"/>
    <w:tmpl w:val="9A541D7A"/>
    <w:lvl w:ilvl="0">
      <w:start w:val="1"/>
      <w:numFmt w:val="decimal"/>
      <w:lvlText w:val="%1."/>
      <w:lvlJc w:val="left"/>
      <w:pPr>
        <w:ind w:left="397" w:hanging="397"/>
      </w:pPr>
      <w:rPr>
        <w:rFonts w:hint="default"/>
      </w:rPr>
    </w:lvl>
    <w:lvl w:ilvl="1">
      <w:start w:val="1"/>
      <w:numFmt w:val="decimal"/>
      <w:lvlText w:val="%1.%2."/>
      <w:lvlJc w:val="left"/>
      <w:pPr>
        <w:ind w:left="624" w:hanging="624"/>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91" w:hanging="1191"/>
      </w:pPr>
      <w:rPr>
        <w:rFonts w:hint="default"/>
      </w:rPr>
    </w:lvl>
    <w:lvl w:ilvl="4">
      <w:start w:val="1"/>
      <w:numFmt w:val="decimal"/>
      <w:lvlText w:val="%1.%2.%3.%4.%5."/>
      <w:lvlJc w:val="left"/>
      <w:pPr>
        <w:ind w:left="1474" w:hanging="1474"/>
      </w:pPr>
      <w:rPr>
        <w:rFonts w:hint="default"/>
      </w:rPr>
    </w:lvl>
    <w:lvl w:ilvl="5">
      <w:start w:val="1"/>
      <w:numFmt w:val="decimal"/>
      <w:pStyle w:val="Otsikko6"/>
      <w:lvlText w:val="%1.%2.%3.%4.%5.%6."/>
      <w:lvlJc w:val="left"/>
      <w:pPr>
        <w:ind w:left="1758" w:hanging="1758"/>
      </w:pPr>
      <w:rPr>
        <w:rFonts w:hint="default"/>
      </w:rPr>
    </w:lvl>
    <w:lvl w:ilvl="6">
      <w:start w:val="1"/>
      <w:numFmt w:val="decimal"/>
      <w:pStyle w:val="Otsikko7"/>
      <w:lvlText w:val="%1.%2.%3.%4.%5.%6.%7."/>
      <w:lvlJc w:val="left"/>
      <w:pPr>
        <w:ind w:left="2041" w:hanging="2041"/>
      </w:pPr>
      <w:rPr>
        <w:rFonts w:hint="default"/>
      </w:rPr>
    </w:lvl>
    <w:lvl w:ilvl="7">
      <w:start w:val="1"/>
      <w:numFmt w:val="decimal"/>
      <w:pStyle w:val="Otsikko8"/>
      <w:lvlText w:val="%1.%2.%3.%4.%5.%6.%7.%8."/>
      <w:lvlJc w:val="left"/>
      <w:pPr>
        <w:ind w:left="2325" w:hanging="2325"/>
      </w:pPr>
      <w:rPr>
        <w:rFonts w:hint="default"/>
      </w:rPr>
    </w:lvl>
    <w:lvl w:ilvl="8">
      <w:start w:val="1"/>
      <w:numFmt w:val="decimal"/>
      <w:pStyle w:val="Otsikko9"/>
      <w:lvlText w:val="%1.%2.%3.%4.%5.%6.%7.%8.%9."/>
      <w:lvlJc w:val="left"/>
      <w:pPr>
        <w:ind w:left="2608" w:hanging="2608"/>
      </w:pPr>
      <w:rPr>
        <w:rFonts w:hint="default"/>
      </w:rPr>
    </w:lvl>
  </w:abstractNum>
  <w:abstractNum w:abstractNumId="37" w15:restartNumberingAfterBreak="0">
    <w:nsid w:val="456859D4"/>
    <w:multiLevelType w:val="hybridMultilevel"/>
    <w:tmpl w:val="3A8EE0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49657DC4"/>
    <w:multiLevelType w:val="hybridMultilevel"/>
    <w:tmpl w:val="A7529908"/>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9" w15:restartNumberingAfterBreak="0">
    <w:nsid w:val="4A170E18"/>
    <w:multiLevelType w:val="multilevel"/>
    <w:tmpl w:val="1E4E1A2C"/>
    <w:lvl w:ilvl="0">
      <w:start w:val="1"/>
      <w:numFmt w:val="decimal"/>
      <w:lvlText w:val="%1"/>
      <w:lvlJc w:val="left"/>
      <w:pPr>
        <w:ind w:left="444" w:hanging="44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15:restartNumberingAfterBreak="0">
    <w:nsid w:val="4BDA2992"/>
    <w:multiLevelType w:val="multilevel"/>
    <w:tmpl w:val="281E529A"/>
    <w:lvl w:ilvl="0">
      <w:start w:val="1"/>
      <w:numFmt w:val="decimal"/>
      <w:pStyle w:val="Luettelonumeroitu"/>
      <w:lvlText w:val="%1."/>
      <w:lvlJc w:val="left"/>
      <w:pPr>
        <w:ind w:left="1637" w:hanging="360"/>
      </w:pPr>
      <w:rPr>
        <w:rFonts w:hint="default"/>
        <w:sz w:val="22"/>
      </w:rPr>
    </w:lvl>
    <w:lvl w:ilvl="1">
      <w:start w:val="1"/>
      <w:numFmt w:val="decimal"/>
      <w:pStyle w:val="Numeroituluettelo2"/>
      <w:lvlText w:val="%2."/>
      <w:lvlJc w:val="left"/>
      <w:pPr>
        <w:ind w:left="2019" w:hanging="358"/>
      </w:pPr>
      <w:rPr>
        <w:rFonts w:hint="default"/>
      </w:rPr>
    </w:lvl>
    <w:lvl w:ilvl="2">
      <w:start w:val="1"/>
      <w:numFmt w:val="decimal"/>
      <w:pStyle w:val="Numeroituluettelo3"/>
      <w:lvlText w:val="%3."/>
      <w:lvlJc w:val="left"/>
      <w:pPr>
        <w:ind w:left="2376" w:hanging="357"/>
      </w:pPr>
      <w:rPr>
        <w:rFonts w:hint="default"/>
      </w:rPr>
    </w:lvl>
    <w:lvl w:ilvl="3">
      <w:start w:val="1"/>
      <w:numFmt w:val="decimal"/>
      <w:pStyle w:val="Numeroituluettelo4"/>
      <w:lvlText w:val="%4."/>
      <w:lvlJc w:val="left"/>
      <w:pPr>
        <w:ind w:left="2733" w:hanging="357"/>
      </w:pPr>
      <w:rPr>
        <w:rFonts w:hint="default"/>
      </w:rPr>
    </w:lvl>
    <w:lvl w:ilvl="4">
      <w:start w:val="1"/>
      <w:numFmt w:val="decimal"/>
      <w:pStyle w:val="Numeroituluettelo5"/>
      <w:lvlText w:val="%5."/>
      <w:lvlJc w:val="left"/>
      <w:pPr>
        <w:ind w:left="3090" w:hanging="357"/>
      </w:pPr>
      <w:rPr>
        <w:rFonts w:hint="default"/>
      </w:rPr>
    </w:lvl>
    <w:lvl w:ilvl="5">
      <w:start w:val="1"/>
      <w:numFmt w:val="lowerRoman"/>
      <w:lvlText w:val="%6."/>
      <w:lvlJc w:val="right"/>
      <w:pPr>
        <w:ind w:left="9194" w:hanging="180"/>
      </w:pPr>
      <w:rPr>
        <w:rFonts w:hint="default"/>
      </w:rPr>
    </w:lvl>
    <w:lvl w:ilvl="6">
      <w:start w:val="1"/>
      <w:numFmt w:val="decimal"/>
      <w:lvlText w:val="%7."/>
      <w:lvlJc w:val="left"/>
      <w:pPr>
        <w:ind w:left="9914" w:hanging="360"/>
      </w:pPr>
      <w:rPr>
        <w:rFonts w:hint="default"/>
      </w:rPr>
    </w:lvl>
    <w:lvl w:ilvl="7">
      <w:start w:val="1"/>
      <w:numFmt w:val="lowerLetter"/>
      <w:lvlText w:val="%8."/>
      <w:lvlJc w:val="left"/>
      <w:pPr>
        <w:ind w:left="10634" w:hanging="360"/>
      </w:pPr>
      <w:rPr>
        <w:rFonts w:hint="default"/>
      </w:rPr>
    </w:lvl>
    <w:lvl w:ilvl="8">
      <w:start w:val="1"/>
      <w:numFmt w:val="lowerRoman"/>
      <w:lvlText w:val="%9."/>
      <w:lvlJc w:val="right"/>
      <w:pPr>
        <w:ind w:left="11354" w:hanging="180"/>
      </w:pPr>
      <w:rPr>
        <w:rFonts w:hint="default"/>
      </w:rPr>
    </w:lvl>
  </w:abstractNum>
  <w:abstractNum w:abstractNumId="41" w15:restartNumberingAfterBreak="0">
    <w:nsid w:val="4C6B5ABE"/>
    <w:multiLevelType w:val="hybridMultilevel"/>
    <w:tmpl w:val="C526E4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50313521"/>
    <w:multiLevelType w:val="hybridMultilevel"/>
    <w:tmpl w:val="C8B43D00"/>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3" w15:restartNumberingAfterBreak="0">
    <w:nsid w:val="510209E8"/>
    <w:multiLevelType w:val="hybridMultilevel"/>
    <w:tmpl w:val="D958AA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36511B6"/>
    <w:multiLevelType w:val="hybridMultilevel"/>
    <w:tmpl w:val="DB84E0F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54FF7932"/>
    <w:multiLevelType w:val="hybridMultilevel"/>
    <w:tmpl w:val="B122F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5BA92CA6"/>
    <w:multiLevelType w:val="hybridMultilevel"/>
    <w:tmpl w:val="8710F5C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7" w15:restartNumberingAfterBreak="0">
    <w:nsid w:val="62580B17"/>
    <w:multiLevelType w:val="hybridMultilevel"/>
    <w:tmpl w:val="512461F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48" w15:restartNumberingAfterBreak="0">
    <w:nsid w:val="69204F7D"/>
    <w:multiLevelType w:val="hybridMultilevel"/>
    <w:tmpl w:val="89E2287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9" w15:restartNumberingAfterBreak="0">
    <w:nsid w:val="6C8C0A7F"/>
    <w:multiLevelType w:val="hybridMultilevel"/>
    <w:tmpl w:val="9EE43110"/>
    <w:lvl w:ilvl="0" w:tplc="040B0017">
      <w:start w:val="1"/>
      <w:numFmt w:val="low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73E32953"/>
    <w:multiLevelType w:val="hybridMultilevel"/>
    <w:tmpl w:val="1402E3F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1" w15:restartNumberingAfterBreak="0">
    <w:nsid w:val="76AB3D0B"/>
    <w:multiLevelType w:val="hybridMultilevel"/>
    <w:tmpl w:val="7E109E5E"/>
    <w:lvl w:ilvl="0" w:tplc="BE182844">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775710FB"/>
    <w:multiLevelType w:val="hybridMultilevel"/>
    <w:tmpl w:val="CDC0CB02"/>
    <w:lvl w:ilvl="0" w:tplc="BE182844">
      <w:start w:val="1"/>
      <w:numFmt w:val="decimal"/>
      <w:lvlText w:val="%1.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7E2D5F5D"/>
    <w:multiLevelType w:val="hybridMultilevel"/>
    <w:tmpl w:val="AF8883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4" w15:restartNumberingAfterBreak="0">
    <w:nsid w:val="7EC3584E"/>
    <w:multiLevelType w:val="hybridMultilevel"/>
    <w:tmpl w:val="D2D0F4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5" w15:restartNumberingAfterBreak="0">
    <w:nsid w:val="7EDB712C"/>
    <w:multiLevelType w:val="hybridMultilevel"/>
    <w:tmpl w:val="91748D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6" w15:restartNumberingAfterBreak="0">
    <w:nsid w:val="7F9D004A"/>
    <w:multiLevelType w:val="multilevel"/>
    <w:tmpl w:val="811CB534"/>
    <w:lvl w:ilvl="0">
      <w:start w:val="1"/>
      <w:numFmt w:val="bullet"/>
      <w:pStyle w:val="Luettelo"/>
      <w:lvlText w:val=""/>
      <w:lvlJc w:val="left"/>
      <w:pPr>
        <w:ind w:left="1664" w:hanging="360"/>
      </w:pPr>
      <w:rPr>
        <w:rFonts w:ascii="Symbol" w:hAnsi="Symbol" w:hint="default"/>
        <w:color w:val="auto"/>
      </w:rPr>
    </w:lvl>
    <w:lvl w:ilvl="1">
      <w:start w:val="1"/>
      <w:numFmt w:val="bullet"/>
      <w:pStyle w:val="Luettelo2"/>
      <w:lvlText w:val=""/>
      <w:lvlJc w:val="left"/>
      <w:pPr>
        <w:tabs>
          <w:tab w:val="num" w:pos="1661"/>
        </w:tabs>
        <w:ind w:left="2019" w:hanging="358"/>
      </w:pPr>
      <w:rPr>
        <w:rFonts w:ascii="Symbol" w:hAnsi="Symbol" w:hint="default"/>
        <w:color w:val="auto"/>
      </w:rPr>
    </w:lvl>
    <w:lvl w:ilvl="2">
      <w:start w:val="1"/>
      <w:numFmt w:val="bullet"/>
      <w:pStyle w:val="Luettelo3"/>
      <w:lvlText w:val=""/>
      <w:lvlJc w:val="left"/>
      <w:pPr>
        <w:ind w:left="2376" w:hanging="357"/>
      </w:pPr>
      <w:rPr>
        <w:rFonts w:ascii="Symbol" w:hAnsi="Symbol" w:hint="default"/>
      </w:rPr>
    </w:lvl>
    <w:lvl w:ilvl="3">
      <w:start w:val="1"/>
      <w:numFmt w:val="bullet"/>
      <w:pStyle w:val="Luettelo4"/>
      <w:lvlText w:val=""/>
      <w:lvlJc w:val="left"/>
      <w:pPr>
        <w:ind w:left="2733" w:hanging="357"/>
      </w:pPr>
      <w:rPr>
        <w:rFonts w:ascii="Symbol" w:hAnsi="Symbol" w:hint="default"/>
      </w:rPr>
    </w:lvl>
    <w:lvl w:ilvl="4">
      <w:start w:val="1"/>
      <w:numFmt w:val="bullet"/>
      <w:pStyle w:val="Luettelo5"/>
      <w:lvlText w:val=""/>
      <w:lvlJc w:val="left"/>
      <w:pPr>
        <w:ind w:left="3090" w:hanging="357"/>
      </w:pPr>
      <w:rPr>
        <w:rFonts w:ascii="Symbol" w:hAnsi="Symbol" w:hint="default"/>
        <w:color w:val="auto"/>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7FE121AD"/>
    <w:multiLevelType w:val="hybridMultilevel"/>
    <w:tmpl w:val="26CE0C2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5995656">
    <w:abstractNumId w:val="36"/>
  </w:num>
  <w:num w:numId="2" w16cid:durableId="400058448">
    <w:abstractNumId w:val="40"/>
  </w:num>
  <w:num w:numId="3" w16cid:durableId="168831753">
    <w:abstractNumId w:val="56"/>
  </w:num>
  <w:num w:numId="4" w16cid:durableId="2087920158">
    <w:abstractNumId w:val="15"/>
  </w:num>
  <w:num w:numId="5" w16cid:durableId="604969813">
    <w:abstractNumId w:val="51"/>
  </w:num>
  <w:num w:numId="6" w16cid:durableId="36783396">
    <w:abstractNumId w:val="18"/>
  </w:num>
  <w:num w:numId="7" w16cid:durableId="1550997835">
    <w:abstractNumId w:val="9"/>
  </w:num>
  <w:num w:numId="8" w16cid:durableId="1463158277">
    <w:abstractNumId w:val="23"/>
  </w:num>
  <w:num w:numId="9" w16cid:durableId="1818035445">
    <w:abstractNumId w:val="30"/>
  </w:num>
  <w:num w:numId="10" w16cid:durableId="552078673">
    <w:abstractNumId w:val="14"/>
  </w:num>
  <w:num w:numId="11" w16cid:durableId="521893094">
    <w:abstractNumId w:val="37"/>
  </w:num>
  <w:num w:numId="12" w16cid:durableId="2118941977">
    <w:abstractNumId w:val="55"/>
  </w:num>
  <w:num w:numId="13" w16cid:durableId="254048574">
    <w:abstractNumId w:val="32"/>
  </w:num>
  <w:num w:numId="14" w16cid:durableId="111093161">
    <w:abstractNumId w:val="4"/>
  </w:num>
  <w:num w:numId="15" w16cid:durableId="555817772">
    <w:abstractNumId w:val="44"/>
  </w:num>
  <w:num w:numId="16" w16cid:durableId="1295254000">
    <w:abstractNumId w:val="27"/>
  </w:num>
  <w:num w:numId="17" w16cid:durableId="1913202236">
    <w:abstractNumId w:val="10"/>
  </w:num>
  <w:num w:numId="18" w16cid:durableId="188955444">
    <w:abstractNumId w:val="21"/>
  </w:num>
  <w:num w:numId="19" w16cid:durableId="1508715107">
    <w:abstractNumId w:val="29"/>
  </w:num>
  <w:num w:numId="20" w16cid:durableId="765884298">
    <w:abstractNumId w:val="24"/>
  </w:num>
  <w:num w:numId="21" w16cid:durableId="1644459393">
    <w:abstractNumId w:val="5"/>
  </w:num>
  <w:num w:numId="22" w16cid:durableId="199825196">
    <w:abstractNumId w:val="31"/>
  </w:num>
  <w:num w:numId="23" w16cid:durableId="230889692">
    <w:abstractNumId w:val="33"/>
  </w:num>
  <w:num w:numId="24" w16cid:durableId="811023392">
    <w:abstractNumId w:val="22"/>
  </w:num>
  <w:num w:numId="25" w16cid:durableId="1501264669">
    <w:abstractNumId w:val="57"/>
  </w:num>
  <w:num w:numId="26" w16cid:durableId="118307553">
    <w:abstractNumId w:val="28"/>
  </w:num>
  <w:num w:numId="27" w16cid:durableId="1751386957">
    <w:abstractNumId w:val="34"/>
  </w:num>
  <w:num w:numId="28" w16cid:durableId="288168928">
    <w:abstractNumId w:val="0"/>
  </w:num>
  <w:num w:numId="29" w16cid:durableId="292180438">
    <w:abstractNumId w:val="43"/>
  </w:num>
  <w:num w:numId="30" w16cid:durableId="589775828">
    <w:abstractNumId w:val="6"/>
  </w:num>
  <w:num w:numId="31" w16cid:durableId="1384908392">
    <w:abstractNumId w:val="45"/>
  </w:num>
  <w:num w:numId="32" w16cid:durableId="121116580">
    <w:abstractNumId w:val="11"/>
  </w:num>
  <w:num w:numId="33" w16cid:durableId="1570925857">
    <w:abstractNumId w:val="53"/>
  </w:num>
  <w:num w:numId="34" w16cid:durableId="1081638769">
    <w:abstractNumId w:val="12"/>
  </w:num>
  <w:num w:numId="35" w16cid:durableId="1789469289">
    <w:abstractNumId w:val="41"/>
  </w:num>
  <w:num w:numId="36" w16cid:durableId="948272944">
    <w:abstractNumId w:val="13"/>
  </w:num>
  <w:num w:numId="37" w16cid:durableId="1617369409">
    <w:abstractNumId w:val="48"/>
  </w:num>
  <w:num w:numId="38" w16cid:durableId="1061518514">
    <w:abstractNumId w:val="42"/>
  </w:num>
  <w:num w:numId="39" w16cid:durableId="746612001">
    <w:abstractNumId w:val="16"/>
  </w:num>
  <w:num w:numId="40" w16cid:durableId="660813747">
    <w:abstractNumId w:val="3"/>
  </w:num>
  <w:num w:numId="41" w16cid:durableId="1917129060">
    <w:abstractNumId w:val="39"/>
  </w:num>
  <w:num w:numId="42" w16cid:durableId="1447655684">
    <w:abstractNumId w:val="52"/>
  </w:num>
  <w:num w:numId="43" w16cid:durableId="86273590">
    <w:abstractNumId w:val="8"/>
  </w:num>
  <w:num w:numId="44" w16cid:durableId="1410731845">
    <w:abstractNumId w:val="50"/>
  </w:num>
  <w:num w:numId="45" w16cid:durableId="1767116255">
    <w:abstractNumId w:val="1"/>
  </w:num>
  <w:num w:numId="46" w16cid:durableId="1717585936">
    <w:abstractNumId w:val="46"/>
  </w:num>
  <w:num w:numId="47" w16cid:durableId="1234269423">
    <w:abstractNumId w:val="25"/>
  </w:num>
  <w:num w:numId="48" w16cid:durableId="1843272287">
    <w:abstractNumId w:val="47"/>
  </w:num>
  <w:num w:numId="49" w16cid:durableId="373048226">
    <w:abstractNumId w:val="35"/>
  </w:num>
  <w:num w:numId="50" w16cid:durableId="56634335">
    <w:abstractNumId w:val="54"/>
  </w:num>
  <w:num w:numId="51" w16cid:durableId="725833839">
    <w:abstractNumId w:val="38"/>
  </w:num>
  <w:num w:numId="52" w16cid:durableId="983194739">
    <w:abstractNumId w:val="49"/>
  </w:num>
  <w:num w:numId="53" w16cid:durableId="380060418">
    <w:abstractNumId w:val="17"/>
  </w:num>
  <w:num w:numId="54" w16cid:durableId="1231816162">
    <w:abstractNumId w:val="2"/>
  </w:num>
  <w:num w:numId="55" w16cid:durableId="691496177">
    <w:abstractNumId w:val="7"/>
  </w:num>
  <w:num w:numId="56" w16cid:durableId="494227367">
    <w:abstractNumId w:val="19"/>
  </w:num>
  <w:num w:numId="57" w16cid:durableId="1961380483">
    <w:abstractNumId w:val="20"/>
  </w:num>
  <w:num w:numId="58" w16cid:durableId="1107580664">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D204" w:allStyles="0" w:customStyles="0" w:latentStyles="1" w:stylesInUse="0" w:headingStyles="0" w:numberingStyles="0" w:tableStyles="0" w:directFormattingOnRuns="0" w:directFormattingOnParagraphs="1"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E1F"/>
    <w:rsid w:val="000016BB"/>
    <w:rsid w:val="0000206B"/>
    <w:rsid w:val="00004A1C"/>
    <w:rsid w:val="000058ED"/>
    <w:rsid w:val="00006A51"/>
    <w:rsid w:val="000070D0"/>
    <w:rsid w:val="000212C8"/>
    <w:rsid w:val="00032ADC"/>
    <w:rsid w:val="00033395"/>
    <w:rsid w:val="000430FA"/>
    <w:rsid w:val="00043B13"/>
    <w:rsid w:val="000473DF"/>
    <w:rsid w:val="00047B49"/>
    <w:rsid w:val="000569A6"/>
    <w:rsid w:val="000639CC"/>
    <w:rsid w:val="00064786"/>
    <w:rsid w:val="00064BA3"/>
    <w:rsid w:val="00071632"/>
    <w:rsid w:val="00074D1C"/>
    <w:rsid w:val="00075604"/>
    <w:rsid w:val="00077F9E"/>
    <w:rsid w:val="0008181A"/>
    <w:rsid w:val="00082BB0"/>
    <w:rsid w:val="00086208"/>
    <w:rsid w:val="0008650E"/>
    <w:rsid w:val="000A22B2"/>
    <w:rsid w:val="000B01DB"/>
    <w:rsid w:val="000B3AE7"/>
    <w:rsid w:val="000B590D"/>
    <w:rsid w:val="000C3BE9"/>
    <w:rsid w:val="000C7201"/>
    <w:rsid w:val="000C7E8C"/>
    <w:rsid w:val="000D20DF"/>
    <w:rsid w:val="000D380E"/>
    <w:rsid w:val="000E0969"/>
    <w:rsid w:val="000E4597"/>
    <w:rsid w:val="000E6C8D"/>
    <w:rsid w:val="000F1F9B"/>
    <w:rsid w:val="000F2FDE"/>
    <w:rsid w:val="000F4350"/>
    <w:rsid w:val="000F5AAC"/>
    <w:rsid w:val="00101BCC"/>
    <w:rsid w:val="00102F50"/>
    <w:rsid w:val="00106E3A"/>
    <w:rsid w:val="00117BC3"/>
    <w:rsid w:val="00117F9C"/>
    <w:rsid w:val="00125124"/>
    <w:rsid w:val="0013177B"/>
    <w:rsid w:val="0013360B"/>
    <w:rsid w:val="0014405D"/>
    <w:rsid w:val="001577B2"/>
    <w:rsid w:val="001617BA"/>
    <w:rsid w:val="00161CB6"/>
    <w:rsid w:val="00167DCA"/>
    <w:rsid w:val="001703FE"/>
    <w:rsid w:val="0018108A"/>
    <w:rsid w:val="00182794"/>
    <w:rsid w:val="0019431D"/>
    <w:rsid w:val="00194A64"/>
    <w:rsid w:val="00194C18"/>
    <w:rsid w:val="00195851"/>
    <w:rsid w:val="001A3092"/>
    <w:rsid w:val="001A34A5"/>
    <w:rsid w:val="001A5CD7"/>
    <w:rsid w:val="001A6268"/>
    <w:rsid w:val="001B2BAA"/>
    <w:rsid w:val="001B3DFA"/>
    <w:rsid w:val="001B4700"/>
    <w:rsid w:val="001B5CF2"/>
    <w:rsid w:val="001C40CB"/>
    <w:rsid w:val="001D18F7"/>
    <w:rsid w:val="001D2388"/>
    <w:rsid w:val="001D7C93"/>
    <w:rsid w:val="001E4C7A"/>
    <w:rsid w:val="001E68E8"/>
    <w:rsid w:val="001E710A"/>
    <w:rsid w:val="00201C58"/>
    <w:rsid w:val="00206450"/>
    <w:rsid w:val="00206B0A"/>
    <w:rsid w:val="00211D88"/>
    <w:rsid w:val="002150FC"/>
    <w:rsid w:val="0021756F"/>
    <w:rsid w:val="0022111F"/>
    <w:rsid w:val="002243A3"/>
    <w:rsid w:val="00224753"/>
    <w:rsid w:val="002308B3"/>
    <w:rsid w:val="00244048"/>
    <w:rsid w:val="002470BC"/>
    <w:rsid w:val="0026008F"/>
    <w:rsid w:val="002742FA"/>
    <w:rsid w:val="002756B7"/>
    <w:rsid w:val="00280991"/>
    <w:rsid w:val="0028418E"/>
    <w:rsid w:val="00287385"/>
    <w:rsid w:val="00290A78"/>
    <w:rsid w:val="00292051"/>
    <w:rsid w:val="00294DE5"/>
    <w:rsid w:val="00295DBD"/>
    <w:rsid w:val="002A3C78"/>
    <w:rsid w:val="002A486D"/>
    <w:rsid w:val="002A5366"/>
    <w:rsid w:val="002B0CF8"/>
    <w:rsid w:val="002D1265"/>
    <w:rsid w:val="002D4BAB"/>
    <w:rsid w:val="002E392F"/>
    <w:rsid w:val="002F446C"/>
    <w:rsid w:val="002F4E63"/>
    <w:rsid w:val="002F6D08"/>
    <w:rsid w:val="003007C4"/>
    <w:rsid w:val="003013A4"/>
    <w:rsid w:val="0030309C"/>
    <w:rsid w:val="00311193"/>
    <w:rsid w:val="0031154F"/>
    <w:rsid w:val="00313BCB"/>
    <w:rsid w:val="003171E9"/>
    <w:rsid w:val="00317AA4"/>
    <w:rsid w:val="00327389"/>
    <w:rsid w:val="00330BBE"/>
    <w:rsid w:val="003349AB"/>
    <w:rsid w:val="00345DE7"/>
    <w:rsid w:val="00346688"/>
    <w:rsid w:val="00350642"/>
    <w:rsid w:val="00351C7F"/>
    <w:rsid w:val="00356779"/>
    <w:rsid w:val="00356EAC"/>
    <w:rsid w:val="003606BB"/>
    <w:rsid w:val="00371133"/>
    <w:rsid w:val="003804DC"/>
    <w:rsid w:val="00387F7C"/>
    <w:rsid w:val="00391726"/>
    <w:rsid w:val="003925D2"/>
    <w:rsid w:val="00394A5A"/>
    <w:rsid w:val="003A34B9"/>
    <w:rsid w:val="003B4792"/>
    <w:rsid w:val="003B481C"/>
    <w:rsid w:val="003B7DD9"/>
    <w:rsid w:val="003C19EE"/>
    <w:rsid w:val="003C25E3"/>
    <w:rsid w:val="003D0EED"/>
    <w:rsid w:val="003D1A14"/>
    <w:rsid w:val="003D4166"/>
    <w:rsid w:val="003D70A7"/>
    <w:rsid w:val="003E0879"/>
    <w:rsid w:val="003E10EB"/>
    <w:rsid w:val="003F4A60"/>
    <w:rsid w:val="003F7C78"/>
    <w:rsid w:val="00404E1F"/>
    <w:rsid w:val="004108FD"/>
    <w:rsid w:val="00410C98"/>
    <w:rsid w:val="0041278F"/>
    <w:rsid w:val="004145E6"/>
    <w:rsid w:val="00414A9E"/>
    <w:rsid w:val="00420D16"/>
    <w:rsid w:val="00434F82"/>
    <w:rsid w:val="0043635F"/>
    <w:rsid w:val="00437211"/>
    <w:rsid w:val="00437D93"/>
    <w:rsid w:val="00444C10"/>
    <w:rsid w:val="00456474"/>
    <w:rsid w:val="0045661C"/>
    <w:rsid w:val="00464F28"/>
    <w:rsid w:val="00471B61"/>
    <w:rsid w:val="0047520D"/>
    <w:rsid w:val="00476651"/>
    <w:rsid w:val="00484774"/>
    <w:rsid w:val="004949C8"/>
    <w:rsid w:val="004A0AEA"/>
    <w:rsid w:val="004A7DF2"/>
    <w:rsid w:val="004B1C79"/>
    <w:rsid w:val="004C2984"/>
    <w:rsid w:val="004C773D"/>
    <w:rsid w:val="004D05FA"/>
    <w:rsid w:val="004D1748"/>
    <w:rsid w:val="004D2F50"/>
    <w:rsid w:val="004E0630"/>
    <w:rsid w:val="004E2340"/>
    <w:rsid w:val="004E4251"/>
    <w:rsid w:val="004F4BAA"/>
    <w:rsid w:val="004F6B0C"/>
    <w:rsid w:val="00500590"/>
    <w:rsid w:val="00511BE5"/>
    <w:rsid w:val="00517E51"/>
    <w:rsid w:val="00527C91"/>
    <w:rsid w:val="00541D3E"/>
    <w:rsid w:val="0054267A"/>
    <w:rsid w:val="00542CD9"/>
    <w:rsid w:val="00546F08"/>
    <w:rsid w:val="005507B5"/>
    <w:rsid w:val="0056203D"/>
    <w:rsid w:val="00586A96"/>
    <w:rsid w:val="00594379"/>
    <w:rsid w:val="00594BAE"/>
    <w:rsid w:val="005A137E"/>
    <w:rsid w:val="005B7196"/>
    <w:rsid w:val="005C30DF"/>
    <w:rsid w:val="005C3677"/>
    <w:rsid w:val="005C3929"/>
    <w:rsid w:val="005C3F0C"/>
    <w:rsid w:val="005E1A43"/>
    <w:rsid w:val="005E48EA"/>
    <w:rsid w:val="005F14B1"/>
    <w:rsid w:val="005F5089"/>
    <w:rsid w:val="00601D7D"/>
    <w:rsid w:val="0060399C"/>
    <w:rsid w:val="00605ACB"/>
    <w:rsid w:val="0060724A"/>
    <w:rsid w:val="00612226"/>
    <w:rsid w:val="00613878"/>
    <w:rsid w:val="00615549"/>
    <w:rsid w:val="00617EFD"/>
    <w:rsid w:val="00626D94"/>
    <w:rsid w:val="00631D02"/>
    <w:rsid w:val="006321C9"/>
    <w:rsid w:val="006414D7"/>
    <w:rsid w:val="00643A82"/>
    <w:rsid w:val="00644508"/>
    <w:rsid w:val="00653706"/>
    <w:rsid w:val="00660727"/>
    <w:rsid w:val="006739FF"/>
    <w:rsid w:val="00681A2C"/>
    <w:rsid w:val="00685FA0"/>
    <w:rsid w:val="0069001B"/>
    <w:rsid w:val="00690428"/>
    <w:rsid w:val="00690830"/>
    <w:rsid w:val="00697567"/>
    <w:rsid w:val="006A3497"/>
    <w:rsid w:val="006B2C10"/>
    <w:rsid w:val="006B3F6B"/>
    <w:rsid w:val="006B426D"/>
    <w:rsid w:val="006C5D15"/>
    <w:rsid w:val="006D657D"/>
    <w:rsid w:val="006D6722"/>
    <w:rsid w:val="006D6DEA"/>
    <w:rsid w:val="006E0F3C"/>
    <w:rsid w:val="006F21FA"/>
    <w:rsid w:val="006F30B9"/>
    <w:rsid w:val="006F349C"/>
    <w:rsid w:val="006F36F8"/>
    <w:rsid w:val="0070211C"/>
    <w:rsid w:val="0070728D"/>
    <w:rsid w:val="00714450"/>
    <w:rsid w:val="007212A3"/>
    <w:rsid w:val="0072224A"/>
    <w:rsid w:val="00731721"/>
    <w:rsid w:val="0073191E"/>
    <w:rsid w:val="0073713A"/>
    <w:rsid w:val="00740893"/>
    <w:rsid w:val="00741D3F"/>
    <w:rsid w:val="00743D63"/>
    <w:rsid w:val="007441BE"/>
    <w:rsid w:val="00753581"/>
    <w:rsid w:val="00755B7B"/>
    <w:rsid w:val="00760947"/>
    <w:rsid w:val="0076173A"/>
    <w:rsid w:val="007632A7"/>
    <w:rsid w:val="00764DFE"/>
    <w:rsid w:val="007727E6"/>
    <w:rsid w:val="0077358A"/>
    <w:rsid w:val="00777CAB"/>
    <w:rsid w:val="00784D94"/>
    <w:rsid w:val="007903ED"/>
    <w:rsid w:val="007A3F7B"/>
    <w:rsid w:val="007A4008"/>
    <w:rsid w:val="007A54E0"/>
    <w:rsid w:val="007A77BC"/>
    <w:rsid w:val="007C7C4F"/>
    <w:rsid w:val="007D5CFE"/>
    <w:rsid w:val="007E15AF"/>
    <w:rsid w:val="007F0E28"/>
    <w:rsid w:val="007F2C95"/>
    <w:rsid w:val="007F6617"/>
    <w:rsid w:val="0080351B"/>
    <w:rsid w:val="00803EDF"/>
    <w:rsid w:val="00807636"/>
    <w:rsid w:val="00810C85"/>
    <w:rsid w:val="008164B5"/>
    <w:rsid w:val="00816662"/>
    <w:rsid w:val="008217E2"/>
    <w:rsid w:val="00825764"/>
    <w:rsid w:val="0082593C"/>
    <w:rsid w:val="00830601"/>
    <w:rsid w:val="008343F4"/>
    <w:rsid w:val="00843BF7"/>
    <w:rsid w:val="00846B3F"/>
    <w:rsid w:val="008517D7"/>
    <w:rsid w:val="008534B0"/>
    <w:rsid w:val="008555F4"/>
    <w:rsid w:val="00860E8C"/>
    <w:rsid w:val="00864446"/>
    <w:rsid w:val="00864942"/>
    <w:rsid w:val="00866D45"/>
    <w:rsid w:val="00870A94"/>
    <w:rsid w:val="0087476C"/>
    <w:rsid w:val="00876CF1"/>
    <w:rsid w:val="00880A75"/>
    <w:rsid w:val="0088208F"/>
    <w:rsid w:val="008832FB"/>
    <w:rsid w:val="00885CE6"/>
    <w:rsid w:val="00887BEA"/>
    <w:rsid w:val="00893F7D"/>
    <w:rsid w:val="008A4AC5"/>
    <w:rsid w:val="008A4C8F"/>
    <w:rsid w:val="008A7DDA"/>
    <w:rsid w:val="008B1667"/>
    <w:rsid w:val="008B3046"/>
    <w:rsid w:val="008B7A00"/>
    <w:rsid w:val="008C62CD"/>
    <w:rsid w:val="008D242E"/>
    <w:rsid w:val="008D683F"/>
    <w:rsid w:val="008E5DF6"/>
    <w:rsid w:val="008E6FE8"/>
    <w:rsid w:val="008E71FB"/>
    <w:rsid w:val="008F0DD8"/>
    <w:rsid w:val="008F1B5C"/>
    <w:rsid w:val="008F6358"/>
    <w:rsid w:val="008F78F1"/>
    <w:rsid w:val="00902858"/>
    <w:rsid w:val="00905A5A"/>
    <w:rsid w:val="00907AC3"/>
    <w:rsid w:val="00913989"/>
    <w:rsid w:val="00920BDD"/>
    <w:rsid w:val="00920D1C"/>
    <w:rsid w:val="009226AB"/>
    <w:rsid w:val="0092339B"/>
    <w:rsid w:val="00923642"/>
    <w:rsid w:val="009331B5"/>
    <w:rsid w:val="00937ADA"/>
    <w:rsid w:val="00950A2F"/>
    <w:rsid w:val="00954C11"/>
    <w:rsid w:val="00955850"/>
    <w:rsid w:val="00967360"/>
    <w:rsid w:val="00970FDC"/>
    <w:rsid w:val="009939B4"/>
    <w:rsid w:val="0099556F"/>
    <w:rsid w:val="009978C4"/>
    <w:rsid w:val="009A0FAA"/>
    <w:rsid w:val="009A15AF"/>
    <w:rsid w:val="009B00F8"/>
    <w:rsid w:val="009C2655"/>
    <w:rsid w:val="009C4CA5"/>
    <w:rsid w:val="009C56A5"/>
    <w:rsid w:val="009C5C43"/>
    <w:rsid w:val="009D7BB0"/>
    <w:rsid w:val="009E3D1F"/>
    <w:rsid w:val="009E40DA"/>
    <w:rsid w:val="009F1BB4"/>
    <w:rsid w:val="00A01F8D"/>
    <w:rsid w:val="00A0417B"/>
    <w:rsid w:val="00A06F6A"/>
    <w:rsid w:val="00A0715C"/>
    <w:rsid w:val="00A101F3"/>
    <w:rsid w:val="00A139D0"/>
    <w:rsid w:val="00A157FE"/>
    <w:rsid w:val="00A159C8"/>
    <w:rsid w:val="00A3260C"/>
    <w:rsid w:val="00A342CE"/>
    <w:rsid w:val="00A350A3"/>
    <w:rsid w:val="00A40ED0"/>
    <w:rsid w:val="00A45BC0"/>
    <w:rsid w:val="00A50B0A"/>
    <w:rsid w:val="00A57255"/>
    <w:rsid w:val="00A65357"/>
    <w:rsid w:val="00A70ED8"/>
    <w:rsid w:val="00A71532"/>
    <w:rsid w:val="00A81BD0"/>
    <w:rsid w:val="00A823AD"/>
    <w:rsid w:val="00A86F48"/>
    <w:rsid w:val="00A91D48"/>
    <w:rsid w:val="00A92653"/>
    <w:rsid w:val="00A92E4F"/>
    <w:rsid w:val="00A95138"/>
    <w:rsid w:val="00A961CB"/>
    <w:rsid w:val="00AB124A"/>
    <w:rsid w:val="00AB185C"/>
    <w:rsid w:val="00AB2B50"/>
    <w:rsid w:val="00AB3675"/>
    <w:rsid w:val="00AC10B7"/>
    <w:rsid w:val="00AC25C1"/>
    <w:rsid w:val="00AC6F2E"/>
    <w:rsid w:val="00AC7BC5"/>
    <w:rsid w:val="00AD043D"/>
    <w:rsid w:val="00AE0410"/>
    <w:rsid w:val="00AE0E21"/>
    <w:rsid w:val="00AE3AAF"/>
    <w:rsid w:val="00AE5085"/>
    <w:rsid w:val="00AE56F1"/>
    <w:rsid w:val="00AE5F23"/>
    <w:rsid w:val="00AF2930"/>
    <w:rsid w:val="00AF69EA"/>
    <w:rsid w:val="00B03530"/>
    <w:rsid w:val="00B06142"/>
    <w:rsid w:val="00B13D19"/>
    <w:rsid w:val="00B14070"/>
    <w:rsid w:val="00B235DC"/>
    <w:rsid w:val="00B271CF"/>
    <w:rsid w:val="00B303D9"/>
    <w:rsid w:val="00B361BA"/>
    <w:rsid w:val="00B36728"/>
    <w:rsid w:val="00B47A21"/>
    <w:rsid w:val="00B5087B"/>
    <w:rsid w:val="00B6507E"/>
    <w:rsid w:val="00B65622"/>
    <w:rsid w:val="00B83E43"/>
    <w:rsid w:val="00B84897"/>
    <w:rsid w:val="00B92166"/>
    <w:rsid w:val="00B943DD"/>
    <w:rsid w:val="00BA7BA5"/>
    <w:rsid w:val="00BB1B52"/>
    <w:rsid w:val="00BB71B6"/>
    <w:rsid w:val="00BB7EA9"/>
    <w:rsid w:val="00BC1269"/>
    <w:rsid w:val="00BC337F"/>
    <w:rsid w:val="00BC61E2"/>
    <w:rsid w:val="00BC768D"/>
    <w:rsid w:val="00BD2A75"/>
    <w:rsid w:val="00BD2E66"/>
    <w:rsid w:val="00BE3DD5"/>
    <w:rsid w:val="00BE54BF"/>
    <w:rsid w:val="00BE63C1"/>
    <w:rsid w:val="00BE700A"/>
    <w:rsid w:val="00BF18D9"/>
    <w:rsid w:val="00BF430D"/>
    <w:rsid w:val="00C00A20"/>
    <w:rsid w:val="00C012CC"/>
    <w:rsid w:val="00C10165"/>
    <w:rsid w:val="00C1070E"/>
    <w:rsid w:val="00C1182B"/>
    <w:rsid w:val="00C154B7"/>
    <w:rsid w:val="00C164B8"/>
    <w:rsid w:val="00C2018C"/>
    <w:rsid w:val="00C20744"/>
    <w:rsid w:val="00C23806"/>
    <w:rsid w:val="00C257FC"/>
    <w:rsid w:val="00C329FA"/>
    <w:rsid w:val="00C33E63"/>
    <w:rsid w:val="00C36343"/>
    <w:rsid w:val="00C441F3"/>
    <w:rsid w:val="00C44466"/>
    <w:rsid w:val="00C455E4"/>
    <w:rsid w:val="00C46D72"/>
    <w:rsid w:val="00C479A0"/>
    <w:rsid w:val="00C52C16"/>
    <w:rsid w:val="00C52E80"/>
    <w:rsid w:val="00C56D47"/>
    <w:rsid w:val="00C61A38"/>
    <w:rsid w:val="00C635DE"/>
    <w:rsid w:val="00C67189"/>
    <w:rsid w:val="00C7035A"/>
    <w:rsid w:val="00C71063"/>
    <w:rsid w:val="00C72946"/>
    <w:rsid w:val="00C743E5"/>
    <w:rsid w:val="00C76288"/>
    <w:rsid w:val="00C77D13"/>
    <w:rsid w:val="00C808A2"/>
    <w:rsid w:val="00C80C1D"/>
    <w:rsid w:val="00C80CCE"/>
    <w:rsid w:val="00C80D84"/>
    <w:rsid w:val="00C8584F"/>
    <w:rsid w:val="00C85D1C"/>
    <w:rsid w:val="00C930B6"/>
    <w:rsid w:val="00CA0EED"/>
    <w:rsid w:val="00CA3901"/>
    <w:rsid w:val="00CA4673"/>
    <w:rsid w:val="00CB11A6"/>
    <w:rsid w:val="00CB3E90"/>
    <w:rsid w:val="00CB4A00"/>
    <w:rsid w:val="00CB7313"/>
    <w:rsid w:val="00CC1C87"/>
    <w:rsid w:val="00CD59BB"/>
    <w:rsid w:val="00CE6498"/>
    <w:rsid w:val="00CE6B6F"/>
    <w:rsid w:val="00CF07A7"/>
    <w:rsid w:val="00CF347E"/>
    <w:rsid w:val="00D07AB2"/>
    <w:rsid w:val="00D13866"/>
    <w:rsid w:val="00D32DA0"/>
    <w:rsid w:val="00D41A7E"/>
    <w:rsid w:val="00D43B00"/>
    <w:rsid w:val="00D44F85"/>
    <w:rsid w:val="00D467B6"/>
    <w:rsid w:val="00D46BD0"/>
    <w:rsid w:val="00D51F5E"/>
    <w:rsid w:val="00D54CC7"/>
    <w:rsid w:val="00D54EF9"/>
    <w:rsid w:val="00D6039C"/>
    <w:rsid w:val="00D66955"/>
    <w:rsid w:val="00D67387"/>
    <w:rsid w:val="00D67C9F"/>
    <w:rsid w:val="00D724D2"/>
    <w:rsid w:val="00D72A44"/>
    <w:rsid w:val="00D74B23"/>
    <w:rsid w:val="00D84A52"/>
    <w:rsid w:val="00D852BF"/>
    <w:rsid w:val="00D85E30"/>
    <w:rsid w:val="00D86781"/>
    <w:rsid w:val="00DA3383"/>
    <w:rsid w:val="00DB393C"/>
    <w:rsid w:val="00DC5585"/>
    <w:rsid w:val="00DC7A4F"/>
    <w:rsid w:val="00DD1B62"/>
    <w:rsid w:val="00DD1C72"/>
    <w:rsid w:val="00DD3BA1"/>
    <w:rsid w:val="00DD632A"/>
    <w:rsid w:val="00DE5AD4"/>
    <w:rsid w:val="00DF4AE0"/>
    <w:rsid w:val="00DF5FF8"/>
    <w:rsid w:val="00DF6BFF"/>
    <w:rsid w:val="00DF76B2"/>
    <w:rsid w:val="00E030FB"/>
    <w:rsid w:val="00E04FAB"/>
    <w:rsid w:val="00E05681"/>
    <w:rsid w:val="00E06B99"/>
    <w:rsid w:val="00E178BA"/>
    <w:rsid w:val="00E20CFE"/>
    <w:rsid w:val="00E21437"/>
    <w:rsid w:val="00E24069"/>
    <w:rsid w:val="00E2586D"/>
    <w:rsid w:val="00E268A5"/>
    <w:rsid w:val="00E30573"/>
    <w:rsid w:val="00E31451"/>
    <w:rsid w:val="00E35D99"/>
    <w:rsid w:val="00E40093"/>
    <w:rsid w:val="00E5076F"/>
    <w:rsid w:val="00E52020"/>
    <w:rsid w:val="00E621BF"/>
    <w:rsid w:val="00E7241C"/>
    <w:rsid w:val="00E76040"/>
    <w:rsid w:val="00E7785A"/>
    <w:rsid w:val="00E80176"/>
    <w:rsid w:val="00E81F28"/>
    <w:rsid w:val="00E83753"/>
    <w:rsid w:val="00E85A57"/>
    <w:rsid w:val="00E9377C"/>
    <w:rsid w:val="00E97115"/>
    <w:rsid w:val="00EA279D"/>
    <w:rsid w:val="00EB2096"/>
    <w:rsid w:val="00EB2C37"/>
    <w:rsid w:val="00EB3F49"/>
    <w:rsid w:val="00EE009F"/>
    <w:rsid w:val="00EE326A"/>
    <w:rsid w:val="00EE440E"/>
    <w:rsid w:val="00EF2986"/>
    <w:rsid w:val="00EF5738"/>
    <w:rsid w:val="00EF5F59"/>
    <w:rsid w:val="00EF7807"/>
    <w:rsid w:val="00F045F7"/>
    <w:rsid w:val="00F04C5B"/>
    <w:rsid w:val="00F110B7"/>
    <w:rsid w:val="00F144D0"/>
    <w:rsid w:val="00F1568B"/>
    <w:rsid w:val="00F17DE0"/>
    <w:rsid w:val="00F21D78"/>
    <w:rsid w:val="00F26CDA"/>
    <w:rsid w:val="00F321D8"/>
    <w:rsid w:val="00F37249"/>
    <w:rsid w:val="00F40EEB"/>
    <w:rsid w:val="00F424AD"/>
    <w:rsid w:val="00F445A3"/>
    <w:rsid w:val="00F51E69"/>
    <w:rsid w:val="00F54179"/>
    <w:rsid w:val="00F553BD"/>
    <w:rsid w:val="00F56CD6"/>
    <w:rsid w:val="00F60AA2"/>
    <w:rsid w:val="00F66FC2"/>
    <w:rsid w:val="00F70C4E"/>
    <w:rsid w:val="00F72B5E"/>
    <w:rsid w:val="00F81646"/>
    <w:rsid w:val="00F92DDB"/>
    <w:rsid w:val="00FA5E7C"/>
    <w:rsid w:val="00FA7ED1"/>
    <w:rsid w:val="00FC166F"/>
    <w:rsid w:val="00FC241F"/>
    <w:rsid w:val="00FC2F45"/>
    <w:rsid w:val="00FD51CA"/>
    <w:rsid w:val="00FD70A1"/>
    <w:rsid w:val="00FE39DF"/>
    <w:rsid w:val="00FE5165"/>
    <w:rsid w:val="00FE697A"/>
    <w:rsid w:val="00FE7B86"/>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94D73"/>
  <w15:docId w15:val="{B7558606-2D6C-4A7E-910D-2CFAC904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lsdException w:name="Closing" w:semiHidden="1" w:unhideWhenUsed="1"/>
    <w:lsdException w:name="Signature"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semiHidden="1" w:uiPriority="8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0"/>
    <w:lsdException w:name="Intense Quote" w:semiHidden="1" w:uiPriority="9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9"/>
    <w:lsdException w:name="Intense Emphasis" w:semiHidden="1" w:uiPriority="89"/>
    <w:lsdException w:name="Subtle Reference" w:semiHidden="1" w:uiPriority="90"/>
    <w:lsdException w:name="Intense Reference" w:semiHidden="1" w:uiPriority="89"/>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46F08"/>
    <w:pPr>
      <w:tabs>
        <w:tab w:val="left" w:pos="1304"/>
        <w:tab w:val="left" w:pos="2608"/>
      </w:tabs>
    </w:pPr>
  </w:style>
  <w:style w:type="paragraph" w:styleId="Otsikko1">
    <w:name w:val="heading 1"/>
    <w:basedOn w:val="Normaali"/>
    <w:next w:val="Leipteksti"/>
    <w:link w:val="Otsikko1Char"/>
    <w:uiPriority w:val="9"/>
    <w:qFormat/>
    <w:rsid w:val="005C3F0C"/>
    <w:pPr>
      <w:keepNext/>
      <w:keepLines/>
      <w:spacing w:before="100" w:beforeAutospacing="1" w:after="360"/>
      <w:outlineLvl w:val="0"/>
    </w:pPr>
    <w:rPr>
      <w:rFonts w:asciiTheme="majorHAnsi" w:eastAsiaTheme="majorEastAsia" w:hAnsiTheme="majorHAnsi" w:cstheme="majorHAnsi"/>
      <w:b/>
      <w:bCs/>
      <w:sz w:val="36"/>
      <w:szCs w:val="28"/>
    </w:rPr>
  </w:style>
  <w:style w:type="paragraph" w:styleId="Otsikko2">
    <w:name w:val="heading 2"/>
    <w:basedOn w:val="Normaali"/>
    <w:next w:val="Leipteksti"/>
    <w:link w:val="Otsikko2Char"/>
    <w:uiPriority w:val="9"/>
    <w:qFormat/>
    <w:rsid w:val="00CE6B6F"/>
    <w:pPr>
      <w:keepNext/>
      <w:keepLines/>
      <w:spacing w:before="200" w:after="200"/>
      <w:outlineLvl w:val="1"/>
    </w:pPr>
    <w:rPr>
      <w:rFonts w:asciiTheme="majorHAnsi" w:eastAsiaTheme="majorEastAsia" w:hAnsiTheme="majorHAnsi" w:cstheme="majorHAnsi"/>
      <w:b/>
      <w:bCs/>
      <w:sz w:val="28"/>
      <w:szCs w:val="26"/>
    </w:rPr>
  </w:style>
  <w:style w:type="paragraph" w:styleId="Otsikko3">
    <w:name w:val="heading 3"/>
    <w:basedOn w:val="Otsikko2"/>
    <w:next w:val="Leipteksti"/>
    <w:link w:val="Otsikko3Char"/>
    <w:uiPriority w:val="9"/>
    <w:qFormat/>
    <w:rsid w:val="00356EAC"/>
    <w:pPr>
      <w:numPr>
        <w:ilvl w:val="2"/>
      </w:numPr>
      <w:spacing w:before="240" w:after="160"/>
      <w:outlineLvl w:val="2"/>
    </w:pPr>
    <w:rPr>
      <w:rFonts w:cstheme="majorBidi"/>
      <w:bCs w:val="0"/>
      <w:sz w:val="24"/>
    </w:rPr>
  </w:style>
  <w:style w:type="paragraph" w:styleId="Otsikko4">
    <w:name w:val="heading 4"/>
    <w:basedOn w:val="Otsikko2"/>
    <w:next w:val="Leipteksti"/>
    <w:link w:val="Otsikko4Char"/>
    <w:uiPriority w:val="14"/>
    <w:qFormat/>
    <w:rsid w:val="00356EAC"/>
    <w:pPr>
      <w:numPr>
        <w:ilvl w:val="3"/>
      </w:numPr>
      <w:spacing w:after="160"/>
      <w:outlineLvl w:val="3"/>
    </w:pPr>
    <w:rPr>
      <w:rFonts w:cstheme="majorBidi"/>
      <w:bCs w:val="0"/>
      <w:i/>
      <w:iCs/>
      <w:sz w:val="25"/>
    </w:rPr>
  </w:style>
  <w:style w:type="paragraph" w:styleId="Otsikko5">
    <w:name w:val="heading 5"/>
    <w:basedOn w:val="Otsikko4"/>
    <w:next w:val="Leipteksti"/>
    <w:link w:val="Otsikko5Char"/>
    <w:uiPriority w:val="14"/>
    <w:qFormat/>
    <w:rsid w:val="00086208"/>
    <w:pPr>
      <w:numPr>
        <w:ilvl w:val="4"/>
      </w:numPr>
      <w:outlineLvl w:val="4"/>
    </w:pPr>
    <w:rPr>
      <w:b w:val="0"/>
    </w:rPr>
  </w:style>
  <w:style w:type="paragraph" w:styleId="Otsikko6">
    <w:name w:val="heading 6"/>
    <w:basedOn w:val="Normaali"/>
    <w:next w:val="Leipteksti"/>
    <w:link w:val="Otsikko6Char"/>
    <w:uiPriority w:val="14"/>
    <w:semiHidden/>
    <w:rsid w:val="0045661C"/>
    <w:pPr>
      <w:keepNext/>
      <w:keepLines/>
      <w:numPr>
        <w:ilvl w:val="5"/>
        <w:numId w:val="1"/>
      </w:numPr>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15"/>
    <w:semiHidden/>
    <w:rsid w:val="0045661C"/>
    <w:pPr>
      <w:keepNext/>
      <w:keepLines/>
      <w:numPr>
        <w:ilvl w:val="6"/>
        <w:numId w:val="1"/>
      </w:numPr>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15"/>
    <w:semiHidden/>
    <w:rsid w:val="0045661C"/>
    <w:pPr>
      <w:keepNext/>
      <w:keepLines/>
      <w:numPr>
        <w:ilvl w:val="7"/>
        <w:numId w:val="1"/>
      </w:numPr>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15"/>
    <w:semiHidden/>
    <w:rsid w:val="0045661C"/>
    <w:pPr>
      <w:keepNext/>
      <w:keepLines/>
      <w:numPr>
        <w:ilvl w:val="8"/>
        <w:numId w:val="1"/>
      </w:numPr>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1"/>
    <w:qFormat/>
    <w:rsid w:val="009A15AF"/>
    <w:pPr>
      <w:spacing w:after="160" w:line="360" w:lineRule="auto"/>
    </w:pPr>
  </w:style>
  <w:style w:type="character" w:customStyle="1" w:styleId="LeiptekstiChar">
    <w:name w:val="Leipäteksti Char"/>
    <w:basedOn w:val="Kappaleenoletusfontti"/>
    <w:link w:val="Leipteksti"/>
    <w:uiPriority w:val="1"/>
    <w:rsid w:val="009A15AF"/>
  </w:style>
  <w:style w:type="character" w:customStyle="1" w:styleId="Otsikko1Char">
    <w:name w:val="Otsikko 1 Char"/>
    <w:basedOn w:val="Kappaleenoletusfontti"/>
    <w:link w:val="Otsikko1"/>
    <w:uiPriority w:val="9"/>
    <w:rsid w:val="005C3F0C"/>
    <w:rPr>
      <w:rFonts w:asciiTheme="majorHAnsi" w:eastAsiaTheme="majorEastAsia" w:hAnsiTheme="majorHAnsi" w:cstheme="majorHAnsi"/>
      <w:b/>
      <w:bCs/>
      <w:sz w:val="36"/>
      <w:szCs w:val="28"/>
    </w:rPr>
  </w:style>
  <w:style w:type="character" w:customStyle="1" w:styleId="Otsikko2Char">
    <w:name w:val="Otsikko 2 Char"/>
    <w:basedOn w:val="Kappaleenoletusfontti"/>
    <w:link w:val="Otsikko2"/>
    <w:uiPriority w:val="9"/>
    <w:rsid w:val="00EB2096"/>
    <w:rPr>
      <w:rFonts w:asciiTheme="majorHAnsi" w:eastAsiaTheme="majorEastAsia" w:hAnsiTheme="majorHAnsi" w:cstheme="majorHAnsi"/>
      <w:b/>
      <w:bCs/>
      <w:sz w:val="28"/>
      <w:szCs w:val="26"/>
    </w:rPr>
  </w:style>
  <w:style w:type="character" w:customStyle="1" w:styleId="Otsikko3Char">
    <w:name w:val="Otsikko 3 Char"/>
    <w:basedOn w:val="Kappaleenoletusfontti"/>
    <w:link w:val="Otsikko3"/>
    <w:uiPriority w:val="9"/>
    <w:rsid w:val="00356EAC"/>
    <w:rPr>
      <w:rFonts w:asciiTheme="majorHAnsi" w:eastAsiaTheme="majorEastAsia" w:hAnsiTheme="majorHAnsi" w:cstheme="majorBidi"/>
      <w:b/>
      <w:sz w:val="24"/>
      <w:szCs w:val="26"/>
    </w:rPr>
  </w:style>
  <w:style w:type="character" w:customStyle="1" w:styleId="Otsikko4Char">
    <w:name w:val="Otsikko 4 Char"/>
    <w:basedOn w:val="Kappaleenoletusfontti"/>
    <w:link w:val="Otsikko4"/>
    <w:uiPriority w:val="14"/>
    <w:rsid w:val="00356EAC"/>
    <w:rPr>
      <w:rFonts w:asciiTheme="majorHAnsi" w:eastAsiaTheme="majorEastAsia" w:hAnsiTheme="majorHAnsi" w:cstheme="majorBidi"/>
      <w:b/>
      <w:i/>
      <w:iCs/>
      <w:sz w:val="25"/>
      <w:szCs w:val="26"/>
    </w:rPr>
  </w:style>
  <w:style w:type="character" w:customStyle="1" w:styleId="Otsikko5Char">
    <w:name w:val="Otsikko 5 Char"/>
    <w:basedOn w:val="Kappaleenoletusfontti"/>
    <w:link w:val="Otsikko5"/>
    <w:uiPriority w:val="14"/>
    <w:rsid w:val="00086208"/>
    <w:rPr>
      <w:rFonts w:asciiTheme="majorHAnsi" w:eastAsiaTheme="majorEastAsia" w:hAnsiTheme="majorHAnsi" w:cstheme="majorBidi"/>
      <w:i/>
      <w:iCs/>
      <w:sz w:val="25"/>
      <w:szCs w:val="26"/>
    </w:rPr>
  </w:style>
  <w:style w:type="character" w:customStyle="1" w:styleId="Otsikko6Char">
    <w:name w:val="Otsikko 6 Char"/>
    <w:basedOn w:val="Kappaleenoletusfontti"/>
    <w:link w:val="Otsikko6"/>
    <w:uiPriority w:val="14"/>
    <w:semiHidden/>
    <w:rsid w:val="00047B49"/>
    <w:rPr>
      <w:rFonts w:asciiTheme="majorHAnsi" w:eastAsiaTheme="majorEastAsia" w:hAnsiTheme="majorHAnsi" w:cstheme="majorBidi"/>
      <w:b/>
    </w:rPr>
  </w:style>
  <w:style w:type="character" w:customStyle="1" w:styleId="Otsikko7Char">
    <w:name w:val="Otsikko 7 Char"/>
    <w:basedOn w:val="Kappaleenoletusfontti"/>
    <w:link w:val="Otsikko7"/>
    <w:uiPriority w:val="15"/>
    <w:semiHidden/>
    <w:rsid w:val="003D4166"/>
    <w:rPr>
      <w:rFonts w:asciiTheme="majorHAnsi" w:eastAsiaTheme="majorEastAsia" w:hAnsiTheme="majorHAnsi" w:cstheme="majorBidi"/>
      <w:b/>
      <w:iCs/>
    </w:rPr>
  </w:style>
  <w:style w:type="character" w:customStyle="1" w:styleId="Otsikko8Char">
    <w:name w:val="Otsikko 8 Char"/>
    <w:basedOn w:val="Kappaleenoletusfontti"/>
    <w:link w:val="Otsikko8"/>
    <w:uiPriority w:val="15"/>
    <w:semiHidden/>
    <w:rsid w:val="003D4166"/>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15"/>
    <w:semiHidden/>
    <w:rsid w:val="003D4166"/>
    <w:rPr>
      <w:rFonts w:asciiTheme="majorHAnsi" w:eastAsiaTheme="majorEastAsia" w:hAnsiTheme="majorHAnsi" w:cstheme="majorBidi"/>
      <w:b/>
      <w:iCs/>
      <w:szCs w:val="21"/>
    </w:rPr>
  </w:style>
  <w:style w:type="paragraph" w:styleId="Yltunniste">
    <w:name w:val="header"/>
    <w:basedOn w:val="Normaali"/>
    <w:link w:val="YltunnisteChar"/>
    <w:uiPriority w:val="99"/>
    <w:rsid w:val="008832FB"/>
    <w:pPr>
      <w:ind w:right="170"/>
      <w:jc w:val="right"/>
    </w:pPr>
    <w:rPr>
      <w:sz w:val="20"/>
    </w:rPr>
  </w:style>
  <w:style w:type="character" w:customStyle="1" w:styleId="YltunnisteChar">
    <w:name w:val="Ylätunniste Char"/>
    <w:basedOn w:val="Kappaleenoletusfontti"/>
    <w:link w:val="Yltunniste"/>
    <w:uiPriority w:val="99"/>
    <w:rsid w:val="008832FB"/>
    <w:rPr>
      <w:sz w:val="20"/>
    </w:rPr>
  </w:style>
  <w:style w:type="paragraph" w:styleId="Alatunniste">
    <w:name w:val="footer"/>
    <w:link w:val="AlatunnisteChar"/>
    <w:uiPriority w:val="99"/>
    <w:rsid w:val="005C3F0C"/>
    <w:pPr>
      <w:tabs>
        <w:tab w:val="left" w:pos="2359"/>
        <w:tab w:val="left" w:pos="4717"/>
        <w:tab w:val="left" w:pos="7371"/>
      </w:tabs>
      <w:jc w:val="center"/>
    </w:pPr>
    <w:rPr>
      <w:noProof/>
      <w:sz w:val="20"/>
    </w:rPr>
  </w:style>
  <w:style w:type="character" w:customStyle="1" w:styleId="AlatunnisteChar">
    <w:name w:val="Alatunniste Char"/>
    <w:basedOn w:val="Kappaleenoletusfontti"/>
    <w:link w:val="Alatunniste"/>
    <w:uiPriority w:val="99"/>
    <w:rsid w:val="005C3F0C"/>
    <w:rPr>
      <w:noProof/>
      <w:sz w:val="20"/>
    </w:rPr>
  </w:style>
  <w:style w:type="paragraph" w:styleId="Otsikko">
    <w:name w:val="Title"/>
    <w:basedOn w:val="Normaali"/>
    <w:link w:val="OtsikkoChar"/>
    <w:uiPriority w:val="10"/>
    <w:semiHidden/>
    <w:locked/>
    <w:rsid w:val="00A0417B"/>
    <w:pPr>
      <w:spacing w:before="2000"/>
      <w:contextualSpacing/>
      <w:outlineLvl w:val="0"/>
    </w:pPr>
    <w:rPr>
      <w:rFonts w:asciiTheme="majorHAnsi" w:eastAsiaTheme="majorEastAsia" w:hAnsiTheme="majorHAnsi" w:cstheme="majorHAnsi"/>
      <w:b/>
      <w:kern w:val="28"/>
      <w:sz w:val="96"/>
      <w:szCs w:val="52"/>
    </w:rPr>
  </w:style>
  <w:style w:type="character" w:customStyle="1" w:styleId="OtsikkoChar">
    <w:name w:val="Otsikko Char"/>
    <w:basedOn w:val="Kappaleenoletusfontti"/>
    <w:link w:val="Otsikko"/>
    <w:uiPriority w:val="10"/>
    <w:semiHidden/>
    <w:rsid w:val="00546F08"/>
    <w:rPr>
      <w:rFonts w:asciiTheme="majorHAnsi" w:eastAsiaTheme="majorEastAsia" w:hAnsiTheme="majorHAnsi" w:cstheme="majorHAnsi"/>
      <w:b/>
      <w:kern w:val="28"/>
      <w:sz w:val="96"/>
      <w:szCs w:val="52"/>
    </w:rPr>
  </w:style>
  <w:style w:type="paragraph" w:styleId="Alaotsikko">
    <w:name w:val="Subtitle"/>
    <w:basedOn w:val="Normaali"/>
    <w:next w:val="Leipteksti"/>
    <w:link w:val="AlaotsikkoChar"/>
    <w:uiPriority w:val="11"/>
    <w:semiHidden/>
    <w:rsid w:val="00740893"/>
    <w:pPr>
      <w:numPr>
        <w:ilvl w:val="1"/>
      </w:numPr>
      <w:spacing w:before="880" w:after="200"/>
    </w:pPr>
    <w:rPr>
      <w:rFonts w:asciiTheme="majorHAnsi" w:eastAsiaTheme="majorEastAsia" w:hAnsiTheme="majorHAnsi" w:cstheme="majorHAnsi"/>
      <w:iCs/>
      <w:sz w:val="44"/>
      <w:szCs w:val="24"/>
    </w:rPr>
  </w:style>
  <w:style w:type="character" w:customStyle="1" w:styleId="AlaotsikkoChar">
    <w:name w:val="Alaotsikko Char"/>
    <w:basedOn w:val="Kappaleenoletusfontti"/>
    <w:link w:val="Alaotsikko"/>
    <w:uiPriority w:val="11"/>
    <w:semiHidden/>
    <w:rsid w:val="00546F08"/>
    <w:rPr>
      <w:rFonts w:asciiTheme="majorHAnsi" w:eastAsiaTheme="majorEastAsia" w:hAnsiTheme="majorHAnsi" w:cstheme="majorHAnsi"/>
      <w:iCs/>
      <w:sz w:val="44"/>
      <w:szCs w:val="24"/>
    </w:rPr>
  </w:style>
  <w:style w:type="paragraph" w:styleId="Eivli">
    <w:name w:val="No Spacing"/>
    <w:uiPriority w:val="89"/>
    <w:semiHidden/>
    <w:rsid w:val="008B1667"/>
  </w:style>
  <w:style w:type="paragraph" w:styleId="Seliteteksti">
    <w:name w:val="Balloon Text"/>
    <w:basedOn w:val="Normaali"/>
    <w:link w:val="SelitetekstiChar"/>
    <w:uiPriority w:val="99"/>
    <w:semiHidden/>
    <w:unhideWhenUsed/>
    <w:rsid w:val="003606BB"/>
    <w:rPr>
      <w:rFonts w:ascii="Tahoma" w:hAnsi="Tahoma" w:cs="Tahoma"/>
      <w:sz w:val="16"/>
      <w:szCs w:val="16"/>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563C1" w:themeColor="hyperlink"/>
      <w:u w:val="single"/>
    </w:rPr>
  </w:style>
  <w:style w:type="paragraph" w:styleId="Vaintekstin">
    <w:name w:val="Plain Text"/>
    <w:basedOn w:val="Normaali"/>
    <w:link w:val="VaintekstinChar"/>
    <w:uiPriority w:val="99"/>
    <w:semiHidden/>
    <w:unhideWhenUsed/>
    <w:rsid w:val="0073191E"/>
    <w:rPr>
      <w:rFonts w:ascii="Calibri" w:eastAsia="Times New Roman" w:hAnsi="Calibri" w:cs="Times New Roman"/>
      <w:szCs w:val="21"/>
      <w:lang w:eastAsia="fi-FI"/>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szCs w:val="24"/>
      <w:lang w:eastAsia="fi-FI"/>
    </w:rPr>
  </w:style>
  <w:style w:type="character" w:styleId="Voimakas">
    <w:name w:val="Strong"/>
    <w:basedOn w:val="Kappaleenoletusfontti"/>
    <w:uiPriority w:val="37"/>
    <w:qFormat/>
    <w:rsid w:val="00605ACB"/>
    <w:rPr>
      <w:b/>
      <w:bCs/>
    </w:rPr>
  </w:style>
  <w:style w:type="table" w:styleId="TaulukkoRuudukko">
    <w:name w:val="Table Grid"/>
    <w:basedOn w:val="Normaalitaulukko"/>
    <w:uiPriority w:val="39"/>
    <w:rsid w:val="009939B4"/>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C71063"/>
    <w:rPr>
      <w:color w:val="808080"/>
    </w:rPr>
  </w:style>
  <w:style w:type="paragraph" w:customStyle="1" w:styleId="Leiptekstisisennetty">
    <w:name w:val="Leipäteksti sisennetty"/>
    <w:basedOn w:val="Leipteksti"/>
    <w:uiPriority w:val="1"/>
    <w:qFormat/>
    <w:rsid w:val="009C4CA5"/>
    <w:pPr>
      <w:ind w:left="1304"/>
    </w:pPr>
  </w:style>
  <w:style w:type="paragraph" w:customStyle="1" w:styleId="Luettelonumeroitu">
    <w:name w:val="Luettelo numeroitu"/>
    <w:basedOn w:val="Leipteksti"/>
    <w:uiPriority w:val="2"/>
    <w:rsid w:val="009C4CA5"/>
    <w:pPr>
      <w:numPr>
        <w:numId w:val="2"/>
      </w:numPr>
      <w:tabs>
        <w:tab w:val="clear" w:pos="2608"/>
        <w:tab w:val="left" w:pos="397"/>
      </w:tabs>
      <w:ind w:left="357" w:hanging="357"/>
    </w:pPr>
    <w:rPr>
      <w:rFonts w:eastAsia="Calibri" w:cs="Calibri"/>
    </w:rPr>
  </w:style>
  <w:style w:type="paragraph" w:styleId="Numeroituluettelo2">
    <w:name w:val="List Number 2"/>
    <w:basedOn w:val="Normaali"/>
    <w:semiHidden/>
    <w:rsid w:val="0080351B"/>
    <w:pPr>
      <w:numPr>
        <w:ilvl w:val="1"/>
        <w:numId w:val="2"/>
      </w:numPr>
      <w:tabs>
        <w:tab w:val="clear" w:pos="2608"/>
      </w:tabs>
      <w:spacing w:line="340" w:lineRule="atLeast"/>
      <w:ind w:left="3322" w:hanging="357"/>
      <w:contextualSpacing/>
    </w:pPr>
    <w:rPr>
      <w:rFonts w:eastAsia="Calibri" w:cs="Calibri"/>
    </w:rPr>
  </w:style>
  <w:style w:type="paragraph" w:styleId="Pivmr">
    <w:name w:val="Date"/>
    <w:basedOn w:val="Normaali"/>
    <w:next w:val="Normaali"/>
    <w:link w:val="PivmrChar"/>
    <w:uiPriority w:val="99"/>
    <w:rsid w:val="00B6507E"/>
    <w:rPr>
      <w:sz w:val="24"/>
    </w:rPr>
  </w:style>
  <w:style w:type="character" w:customStyle="1" w:styleId="PivmrChar">
    <w:name w:val="Päivämäärä Char"/>
    <w:basedOn w:val="Kappaleenoletusfontti"/>
    <w:link w:val="Pivmr"/>
    <w:uiPriority w:val="99"/>
    <w:rsid w:val="00B6507E"/>
    <w:rPr>
      <w:sz w:val="24"/>
    </w:rPr>
  </w:style>
  <w:style w:type="paragraph" w:styleId="Luettelo">
    <w:name w:val="List"/>
    <w:basedOn w:val="Leipteksti"/>
    <w:uiPriority w:val="2"/>
    <w:qFormat/>
    <w:rsid w:val="009C4CA5"/>
    <w:pPr>
      <w:numPr>
        <w:numId w:val="3"/>
      </w:numPr>
      <w:tabs>
        <w:tab w:val="clear" w:pos="2608"/>
      </w:tabs>
      <w:ind w:left="357" w:hanging="357"/>
      <w:contextualSpacing/>
    </w:pPr>
    <w:rPr>
      <w:rFonts w:eastAsia="Calibri" w:cs="Calibri"/>
    </w:rPr>
  </w:style>
  <w:style w:type="paragraph" w:styleId="Allekirjoitus">
    <w:name w:val="Signature"/>
    <w:basedOn w:val="Leipteksti"/>
    <w:link w:val="AllekirjoitusChar"/>
    <w:uiPriority w:val="99"/>
    <w:semiHidden/>
    <w:qFormat/>
    <w:rsid w:val="00071632"/>
    <w:pPr>
      <w:spacing w:before="960"/>
    </w:pPr>
  </w:style>
  <w:style w:type="character" w:customStyle="1" w:styleId="AllekirjoitusChar">
    <w:name w:val="Allekirjoitus Char"/>
    <w:basedOn w:val="Kappaleenoletusfontti"/>
    <w:link w:val="Allekirjoitus"/>
    <w:uiPriority w:val="99"/>
    <w:semiHidden/>
    <w:rsid w:val="00E31451"/>
  </w:style>
  <w:style w:type="paragraph" w:styleId="Luettelo2">
    <w:name w:val="List 2"/>
    <w:basedOn w:val="Normaali"/>
    <w:semiHidden/>
    <w:rsid w:val="0080351B"/>
    <w:pPr>
      <w:numPr>
        <w:ilvl w:val="1"/>
        <w:numId w:val="3"/>
      </w:numPr>
      <w:tabs>
        <w:tab w:val="clear" w:pos="2608"/>
      </w:tabs>
      <w:spacing w:line="340" w:lineRule="atLeast"/>
      <w:ind w:left="3322" w:hanging="357"/>
      <w:contextualSpacing/>
    </w:pPr>
    <w:rPr>
      <w:rFonts w:eastAsia="Calibri" w:cs="Calibri"/>
    </w:rPr>
  </w:style>
  <w:style w:type="paragraph" w:styleId="Luettelo3">
    <w:name w:val="List 3"/>
    <w:basedOn w:val="Normaali"/>
    <w:semiHidden/>
    <w:rsid w:val="0080351B"/>
    <w:pPr>
      <w:numPr>
        <w:ilvl w:val="2"/>
        <w:numId w:val="3"/>
      </w:numPr>
      <w:tabs>
        <w:tab w:val="clear" w:pos="2608"/>
      </w:tabs>
      <w:spacing w:line="340" w:lineRule="atLeast"/>
      <w:ind w:left="3680"/>
      <w:contextualSpacing/>
    </w:pPr>
    <w:rPr>
      <w:rFonts w:eastAsia="Calibri" w:cs="Calibri"/>
    </w:rPr>
  </w:style>
  <w:style w:type="paragraph" w:styleId="Luettelo4">
    <w:name w:val="List 4"/>
    <w:basedOn w:val="Normaali"/>
    <w:semiHidden/>
    <w:rsid w:val="0080351B"/>
    <w:pPr>
      <w:numPr>
        <w:ilvl w:val="3"/>
        <w:numId w:val="3"/>
      </w:numPr>
      <w:tabs>
        <w:tab w:val="clear" w:pos="2608"/>
      </w:tabs>
      <w:spacing w:line="340" w:lineRule="atLeast"/>
      <w:ind w:left="4037"/>
      <w:contextualSpacing/>
    </w:pPr>
    <w:rPr>
      <w:rFonts w:eastAsia="Calibri" w:cs="Calibri"/>
    </w:rPr>
  </w:style>
  <w:style w:type="paragraph" w:styleId="Luettelo5">
    <w:name w:val="List 5"/>
    <w:basedOn w:val="Normaali"/>
    <w:semiHidden/>
    <w:rsid w:val="0080351B"/>
    <w:pPr>
      <w:numPr>
        <w:ilvl w:val="4"/>
        <w:numId w:val="3"/>
      </w:numPr>
      <w:tabs>
        <w:tab w:val="clear" w:pos="2608"/>
      </w:tabs>
      <w:spacing w:line="340" w:lineRule="atLeast"/>
      <w:ind w:left="4394"/>
      <w:contextualSpacing/>
    </w:pPr>
    <w:rPr>
      <w:rFonts w:eastAsia="Calibri" w:cs="Calibri"/>
    </w:rPr>
  </w:style>
  <w:style w:type="paragraph" w:styleId="Numeroituluettelo3">
    <w:name w:val="List Number 3"/>
    <w:basedOn w:val="Normaali"/>
    <w:semiHidden/>
    <w:rsid w:val="0080351B"/>
    <w:pPr>
      <w:numPr>
        <w:ilvl w:val="2"/>
        <w:numId w:val="2"/>
      </w:numPr>
      <w:tabs>
        <w:tab w:val="clear" w:pos="2608"/>
      </w:tabs>
      <w:spacing w:line="340" w:lineRule="atLeast"/>
      <w:ind w:left="3680"/>
      <w:contextualSpacing/>
    </w:pPr>
    <w:rPr>
      <w:rFonts w:eastAsia="Calibri" w:cs="Calibri"/>
    </w:rPr>
  </w:style>
  <w:style w:type="paragraph" w:styleId="Numeroituluettelo4">
    <w:name w:val="List Number 4"/>
    <w:basedOn w:val="Normaali"/>
    <w:semiHidden/>
    <w:rsid w:val="0080351B"/>
    <w:pPr>
      <w:numPr>
        <w:ilvl w:val="3"/>
        <w:numId w:val="2"/>
      </w:numPr>
      <w:tabs>
        <w:tab w:val="clear" w:pos="2608"/>
      </w:tabs>
      <w:spacing w:line="340" w:lineRule="atLeast"/>
      <w:ind w:left="4037"/>
      <w:contextualSpacing/>
    </w:pPr>
    <w:rPr>
      <w:rFonts w:ascii="Calibri" w:eastAsia="Calibri" w:hAnsi="Calibri" w:cs="Calibri"/>
    </w:rPr>
  </w:style>
  <w:style w:type="paragraph" w:styleId="Numeroituluettelo5">
    <w:name w:val="List Number 5"/>
    <w:basedOn w:val="Normaali"/>
    <w:semiHidden/>
    <w:rsid w:val="0080351B"/>
    <w:pPr>
      <w:numPr>
        <w:ilvl w:val="4"/>
        <w:numId w:val="2"/>
      </w:numPr>
      <w:tabs>
        <w:tab w:val="clear" w:pos="2608"/>
      </w:tabs>
      <w:spacing w:line="340" w:lineRule="atLeast"/>
      <w:ind w:left="4394"/>
      <w:contextualSpacing/>
    </w:pPr>
    <w:rPr>
      <w:rFonts w:ascii="Calibri" w:eastAsia="Calibri" w:hAnsi="Calibri" w:cs="Calibri"/>
    </w:rPr>
  </w:style>
  <w:style w:type="paragraph" w:styleId="Sisllysluettelonotsikko">
    <w:name w:val="TOC Heading"/>
    <w:basedOn w:val="Otsikko1"/>
    <w:next w:val="Normaali"/>
    <w:uiPriority w:val="39"/>
    <w:qFormat/>
    <w:rsid w:val="003D1A14"/>
    <w:pPr>
      <w:tabs>
        <w:tab w:val="clear" w:pos="1304"/>
        <w:tab w:val="clear" w:pos="2608"/>
      </w:tabs>
      <w:spacing w:before="480" w:beforeAutospacing="0" w:after="240"/>
      <w:outlineLvl w:val="9"/>
    </w:pPr>
    <w:rPr>
      <w:rFonts w:cstheme="majorBidi"/>
      <w:bCs w:val="0"/>
      <w:color w:val="2F5496"/>
      <w:sz w:val="28"/>
      <w:szCs w:val="32"/>
      <w:lang w:eastAsia="fi-FI"/>
    </w:rPr>
  </w:style>
  <w:style w:type="paragraph" w:styleId="Sisluet1">
    <w:name w:val="toc 1"/>
    <w:basedOn w:val="Normaali"/>
    <w:next w:val="Normaali"/>
    <w:autoRedefine/>
    <w:uiPriority w:val="39"/>
    <w:rsid w:val="003D1A14"/>
    <w:pPr>
      <w:tabs>
        <w:tab w:val="clear" w:pos="1304"/>
        <w:tab w:val="clear" w:pos="2608"/>
        <w:tab w:val="right" w:leader="dot" w:pos="9582"/>
      </w:tabs>
      <w:spacing w:after="100"/>
    </w:pPr>
    <w:rPr>
      <w:b/>
    </w:rPr>
  </w:style>
  <w:style w:type="paragraph" w:styleId="Sisluet2">
    <w:name w:val="toc 2"/>
    <w:basedOn w:val="Normaali"/>
    <w:next w:val="Normaali"/>
    <w:autoRedefine/>
    <w:uiPriority w:val="39"/>
    <w:rsid w:val="003D1A14"/>
    <w:pPr>
      <w:tabs>
        <w:tab w:val="clear" w:pos="1304"/>
        <w:tab w:val="clear" w:pos="2608"/>
        <w:tab w:val="right" w:leader="dot" w:pos="9582"/>
      </w:tabs>
      <w:spacing w:after="100"/>
      <w:ind w:left="220"/>
    </w:pPr>
  </w:style>
  <w:style w:type="paragraph" w:styleId="Sisluet3">
    <w:name w:val="toc 3"/>
    <w:basedOn w:val="Normaali"/>
    <w:next w:val="Normaali"/>
    <w:autoRedefine/>
    <w:uiPriority w:val="39"/>
    <w:rsid w:val="003D1A14"/>
    <w:pPr>
      <w:tabs>
        <w:tab w:val="clear" w:pos="1304"/>
        <w:tab w:val="clear" w:pos="2608"/>
        <w:tab w:val="right" w:leader="dot" w:pos="9582"/>
      </w:tabs>
      <w:spacing w:after="100"/>
      <w:ind w:left="440"/>
    </w:pPr>
  </w:style>
  <w:style w:type="paragraph" w:customStyle="1" w:styleId="Takakansi">
    <w:name w:val="Takakansi"/>
    <w:basedOn w:val="Normaali"/>
    <w:uiPriority w:val="99"/>
    <w:semiHidden/>
    <w:rsid w:val="00194C18"/>
    <w:pPr>
      <w:jc w:val="center"/>
    </w:pPr>
    <w:rPr>
      <w:sz w:val="28"/>
    </w:rPr>
  </w:style>
  <w:style w:type="paragraph" w:styleId="Sisluet4">
    <w:name w:val="toc 4"/>
    <w:basedOn w:val="Normaali"/>
    <w:next w:val="Normaali"/>
    <w:autoRedefine/>
    <w:uiPriority w:val="39"/>
    <w:rsid w:val="003D1A14"/>
    <w:pPr>
      <w:tabs>
        <w:tab w:val="clear" w:pos="1304"/>
        <w:tab w:val="clear" w:pos="2608"/>
        <w:tab w:val="right" w:leader="dot" w:pos="9582"/>
      </w:tabs>
      <w:spacing w:after="100"/>
      <w:ind w:left="660"/>
    </w:pPr>
  </w:style>
  <w:style w:type="paragraph" w:styleId="Sisluet5">
    <w:name w:val="toc 5"/>
    <w:basedOn w:val="Normaali"/>
    <w:next w:val="Normaali"/>
    <w:autoRedefine/>
    <w:uiPriority w:val="39"/>
    <w:rsid w:val="003D1A14"/>
    <w:pPr>
      <w:tabs>
        <w:tab w:val="clear" w:pos="1304"/>
        <w:tab w:val="clear" w:pos="2608"/>
        <w:tab w:val="right" w:leader="dot" w:pos="9582"/>
      </w:tabs>
      <w:spacing w:after="100"/>
      <w:ind w:left="880"/>
    </w:pPr>
  </w:style>
  <w:style w:type="paragraph" w:customStyle="1" w:styleId="Takakansi2">
    <w:name w:val="Takakansi 2"/>
    <w:basedOn w:val="Takakansi"/>
    <w:uiPriority w:val="99"/>
    <w:semiHidden/>
    <w:qFormat/>
    <w:rsid w:val="00194C18"/>
    <w:pPr>
      <w:spacing w:before="1200"/>
    </w:pPr>
    <w:rPr>
      <w:b/>
      <w:sz w:val="24"/>
    </w:rPr>
  </w:style>
  <w:style w:type="paragraph" w:customStyle="1" w:styleId="Takakansivli">
    <w:name w:val="Takakansi väli"/>
    <w:basedOn w:val="Takakansi"/>
    <w:uiPriority w:val="99"/>
    <w:semiHidden/>
    <w:qFormat/>
    <w:rsid w:val="00194C18"/>
    <w:pPr>
      <w:spacing w:before="2800" w:after="2800"/>
    </w:pPr>
    <w:rPr>
      <w:sz w:val="280"/>
    </w:rPr>
  </w:style>
  <w:style w:type="paragraph" w:customStyle="1" w:styleId="Kansikuva">
    <w:name w:val="Kansikuva"/>
    <w:basedOn w:val="Normaali"/>
    <w:uiPriority w:val="99"/>
    <w:rsid w:val="00A342CE"/>
    <w:pPr>
      <w:spacing w:after="600"/>
      <w:ind w:right="-1134"/>
      <w:jc w:val="right"/>
    </w:pPr>
    <w:rPr>
      <w:noProof/>
    </w:rPr>
  </w:style>
  <w:style w:type="paragraph" w:customStyle="1" w:styleId="Kansiotsikko">
    <w:name w:val="Kansiotsikko"/>
    <w:basedOn w:val="Normaali"/>
    <w:next w:val="Normaali"/>
    <w:uiPriority w:val="99"/>
    <w:qFormat/>
    <w:rsid w:val="00546F08"/>
    <w:pPr>
      <w:spacing w:before="2000"/>
      <w:contextualSpacing/>
    </w:pPr>
    <w:rPr>
      <w:b/>
      <w:sz w:val="96"/>
    </w:rPr>
  </w:style>
  <w:style w:type="paragraph" w:customStyle="1" w:styleId="Kuvaus">
    <w:name w:val="Kuvaus"/>
    <w:basedOn w:val="Normaali"/>
    <w:uiPriority w:val="99"/>
    <w:qFormat/>
    <w:rsid w:val="00546F08"/>
    <w:pPr>
      <w:spacing w:before="880" w:after="200"/>
    </w:pPr>
    <w:rPr>
      <w:noProof/>
      <w:sz w:val="44"/>
      <w:lang w:val="sv-FI"/>
    </w:rPr>
  </w:style>
  <w:style w:type="table" w:customStyle="1" w:styleId="TaulukkoRuudukko1">
    <w:name w:val="Taulukko Ruudukko1"/>
    <w:basedOn w:val="Normaalitaulukko"/>
    <w:next w:val="TaulukkoRuudukko"/>
    <w:uiPriority w:val="39"/>
    <w:rsid w:val="00617EFD"/>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aliases w:val="List Paragraph compact,Normal bullet 2,Paragraphe de liste 2,Reference list,Bullet list,Numbered List,List Paragraph1,1st level - Bullet List Paragraph,Lettre d'introduction,Paragraph,Bullet EY,List Paragraph11,Normal bullet 21,List L1"/>
    <w:basedOn w:val="Normaali"/>
    <w:link w:val="LuettelokappaleChar"/>
    <w:uiPriority w:val="34"/>
    <w:qFormat/>
    <w:rsid w:val="00617EFD"/>
    <w:pPr>
      <w:tabs>
        <w:tab w:val="clear" w:pos="1304"/>
        <w:tab w:val="clear" w:pos="2608"/>
      </w:tabs>
      <w:spacing w:after="160" w:line="259" w:lineRule="auto"/>
      <w:ind w:left="720"/>
      <w:contextualSpacing/>
    </w:pPr>
    <w:rPr>
      <w:rFonts w:cstheme="minorBidi"/>
    </w:rPr>
  </w:style>
  <w:style w:type="character" w:customStyle="1" w:styleId="LuettelokappaleChar">
    <w:name w:val="Luettelokappale Char"/>
    <w:aliases w:val="List Paragraph compact Char,Normal bullet 2 Char,Paragraphe de liste 2 Char,Reference list Char,Bullet list Char,Numbered List Char,List Paragraph1 Char,1st level - Bullet List Paragraph Char,Lettre d'introduction Char,List L1 Char"/>
    <w:link w:val="Luettelokappale"/>
    <w:uiPriority w:val="34"/>
    <w:qFormat/>
    <w:locked/>
    <w:rsid w:val="00617EFD"/>
    <w:rPr>
      <w:rFonts w:cstheme="minorBidi"/>
    </w:rPr>
  </w:style>
  <w:style w:type="table" w:customStyle="1" w:styleId="TaulukkoRuudukko2">
    <w:name w:val="Taulukko Ruudukko2"/>
    <w:basedOn w:val="Normaalitaulukko"/>
    <w:next w:val="TaulukkoRuudukko"/>
    <w:uiPriority w:val="39"/>
    <w:rsid w:val="00617EFD"/>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ukkoRuudukko4">
    <w:name w:val="Taulukko Ruudukko4"/>
    <w:basedOn w:val="Normaalitaulukko"/>
    <w:next w:val="TaulukkoRuudukko"/>
    <w:uiPriority w:val="39"/>
    <w:rsid w:val="00617EFD"/>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EFD"/>
    <w:pPr>
      <w:autoSpaceDE w:val="0"/>
      <w:autoSpaceDN w:val="0"/>
      <w:adjustRightInd w:val="0"/>
    </w:pPr>
    <w:rPr>
      <w:rFonts w:ascii="Calibri" w:hAnsi="Calibri" w:cs="Calibri"/>
      <w:color w:val="000000"/>
      <w:sz w:val="24"/>
      <w:szCs w:val="24"/>
    </w:rPr>
  </w:style>
  <w:style w:type="paragraph" w:styleId="Kommentinteksti">
    <w:name w:val="annotation text"/>
    <w:basedOn w:val="Normaali"/>
    <w:link w:val="KommentintekstiChar"/>
    <w:uiPriority w:val="99"/>
    <w:unhideWhenUsed/>
    <w:rsid w:val="00617EFD"/>
    <w:pPr>
      <w:tabs>
        <w:tab w:val="clear" w:pos="1304"/>
        <w:tab w:val="clear" w:pos="2608"/>
      </w:tabs>
      <w:spacing w:after="160"/>
    </w:pPr>
    <w:rPr>
      <w:rFonts w:cstheme="minorBidi"/>
      <w:sz w:val="20"/>
      <w:szCs w:val="20"/>
    </w:rPr>
  </w:style>
  <w:style w:type="character" w:customStyle="1" w:styleId="KommentintekstiChar">
    <w:name w:val="Kommentin teksti Char"/>
    <w:basedOn w:val="Kappaleenoletusfontti"/>
    <w:link w:val="Kommentinteksti"/>
    <w:uiPriority w:val="99"/>
    <w:rsid w:val="00617EFD"/>
    <w:rPr>
      <w:rFonts w:cstheme="minorBidi"/>
      <w:sz w:val="20"/>
      <w:szCs w:val="20"/>
    </w:rPr>
  </w:style>
  <w:style w:type="paragraph" w:styleId="Alaviitteenteksti">
    <w:name w:val="footnote text"/>
    <w:aliases w:val="Schriftart: 9 pt,Schriftart: 10 pt,Schriftart: 8 pt,WB-Fußnotentext,FoodNote,ft,Footnote text,Footnote Text Char Char,Footnote Text Char1 Char Char,Footnote Text Char Char Char Char,fn,f,Char,Voetnoottekst Char,Footnote Text Char1"/>
    <w:basedOn w:val="Normaali"/>
    <w:link w:val="AlaviitteentekstiChar"/>
    <w:uiPriority w:val="99"/>
    <w:unhideWhenUsed/>
    <w:rsid w:val="00617EFD"/>
    <w:pPr>
      <w:tabs>
        <w:tab w:val="clear" w:pos="1304"/>
        <w:tab w:val="clear" w:pos="2608"/>
      </w:tabs>
      <w:ind w:left="720" w:hanging="720"/>
      <w:jc w:val="both"/>
    </w:pPr>
    <w:rPr>
      <w:rFonts w:ascii="Times New Roman" w:eastAsia="Calibri" w:hAnsi="Times New Roman" w:cs="Times New Roman"/>
      <w:sz w:val="20"/>
      <w:szCs w:val="20"/>
      <w:lang w:eastAsia="fi-FI" w:bidi="fi-FI"/>
    </w:rPr>
  </w:style>
  <w:style w:type="character" w:customStyle="1" w:styleId="AlaviitteentekstiChar">
    <w:name w:val="Alaviitteen teksti Char"/>
    <w:aliases w:val="Schriftart: 9 pt Char,Schriftart: 10 pt Char,Schriftart: 8 pt Char,WB-Fußnotentext Char,FoodNote Char,ft Char,Footnote text Char,Footnote Text Char Char Char,Footnote Text Char1 Char Char Char,fn Char,f Char,Char Char"/>
    <w:basedOn w:val="Kappaleenoletusfontti"/>
    <w:link w:val="Alaviitteenteksti"/>
    <w:uiPriority w:val="99"/>
    <w:rsid w:val="00617EFD"/>
    <w:rPr>
      <w:rFonts w:ascii="Times New Roman" w:eastAsia="Calibri" w:hAnsi="Times New Roman" w:cs="Times New Roman"/>
      <w:sz w:val="20"/>
      <w:szCs w:val="20"/>
      <w:lang w:eastAsia="fi-FI" w:bidi="fi-FI"/>
    </w:rPr>
  </w:style>
  <w:style w:type="character" w:styleId="Alaviitteenviite">
    <w:name w:val="footnote reference"/>
    <w:aliases w:val="Footnote,Footnote number,Footnote symbol,Footnote Reference Number,Footnote reference number,Times 10 Point,Exposant 3 Point,Footnote Reference Superscript,EN Footnote Reference,note TESI,Voetnootverwijzing,fr,o,FR,FR1,Footnote refere"/>
    <w:uiPriority w:val="99"/>
    <w:unhideWhenUsed/>
    <w:rsid w:val="00617EFD"/>
    <w:rPr>
      <w:shd w:val="clear" w:color="auto" w:fill="auto"/>
      <w:vertAlign w:val="superscript"/>
    </w:rPr>
  </w:style>
  <w:style w:type="character" w:customStyle="1" w:styleId="KommentinotsikkoChar">
    <w:name w:val="Kommentin otsikko Char"/>
    <w:basedOn w:val="KommentintekstiChar"/>
    <w:link w:val="Kommentinotsikko"/>
    <w:uiPriority w:val="99"/>
    <w:semiHidden/>
    <w:rsid w:val="00617EFD"/>
    <w:rPr>
      <w:rFonts w:cstheme="minorBidi"/>
      <w:b/>
      <w:bCs/>
      <w:sz w:val="20"/>
      <w:szCs w:val="20"/>
    </w:rPr>
  </w:style>
  <w:style w:type="paragraph" w:styleId="Kommentinotsikko">
    <w:name w:val="annotation subject"/>
    <w:basedOn w:val="Kommentinteksti"/>
    <w:next w:val="Kommentinteksti"/>
    <w:link w:val="KommentinotsikkoChar"/>
    <w:uiPriority w:val="99"/>
    <w:semiHidden/>
    <w:unhideWhenUsed/>
    <w:rsid w:val="00617EFD"/>
    <w:rPr>
      <w:b/>
      <w:bCs/>
    </w:rPr>
  </w:style>
  <w:style w:type="paragraph" w:customStyle="1" w:styleId="TableParagraph">
    <w:name w:val="Table Paragraph"/>
    <w:basedOn w:val="Normaali"/>
    <w:uiPriority w:val="1"/>
    <w:qFormat/>
    <w:rsid w:val="00617EFD"/>
    <w:pPr>
      <w:widowControl w:val="0"/>
      <w:tabs>
        <w:tab w:val="clear" w:pos="1304"/>
        <w:tab w:val="clear" w:pos="2608"/>
      </w:tabs>
      <w:autoSpaceDE w:val="0"/>
      <w:autoSpaceDN w:val="0"/>
      <w:ind w:left="110"/>
    </w:pPr>
    <w:rPr>
      <w:rFonts w:ascii="Calibri" w:eastAsia="Calibri" w:hAnsi="Calibri" w:cs="Calibri"/>
    </w:rPr>
  </w:style>
  <w:style w:type="character" w:styleId="Kommentinviite">
    <w:name w:val="annotation reference"/>
    <w:basedOn w:val="Kappaleenoletusfontti"/>
    <w:semiHidden/>
    <w:unhideWhenUsed/>
    <w:rsid w:val="00CA4673"/>
    <w:rPr>
      <w:sz w:val="16"/>
      <w:szCs w:val="16"/>
    </w:rPr>
  </w:style>
  <w:style w:type="paragraph" w:styleId="Muutos">
    <w:name w:val="Revision"/>
    <w:hidden/>
    <w:uiPriority w:val="99"/>
    <w:semiHidden/>
    <w:rsid w:val="0024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119310">
      <w:bodyDiv w:val="1"/>
      <w:marLeft w:val="0"/>
      <w:marRight w:val="0"/>
      <w:marTop w:val="0"/>
      <w:marBottom w:val="0"/>
      <w:divBdr>
        <w:top w:val="none" w:sz="0" w:space="0" w:color="auto"/>
        <w:left w:val="none" w:sz="0" w:space="0" w:color="auto"/>
        <w:bottom w:val="none" w:sz="0" w:space="0" w:color="auto"/>
        <w:right w:val="none" w:sz="0" w:space="0" w:color="auto"/>
      </w:divBdr>
      <w:divsChild>
        <w:div w:id="1283343127">
          <w:marLeft w:val="0"/>
          <w:marRight w:val="0"/>
          <w:marTop w:val="0"/>
          <w:marBottom w:val="0"/>
          <w:divBdr>
            <w:top w:val="none" w:sz="0" w:space="0" w:color="auto"/>
            <w:left w:val="none" w:sz="0" w:space="0" w:color="auto"/>
            <w:bottom w:val="none" w:sz="0" w:space="0" w:color="auto"/>
            <w:right w:val="none" w:sz="0" w:space="0" w:color="auto"/>
          </w:divBdr>
        </w:div>
        <w:div w:id="1388335527">
          <w:marLeft w:val="0"/>
          <w:marRight w:val="0"/>
          <w:marTop w:val="0"/>
          <w:marBottom w:val="0"/>
          <w:divBdr>
            <w:top w:val="none" w:sz="0" w:space="0" w:color="auto"/>
            <w:left w:val="none" w:sz="0" w:space="0" w:color="auto"/>
            <w:bottom w:val="none" w:sz="0" w:space="0" w:color="auto"/>
            <w:right w:val="none" w:sz="0" w:space="0" w:color="auto"/>
          </w:divBdr>
        </w:div>
        <w:div w:id="480970802">
          <w:marLeft w:val="0"/>
          <w:marRight w:val="0"/>
          <w:marTop w:val="0"/>
          <w:marBottom w:val="0"/>
          <w:divBdr>
            <w:top w:val="none" w:sz="0" w:space="0" w:color="auto"/>
            <w:left w:val="none" w:sz="0" w:space="0" w:color="auto"/>
            <w:bottom w:val="none" w:sz="0" w:space="0" w:color="auto"/>
            <w:right w:val="none" w:sz="0" w:space="0" w:color="auto"/>
          </w:divBdr>
        </w:div>
        <w:div w:id="1748114595">
          <w:marLeft w:val="0"/>
          <w:marRight w:val="0"/>
          <w:marTop w:val="0"/>
          <w:marBottom w:val="0"/>
          <w:divBdr>
            <w:top w:val="none" w:sz="0" w:space="0" w:color="auto"/>
            <w:left w:val="none" w:sz="0" w:space="0" w:color="auto"/>
            <w:bottom w:val="none" w:sz="0" w:space="0" w:color="auto"/>
            <w:right w:val="none" w:sz="0" w:space="0" w:color="auto"/>
          </w:divBdr>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166748">
      <w:bodyDiv w:val="1"/>
      <w:marLeft w:val="0"/>
      <w:marRight w:val="0"/>
      <w:marTop w:val="0"/>
      <w:marBottom w:val="0"/>
      <w:divBdr>
        <w:top w:val="none" w:sz="0" w:space="0" w:color="auto"/>
        <w:left w:val="none" w:sz="0" w:space="0" w:color="auto"/>
        <w:bottom w:val="none" w:sz="0" w:space="0" w:color="auto"/>
        <w:right w:val="none" w:sz="0" w:space="0" w:color="auto"/>
      </w:divBdr>
      <w:divsChild>
        <w:div w:id="1719090008">
          <w:marLeft w:val="0"/>
          <w:marRight w:val="0"/>
          <w:marTop w:val="0"/>
          <w:marBottom w:val="0"/>
          <w:divBdr>
            <w:top w:val="none" w:sz="0" w:space="0" w:color="auto"/>
            <w:left w:val="none" w:sz="0" w:space="0" w:color="auto"/>
            <w:bottom w:val="none" w:sz="0" w:space="0" w:color="auto"/>
            <w:right w:val="none" w:sz="0" w:space="0" w:color="auto"/>
          </w:divBdr>
        </w:div>
        <w:div w:id="777258120">
          <w:marLeft w:val="0"/>
          <w:marRight w:val="0"/>
          <w:marTop w:val="0"/>
          <w:marBottom w:val="0"/>
          <w:divBdr>
            <w:top w:val="none" w:sz="0" w:space="0" w:color="auto"/>
            <w:left w:val="none" w:sz="0" w:space="0" w:color="auto"/>
            <w:bottom w:val="none" w:sz="0" w:space="0" w:color="auto"/>
            <w:right w:val="none" w:sz="0" w:space="0" w:color="auto"/>
          </w:divBdr>
        </w:div>
        <w:div w:id="1702433658">
          <w:marLeft w:val="0"/>
          <w:marRight w:val="0"/>
          <w:marTop w:val="0"/>
          <w:marBottom w:val="0"/>
          <w:divBdr>
            <w:top w:val="none" w:sz="0" w:space="0" w:color="auto"/>
            <w:left w:val="none" w:sz="0" w:space="0" w:color="auto"/>
            <w:bottom w:val="none" w:sz="0" w:space="0" w:color="auto"/>
            <w:right w:val="none" w:sz="0" w:space="0" w:color="auto"/>
          </w:divBdr>
        </w:div>
      </w:divsChild>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444967">
      <w:bodyDiv w:val="1"/>
      <w:marLeft w:val="0"/>
      <w:marRight w:val="0"/>
      <w:marTop w:val="0"/>
      <w:marBottom w:val="0"/>
      <w:divBdr>
        <w:top w:val="none" w:sz="0" w:space="0" w:color="auto"/>
        <w:left w:val="none" w:sz="0" w:space="0" w:color="auto"/>
        <w:bottom w:val="none" w:sz="0" w:space="0" w:color="auto"/>
        <w:right w:val="none" w:sz="0" w:space="0" w:color="auto"/>
      </w:divBdr>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322329">
      <w:bodyDiv w:val="1"/>
      <w:marLeft w:val="0"/>
      <w:marRight w:val="0"/>
      <w:marTop w:val="0"/>
      <w:marBottom w:val="0"/>
      <w:divBdr>
        <w:top w:val="none" w:sz="0" w:space="0" w:color="auto"/>
        <w:left w:val="none" w:sz="0" w:space="0" w:color="auto"/>
        <w:bottom w:val="none" w:sz="0" w:space="0" w:color="auto"/>
        <w:right w:val="none" w:sz="0" w:space="0" w:color="auto"/>
      </w:divBdr>
    </w:div>
    <w:div w:id="1681739284">
      <w:bodyDiv w:val="1"/>
      <w:marLeft w:val="0"/>
      <w:marRight w:val="0"/>
      <w:marTop w:val="0"/>
      <w:marBottom w:val="0"/>
      <w:divBdr>
        <w:top w:val="none" w:sz="0" w:space="0" w:color="auto"/>
        <w:left w:val="none" w:sz="0" w:space="0" w:color="auto"/>
        <w:bottom w:val="none" w:sz="0" w:space="0" w:color="auto"/>
        <w:right w:val="none" w:sz="0" w:space="0" w:color="auto"/>
      </w:divBdr>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205442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ema">
  <a:themeElements>
    <a:clrScheme name="EU-rahastot SM">
      <a:dk1>
        <a:srgbClr val="000000"/>
      </a:dk1>
      <a:lt1>
        <a:srgbClr val="FFFFFF"/>
      </a:lt1>
      <a:dk2>
        <a:srgbClr val="595959"/>
      </a:dk2>
      <a:lt2>
        <a:srgbClr val="E7E6E6"/>
      </a:lt2>
      <a:accent1>
        <a:srgbClr val="F7731D"/>
      </a:accent1>
      <a:accent2>
        <a:srgbClr val="D1E371"/>
      </a:accent2>
      <a:accent3>
        <a:srgbClr val="767171"/>
      </a:accent3>
      <a:accent4>
        <a:srgbClr val="BFBFBF"/>
      </a:accent4>
      <a:accent5>
        <a:srgbClr val="98F0F4"/>
      </a:accent5>
      <a:accent6>
        <a:srgbClr val="E8F1B8"/>
      </a:accent6>
      <a:hlink>
        <a:srgbClr val="0563C1"/>
      </a:hlink>
      <a:folHlink>
        <a:srgbClr val="954F72"/>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3.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0D635B9C7C53A34895FDA2E9D681C63A" ma:contentTypeVersion="4" ma:contentTypeDescription="Kampus asiakirja" ma:contentTypeScope="" ma:versionID="4a13de6b1ce7c31f0276698a76014af0">
  <xsd:schema xmlns:xsd="http://www.w3.org/2001/XMLSchema" xmlns:xs="http://www.w3.org/2001/XMLSchema" xmlns:p="http://schemas.microsoft.com/office/2006/metadata/properties" xmlns:ns2="c138b538-c2fd-4cca-8c26-6e4e32e5a042" xmlns:ns3="9eb85319-cbd6-4038-9d80-78f332ea6a5c" targetNamespace="http://schemas.microsoft.com/office/2006/metadata/properties" ma:root="true" ma:fieldsID="12342b8c1dfde289e190988785a13852" ns2:_="" ns3:_="">
    <xsd:import namespace="c138b538-c2fd-4cca-8c26-6e4e32e5a042"/>
    <xsd:import namespace="9eb85319-cbd6-4038-9d80-78f332ea6a5c"/>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26d040cc-bf23-401a-b945-fccc79df8bda}" ma:internalName="TaxCatchAll" ma:showField="CatchAllData" ma:web="9eb85319-cbd6-4038-9d80-78f332ea6a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6d040cc-bf23-401a-b945-fccc79df8bda}" ma:internalName="TaxCatchAllLabel" ma:readOnly="true" ma:showField="CatchAllDataLabel" ma:web="9eb85319-cbd6-4038-9d80-78f332ea6a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b85319-cbd6-4038-9d80-78f332ea6a5c"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cce3c4a-091f-4b07-a6c7-e4a083e8073a" ContentTypeId="0x010100B5FAB64B6C204DD994D3FAC0C34E2BFF"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8ACF-3C68-427C-A9A9-D979995D6AD8}">
  <ds:schemaRefs>
    <ds:schemaRef ds:uri="http://schemas.microsoft.com/sharepoint/v3/contenttype/forms"/>
  </ds:schemaRefs>
</ds:datastoreItem>
</file>

<file path=customXml/itemProps2.xml><?xml version="1.0" encoding="utf-8"?>
<ds:datastoreItem xmlns:ds="http://schemas.openxmlformats.org/officeDocument/2006/customXml" ds:itemID="{F8950920-2FCD-4649-A244-C79F2ACBEB6A}">
  <ds:schemaRefs>
    <ds:schemaRef ds:uri="http://schemas.microsoft.com/office/infopath/2007/PartnerControls"/>
    <ds:schemaRef ds:uri="http://purl.org/dc/elements/1.1/"/>
    <ds:schemaRef ds:uri="http://schemas.microsoft.com/office/2006/metadata/properties"/>
    <ds:schemaRef ds:uri="http://purl.org/dc/terms/"/>
    <ds:schemaRef ds:uri="9eb85319-cbd6-4038-9d80-78f332ea6a5c"/>
    <ds:schemaRef ds:uri="c138b538-c2fd-4cca-8c26-6e4e32e5a042"/>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27C2D23-B3A5-40C1-BF38-0CE5141E2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9eb85319-cbd6-4038-9d80-78f332ea6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80E49-4246-4B64-93EF-17E1AC1FF787}">
  <ds:schemaRefs>
    <ds:schemaRef ds:uri="Microsoft.SharePoint.Taxonomy.ContentTypeSync"/>
  </ds:schemaRefs>
</ds:datastoreItem>
</file>

<file path=customXml/itemProps5.xml><?xml version="1.0" encoding="utf-8"?>
<ds:datastoreItem xmlns:ds="http://schemas.openxmlformats.org/officeDocument/2006/customXml" ds:itemID="{DA067BA5-E0B2-4E74-B04B-2B4F970B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8483</Words>
  <Characters>68716</Characters>
  <Application>Microsoft Office Word</Application>
  <DocSecurity>0</DocSecurity>
  <Lines>572</Lines>
  <Paragraphs>154</Paragraphs>
  <ScaleCrop>false</ScaleCrop>
  <HeadingPairs>
    <vt:vector size="6" baseType="variant">
      <vt:variant>
        <vt:lpstr>Otsikko</vt:lpstr>
      </vt:variant>
      <vt:variant>
        <vt:i4>1</vt:i4>
      </vt:variant>
      <vt:variant>
        <vt:lpstr>Title</vt:lpstr>
      </vt:variant>
      <vt:variant>
        <vt:i4>1</vt:i4>
      </vt:variant>
      <vt:variant>
        <vt:lpstr>Headings</vt:lpstr>
      </vt:variant>
      <vt:variant>
        <vt:i4>6</vt:i4>
      </vt:variant>
    </vt:vector>
  </HeadingPairs>
  <TitlesOfParts>
    <vt:vector size="8" baseType="lpstr">
      <vt:lpstr>ISF-rahaston toimeenpanosuunnitelma 2024-2025</vt:lpstr>
      <vt:lpstr/>
      <vt:lpstr>Otsikko kahdella</vt:lpstr>
      <vt:lpstr>rivillä</vt:lpstr>
      <vt:lpstr>Otsikko 1</vt:lpstr>
      <vt:lpstr>    Otsikko 2</vt:lpstr>
      <vt:lpstr>        Otsikko 3</vt:lpstr>
      <vt:lpstr>Kansikuvan korvaaminen</vt:lpstr>
    </vt:vector>
  </TitlesOfParts>
  <Company>Sisäministeriö</Company>
  <LinksUpToDate>false</LinksUpToDate>
  <CharactersWithSpaces>77045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ISF-rahaston toimeenpanosuunnitelma 2024-2025 xx.xx.202x</dc:title>
  <dc:creator>Karjalainen Virpi SM</dc:creator>
  <cp:lastModifiedBy>Vahervaara Noora (SM)</cp:lastModifiedBy>
  <cp:revision>2</cp:revision>
  <cp:lastPrinted>2024-01-18T12:57:00Z</cp:lastPrinted>
  <dcterms:created xsi:type="dcterms:W3CDTF">2024-12-05T08:07:00Z</dcterms:created>
  <dcterms:modified xsi:type="dcterms:W3CDTF">2024-12-05T08:07:00Z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0x010100B5FAB64B6C204DD994D3FAC0C34E2BFF000D635B9C7C53A34895FDA2E9D681C63A</vt:lpwstr>
  </property>
  <property fmtid="{D5CDD505-2E9C-101B-9397-08002B2CF9AE}" pid="3" name="KampusOrganization">
    <vt:lpwstr/>
  </property>
  <property fmtid="{D5CDD505-2E9C-101B-9397-08002B2CF9AE}" pid="4" name="KampusKeywords">
    <vt:lpwstr/>
  </property>
</Properties>
</file>