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Författning"/>
        <w:tag w:val="CCSaados"/>
        <w:id w:val="505180228"/>
        <w:placeholder>
          <w:docPart w:val="F91DB4D2CB0B425588249C6A8CEE63C8"/>
        </w:placeholder>
        <w15:color w:val="00FFFF"/>
      </w:sdtPr>
      <w:sdtEndPr/>
      <w:sdtContent>
        <w:p w14:paraId="11A06E62" w14:textId="77777777" w:rsidR="00D90A5B" w:rsidRDefault="00D90A5B">
          <w:pPr>
            <w:pStyle w:val="LLNormaali"/>
          </w:pPr>
        </w:p>
        <w:p w14:paraId="52B76AC2" w14:textId="77777777" w:rsidR="004F334C" w:rsidRDefault="004F334C" w:rsidP="004F334C">
          <w:pPr>
            <w:pStyle w:val="LLValtioneuvostonAsetus"/>
          </w:pPr>
          <w:r>
            <w:t>Statsrådets förordning</w:t>
          </w:r>
        </w:p>
        <w:p w14:paraId="6187876A" w14:textId="1A21ED6B" w:rsidR="001D5B51" w:rsidRPr="009167E1" w:rsidRDefault="004172E0" w:rsidP="001D5B51">
          <w:pPr>
            <w:pStyle w:val="LLSaadoksenNimi"/>
          </w:pPr>
          <w:r>
            <w:t>om vattentjänster</w:t>
          </w:r>
        </w:p>
        <w:p w14:paraId="2762DFC6" w14:textId="63959302" w:rsidR="004172E0" w:rsidRPr="009167E1" w:rsidRDefault="008341AB" w:rsidP="004172E0">
          <w:pPr>
            <w:pStyle w:val="LLJohtolauseKappaleet"/>
          </w:pPr>
          <w:r>
            <w:t>I enlighet med statsrådets beslut föreskrivs med stöd av 5 a § 5 mom., 9 a § 3 mom., 15 a § 5 mom., 16 § 6 mom., 20 a § 5 mom. och 20 d § 4 mom. i lagen om vattentjänster (119/2001), av dem […]:</w:t>
          </w:r>
        </w:p>
        <w:p w14:paraId="66A01FA6" w14:textId="4327A0BA" w:rsidR="001D5B51" w:rsidRDefault="001D5B51" w:rsidP="001D5B51">
          <w:pPr>
            <w:pStyle w:val="LLJohtolauseKappaleet"/>
          </w:pPr>
        </w:p>
        <w:p w14:paraId="27EB11FA" w14:textId="77777777" w:rsidR="001D5B51" w:rsidRDefault="001D5B51" w:rsidP="001D5B51">
          <w:pPr>
            <w:pStyle w:val="LLNormaali"/>
          </w:pPr>
        </w:p>
        <w:p w14:paraId="001D622A" w14:textId="3397386B" w:rsidR="001D5B51" w:rsidRDefault="004172E0" w:rsidP="001D5B51">
          <w:pPr>
            <w:pStyle w:val="LLPykala"/>
          </w:pPr>
          <w:r>
            <w:t>1 §</w:t>
          </w:r>
        </w:p>
        <w:p w14:paraId="024B9D88" w14:textId="2A7D7C05" w:rsidR="001D5B51" w:rsidRDefault="004172E0" w:rsidP="004172E0">
          <w:pPr>
            <w:pStyle w:val="LLPykalanOtsikko"/>
          </w:pPr>
          <w:r>
            <w:t>Tillämpningsområde</w:t>
          </w:r>
        </w:p>
        <w:p w14:paraId="40A71C7C" w14:textId="66D2F5E6" w:rsidR="004172E0" w:rsidRDefault="004172E0" w:rsidP="0078170F">
          <w:pPr>
            <w:pStyle w:val="LLKappalejako"/>
          </w:pPr>
          <w:r>
            <w:t>Denna förordning innehåller bestämmelser om innehållet i kommunens vattentjänstplan och i vattentjänstverkets egendomsförvaltningsplan och beredskapsplan, vattentjänstverkets verksamhet för att trygga tjänsterna, vattentjänstverkets upplysningsplikt och verksamhetsberättelse samt de uppgifter som ska lämnas till informationssystemet för vattentjänster.</w:t>
          </w:r>
        </w:p>
        <w:p w14:paraId="4ACF5095" w14:textId="77777777" w:rsidR="004172E0" w:rsidRDefault="004172E0" w:rsidP="0078170F">
          <w:pPr>
            <w:pStyle w:val="LLKappalejako"/>
          </w:pPr>
        </w:p>
        <w:p w14:paraId="27259972" w14:textId="49897D47" w:rsidR="004172E0" w:rsidRPr="009167E1" w:rsidRDefault="004172E0" w:rsidP="00BA71BD">
          <w:pPr>
            <w:pStyle w:val="LLPykala"/>
          </w:pPr>
          <w:r>
            <w:t>2 §</w:t>
          </w:r>
        </w:p>
        <w:p w14:paraId="2DC122E0" w14:textId="0F6B58CD" w:rsidR="004172E0" w:rsidRPr="00A4663A" w:rsidRDefault="004172E0" w:rsidP="00057B14">
          <w:pPr>
            <w:pStyle w:val="LLPykalanOtsikko"/>
          </w:pPr>
          <w:r>
            <w:t>Innehållet i kommunens vattentjänstplan</w:t>
          </w:r>
        </w:p>
        <w:p w14:paraId="7977DCC7" w14:textId="15D177F0" w:rsidR="004172E0" w:rsidRDefault="004172E0" w:rsidP="0078170F">
          <w:pPr>
            <w:pStyle w:val="LLMomentinJohdantoKappale"/>
          </w:pPr>
          <w:r>
            <w:t>Kommunens vattentjänstplan ska innehålla åtminstone följande uppgifter:</w:t>
          </w:r>
        </w:p>
        <w:p w14:paraId="69C087B7" w14:textId="0D83ECD8" w:rsidR="004172E0" w:rsidRDefault="004172E0" w:rsidP="00592912">
          <w:pPr>
            <w:pStyle w:val="LLMomentinKohta"/>
          </w:pPr>
          <w:r>
            <w:t>1) ett sammandrag av hur vattentjänsterna ordnas och av vattentjänsterna inom kommunens område,</w:t>
          </w:r>
        </w:p>
        <w:p w14:paraId="4723BAB8" w14:textId="7222589D" w:rsidR="004172E0" w:rsidRDefault="004172E0" w:rsidP="00592912">
          <w:pPr>
            <w:pStyle w:val="LLMomentinKohta"/>
          </w:pPr>
          <w:r>
            <w:t>2) en beskrivning av ägarpolitiken för vattentjänster och av ordnandet av ägarstyrningen i vattentjänstverk som helt ägs av kommunen eller som kommunen har bestämmande inflytande över,</w:t>
          </w:r>
        </w:p>
        <w:p w14:paraId="1B11FC2D" w14:textId="77364F5B" w:rsidR="004172E0" w:rsidRDefault="004172E0" w:rsidP="00592912">
          <w:pPr>
            <w:pStyle w:val="LLMomentinKohta"/>
          </w:pPr>
          <w:r>
            <w:t>3) de myndigheter som ansvarar för utvecklandet och ordnandet av vattentjänsterna i kommunen,</w:t>
          </w:r>
        </w:p>
        <w:p w14:paraId="69318298" w14:textId="052E4CE9" w:rsidR="004172E0" w:rsidRDefault="004172E0" w:rsidP="00592912">
          <w:pPr>
            <w:pStyle w:val="LLMomentinKohta"/>
          </w:pPr>
          <w:r>
            <w:t>4) andra frågor som är viktiga med tanke på utvecklandet av vattentjänsterna i kommunen.</w:t>
          </w:r>
        </w:p>
        <w:p w14:paraId="567B310E" w14:textId="77777777" w:rsidR="004172E0" w:rsidRDefault="004172E0" w:rsidP="00592912">
          <w:pPr>
            <w:pStyle w:val="LLMomentinKohta"/>
          </w:pPr>
        </w:p>
        <w:p w14:paraId="628C9E1D" w14:textId="130886DF" w:rsidR="004172E0" w:rsidRPr="009167E1" w:rsidRDefault="004172E0" w:rsidP="00BA71BD">
          <w:pPr>
            <w:pStyle w:val="LLPykala"/>
          </w:pPr>
          <w:r>
            <w:t>3 §</w:t>
          </w:r>
        </w:p>
        <w:p w14:paraId="3BA04D10" w14:textId="0C63CBE6" w:rsidR="004172E0" w:rsidRPr="00A4663A" w:rsidRDefault="004172E0" w:rsidP="00057B14">
          <w:pPr>
            <w:pStyle w:val="LLPykalanOtsikko"/>
          </w:pPr>
          <w:r>
            <w:t>Innehållet i och uppdateringen av egendomsförvaltningsplanen</w:t>
          </w:r>
        </w:p>
        <w:p w14:paraId="5C51DAD5" w14:textId="62DC9221" w:rsidR="004172E0" w:rsidRDefault="004172E0" w:rsidP="0078170F">
          <w:pPr>
            <w:pStyle w:val="LLMomentinJohdantoKappale"/>
          </w:pPr>
          <w:r>
            <w:t>Vattentjänstverkets egendomsförvaltningsplan ska innehålla åtminstone följande:</w:t>
          </w:r>
        </w:p>
        <w:p w14:paraId="1D41BE1D" w14:textId="5F0E9791" w:rsidR="004172E0" w:rsidRDefault="004172E0" w:rsidP="00592912">
          <w:pPr>
            <w:pStyle w:val="LLMomentinKohta"/>
          </w:pPr>
          <w:r>
            <w:t>1) en plan för undersökning av skicket, vilken innehåller uppgifter om vattentjänstverkets vattentjänstegendom och specificerade bedömningar av egendomens skick, uppgifter om metoderna för undersökning av skicket samt en tidsplan för undersökningen av skicket och en plan för uppföljningen av genomförandet av undersökningen,</w:t>
          </w:r>
        </w:p>
        <w:p w14:paraId="02301756" w14:textId="3F69B949" w:rsidR="004172E0" w:rsidRDefault="004172E0" w:rsidP="00592912">
          <w:pPr>
            <w:pStyle w:val="LLMomentinKohta"/>
          </w:pPr>
          <w:r>
            <w:t>2) en underhållsplan som innehåller en operativ plan för regelbundet, förebyggande underhåll av vattentjänstegendomen samt uppföljning av genomförandet av underhållet,</w:t>
          </w:r>
        </w:p>
        <w:p w14:paraId="54869752" w14:textId="26FC1524" w:rsidR="004172E0" w:rsidRDefault="004172E0" w:rsidP="00592912">
          <w:pPr>
            <w:pStyle w:val="LLMomentinKohta"/>
          </w:pPr>
          <w:r>
            <w:t>3) ett sammandrag av den långsiktiga investeringsplanen, vilket beskriver det totala investeringsbehovet för de följande 20 åren och vilket sammanställs utifrån investerings- och saneringsplanerna och finansieringsbehovet för dessa; i sammandraget av planen beskrivs de metoder som använts för att bedöma investerings- och finansieringsbehoven,</w:t>
          </w:r>
        </w:p>
        <w:p w14:paraId="6CC6D2AF" w14:textId="025D7380" w:rsidR="004172E0" w:rsidRDefault="004172E0" w:rsidP="00592912">
          <w:pPr>
            <w:pStyle w:val="LLMomentinKohta"/>
          </w:pPr>
          <w:r>
            <w:t>4) en långsiktig ekonomiplan som innehåller en prognos för de rörliga och fasta kostnaderna och för investeringarna och en inkomstprognos för 20 år;  ekonomiplanen innehåller såväl investeringsmål som åtgärder för att uppnå ekonomisk balans; av planen ska framgå försäljningsprognoser, inklusive en prognos för utvecklingen av antalet anslutningar och behoven att ändra avgifterna, grundavgifternas planerade andel av inkomsterna och verkets soliditet; planen innehåller uppgifter om eventuell avkastning som betalas till ägaren och om de stöd som erhållits för verksamheten,</w:t>
          </w:r>
        </w:p>
        <w:p w14:paraId="2662E756" w14:textId="161A2088" w:rsidR="004172E0" w:rsidRDefault="004172E0" w:rsidP="00592912">
          <w:pPr>
            <w:pStyle w:val="LLMomentinKohta"/>
          </w:pPr>
          <w:r>
            <w:t>5) vattentjänstverkets riskbedömning av läget i fråga om egendomsförvaltningen och ekonomin, av vilken framgår om vattentjänstverket klarar av att sköta vattentjänsterna och svara för vattentjänsternas driftsäkerhet.</w:t>
          </w:r>
        </w:p>
        <w:p w14:paraId="2EFA0D48" w14:textId="727C13B3" w:rsidR="004172E0" w:rsidRDefault="004172E0" w:rsidP="0078170F">
          <w:pPr>
            <w:pStyle w:val="LLKappalejako"/>
          </w:pPr>
          <w:r>
            <w:lastRenderedPageBreak/>
            <w:t>Vattentjänstverket beaktar vid utarbetandet av egendomsförvaltningsplanen verkets storlek, verksamhetens omfattning och mängden egendom. För utarbetandet av egendomsförvaltningsplanen kan lämpliga informationssystem användas och över planen upprättas en handling av vilken de uppgifter som krävs i 1 mom. ska framgå.</w:t>
          </w:r>
        </w:p>
        <w:p w14:paraId="05F8DFC0" w14:textId="7A6E95DE" w:rsidR="004172E0" w:rsidRDefault="004172E0" w:rsidP="0078170F">
          <w:pPr>
            <w:pStyle w:val="LLKappalejako"/>
          </w:pPr>
          <w:r>
            <w:t xml:space="preserve">Egendomsförvaltningsplanen ska ses över och till behövliga delar uppdateras årligen. </w:t>
          </w:r>
        </w:p>
        <w:p w14:paraId="1286B3C7" w14:textId="77777777" w:rsidR="004172E0" w:rsidRDefault="004172E0" w:rsidP="0078170F">
          <w:pPr>
            <w:pStyle w:val="LLKappalejako"/>
          </w:pPr>
        </w:p>
        <w:p w14:paraId="6704B665" w14:textId="2F6B4697" w:rsidR="004172E0" w:rsidRPr="009167E1" w:rsidRDefault="004172E0" w:rsidP="00BA71BD">
          <w:pPr>
            <w:pStyle w:val="LLPykala"/>
          </w:pPr>
          <w:r>
            <w:t>4 §</w:t>
          </w:r>
        </w:p>
        <w:p w14:paraId="4BD96ADD" w14:textId="5053AF91" w:rsidR="004172E0" w:rsidRPr="00A4663A" w:rsidRDefault="004172E0" w:rsidP="00057B14">
          <w:pPr>
            <w:pStyle w:val="LLPykalanOtsikko"/>
          </w:pPr>
          <w:r>
            <w:t>Beredskapsplanens innehåll</w:t>
          </w:r>
        </w:p>
        <w:p w14:paraId="2B130E81" w14:textId="725B168C" w:rsidR="004172E0" w:rsidRDefault="004172E0" w:rsidP="0078170F">
          <w:pPr>
            <w:pStyle w:val="LLMomentinJohdantoKappale"/>
          </w:pPr>
          <w:r>
            <w:t>Beredskapsplanen ska i en omfattning som är ändamålsenlig med hänsyn till vattentjänstverkets storlek och verksamhet innehålla åtminstone</w:t>
          </w:r>
        </w:p>
        <w:p w14:paraId="462480F4" w14:textId="562F0F09" w:rsidR="004172E0" w:rsidRDefault="004172E0" w:rsidP="00592912">
          <w:pPr>
            <w:pStyle w:val="LLMomentinKohta"/>
          </w:pPr>
          <w:r>
            <w:t>1) identifiering och beskrivning av funktioner som är kritiska med tanke på vattentjänsterna, inklusive underentreprenad,</w:t>
          </w:r>
        </w:p>
        <w:p w14:paraId="03FCEAF5" w14:textId="6A2762B0" w:rsidR="004172E0" w:rsidRDefault="004172E0" w:rsidP="00592912">
          <w:pPr>
            <w:pStyle w:val="LLMomentinKohta"/>
          </w:pPr>
          <w:r>
            <w:t>2) en beskrivning av identifierade faror och tillbud, de risker dessa medför samt metoder för att hantera riskerna och garantera säkerheten,</w:t>
          </w:r>
        </w:p>
        <w:p w14:paraId="483429F2" w14:textId="0431EDEF" w:rsidR="004172E0" w:rsidRDefault="004172E0" w:rsidP="00592912">
          <w:pPr>
            <w:pStyle w:val="LLMomentinKohta"/>
          </w:pPr>
          <w:r>
            <w:t>3) en beskrivning av kunder av central och kritisk betydelse samt särskilda arrangemang i fråga om dessa kunders vattentjänster,</w:t>
          </w:r>
        </w:p>
        <w:p w14:paraId="16B2C3CA" w14:textId="4A8BDB0F" w:rsidR="004172E0" w:rsidRDefault="004172E0" w:rsidP="00592912">
          <w:pPr>
            <w:pStyle w:val="LLMomentinKohta"/>
          </w:pPr>
          <w:r>
            <w:t>4) organiseringen av beredskapen och kontinuitetshanteringen, inklusive personalens ansvar, resursfördelning, kompetens, utbildning och pålitlighet samt en beskrivning av hur dessa säkerställs,</w:t>
          </w:r>
        </w:p>
        <w:p w14:paraId="665B601E" w14:textId="211D5E61" w:rsidR="004172E0" w:rsidRDefault="004172E0" w:rsidP="00592912">
          <w:pPr>
            <w:pStyle w:val="LLMomentinKohta"/>
          </w:pPr>
          <w:r>
            <w:t>5) åtgärder för att svara på, avvärja och begränsa incidenter och störningssituationer i form av handlingskort, inklusive en beskrivning av de avvikande tjänsterna, en beskrivning av återhämtningen efter en incident och behövliga samarbetspartner specificerade enligt incident,</w:t>
          </w:r>
        </w:p>
        <w:p w14:paraId="30C10D22" w14:textId="0C24DA35" w:rsidR="004172E0" w:rsidRDefault="004172E0" w:rsidP="00592912">
          <w:pPr>
            <w:pStyle w:val="LLMomentinKohta"/>
          </w:pPr>
          <w:r>
            <w:t xml:space="preserve">6) en kommunikationsplan som innehåller en beskrivning av informationsflödet, informationen och kriskommunikationen i vattentjänstverkets interna kommunikation samt till kunderna, myndigheterna och intressentgrupperna och en beskrivning av den offentliga informationen, </w:t>
          </w:r>
        </w:p>
        <w:p w14:paraId="43B24456" w14:textId="41795297" w:rsidR="004172E0" w:rsidRDefault="004172E0" w:rsidP="00592912">
          <w:pPr>
            <w:pStyle w:val="LLMomentinKohta"/>
          </w:pPr>
          <w:r>
            <w:t>7) en beskrivning av vattentjänstverkets övning i beredskap,</w:t>
          </w:r>
        </w:p>
        <w:p w14:paraId="0E8A57CE" w14:textId="5D969039" w:rsidR="004172E0" w:rsidRDefault="004172E0" w:rsidP="00592912">
          <w:pPr>
            <w:pStyle w:val="LLMomentinKohta"/>
          </w:pPr>
          <w:r>
            <w:t>8) en beskrivning av upprätthållande och uppföljning av beredskapen och uppdatering av beredskapsplanen,</w:t>
          </w:r>
        </w:p>
        <w:p w14:paraId="10CC4DFE" w14:textId="453749F6" w:rsidR="004172E0" w:rsidRDefault="004172E0" w:rsidP="00592912">
          <w:pPr>
            <w:pStyle w:val="LLMomentinKohta"/>
          </w:pPr>
          <w:r>
            <w:t>9) en beskrivning av hur beredskapsplanen utnyttjas vid utarbetandet av kommunens i hälsoskyddslagen avsedda beredskapsplan för störningssituationer och vid annan beredskapsplanering.</w:t>
          </w:r>
        </w:p>
        <w:p w14:paraId="6F3901BF" w14:textId="78632F3B" w:rsidR="004172E0" w:rsidRDefault="004172E0" w:rsidP="0078170F">
          <w:pPr>
            <w:pStyle w:val="LLKappalejako"/>
          </w:pPr>
          <w:r>
            <w:t>Vad som i denna paragraf föreskrivs om vattentjänstverk gäller också partivattentjänstverk.</w:t>
          </w:r>
        </w:p>
        <w:p w14:paraId="7D57EA23" w14:textId="77777777" w:rsidR="004172E0" w:rsidRDefault="004172E0" w:rsidP="0078170F">
          <w:pPr>
            <w:pStyle w:val="LLKappalejako"/>
          </w:pPr>
        </w:p>
        <w:p w14:paraId="05F0BCDD" w14:textId="47BC6A1F" w:rsidR="004172E0" w:rsidRPr="009167E1" w:rsidRDefault="004172E0" w:rsidP="00BA71BD">
          <w:pPr>
            <w:pStyle w:val="LLPykala"/>
          </w:pPr>
          <w:r>
            <w:t>5 §</w:t>
          </w:r>
        </w:p>
        <w:p w14:paraId="5A6F5DFC" w14:textId="5E9848F8" w:rsidR="004172E0" w:rsidRPr="00A4663A" w:rsidRDefault="004172E0" w:rsidP="00057B14">
          <w:pPr>
            <w:pStyle w:val="LLPykalanOtsikko"/>
          </w:pPr>
          <w:r>
            <w:t>Vattentjänstverkets verksamhet för att trygga tjänsterna</w:t>
          </w:r>
        </w:p>
        <w:p w14:paraId="73DAD561" w14:textId="0EFCEC27" w:rsidR="004172E0" w:rsidRDefault="004172E0" w:rsidP="0078170F">
          <w:pPr>
            <w:pStyle w:val="LLKappalejako"/>
          </w:pPr>
          <w:r>
            <w:t>För att trygga tjänsterna ska vattentjänstverket skriftligen avtala med leverantörerna och underleverantörerna samt kommunen om praxisen vid upphandling av material och tjänster som är kritiska med tanke på vattentjänsterna så att nödvändiga tjänster för kunderna kan tryggas i enlighet med beredskapsplanen.</w:t>
          </w:r>
        </w:p>
        <w:p w14:paraId="3119900F" w14:textId="3BA1A1F5" w:rsidR="004172E0" w:rsidRDefault="00BA6A59" w:rsidP="0078170F">
          <w:pPr>
            <w:pStyle w:val="LLKappalejako"/>
          </w:pPr>
          <w:r>
            <w:t>För att trygga tjänsterna vid störningssituationer ska vattentjänstverket se till att det ansöks om behövliga personalreserveringar enligt 89 § i värnpliktslagen (1438/2007).</w:t>
          </w:r>
        </w:p>
        <w:p w14:paraId="50F25B58" w14:textId="7F71D13A" w:rsidR="004172E0" w:rsidRDefault="00BA6A59" w:rsidP="0078170F">
          <w:pPr>
            <w:pStyle w:val="LLKappalejako"/>
          </w:pPr>
          <w:r>
            <w:t>Vad som i denna paragraf föreskrivs om vattentjänstverk gäller också partivattentjänstverk.</w:t>
          </w:r>
        </w:p>
        <w:p w14:paraId="2FEBC08F" w14:textId="77777777" w:rsidR="00BA6A59" w:rsidRDefault="00BA6A59" w:rsidP="0078170F">
          <w:pPr>
            <w:pStyle w:val="LLKappalejako"/>
          </w:pPr>
        </w:p>
        <w:p w14:paraId="6218327C" w14:textId="2E7B1BD1" w:rsidR="00BA6A59" w:rsidRPr="009167E1" w:rsidRDefault="00BA6A59" w:rsidP="00BA71BD">
          <w:pPr>
            <w:pStyle w:val="LLPykala"/>
          </w:pPr>
          <w:r>
            <w:t>6 §</w:t>
          </w:r>
        </w:p>
        <w:p w14:paraId="49908EC6" w14:textId="71D39B27" w:rsidR="00BA6A59" w:rsidRPr="00A4663A" w:rsidRDefault="00BA6A59" w:rsidP="00057B14">
          <w:pPr>
            <w:pStyle w:val="LLPykalanOtsikko"/>
          </w:pPr>
          <w:r>
            <w:t>Anmälan om incidenter i vattentjänster</w:t>
          </w:r>
        </w:p>
        <w:p w14:paraId="54C92ECD" w14:textId="7AA51E91" w:rsidR="00BA6A59" w:rsidRDefault="00BA6A59" w:rsidP="0078170F">
          <w:pPr>
            <w:pStyle w:val="LLKappalejako"/>
          </w:pPr>
          <w:r>
            <w:t>En incident i vattentjänsterna är betydande när incidenten stör eller kan störa mer än 50 procent av vattentjänstverkets kunder eller vattentjänsterna för mer än 5 000 kunder, eller om incidenten stör eller kan störa vattentjänsterna för en kund som i beredskapsplanen identifierats vara av central eller kritisk betydelse.</w:t>
          </w:r>
        </w:p>
        <w:p w14:paraId="552D781A" w14:textId="72F4A9F6" w:rsidR="00BA6A59" w:rsidRDefault="00BA6A59" w:rsidP="0078170F">
          <w:pPr>
            <w:pStyle w:val="LLKappalejako"/>
          </w:pPr>
          <w:r>
            <w:t>Vad som i denna paragraf föreskrivs om vattentjänstverk gäller också partivattentjänstverk.</w:t>
          </w:r>
        </w:p>
        <w:p w14:paraId="5984B3E5" w14:textId="77777777" w:rsidR="00BA6A59" w:rsidRDefault="00BA6A59" w:rsidP="0078170F">
          <w:pPr>
            <w:pStyle w:val="LLKappalejako"/>
          </w:pPr>
        </w:p>
        <w:p w14:paraId="18E326A7" w14:textId="0CBBF7F3" w:rsidR="00BA6A59" w:rsidRPr="009167E1" w:rsidRDefault="00BA6A59" w:rsidP="00BA71BD">
          <w:pPr>
            <w:pStyle w:val="LLPykala"/>
          </w:pPr>
          <w:r>
            <w:t>7 §</w:t>
          </w:r>
        </w:p>
        <w:p w14:paraId="1F9C8301" w14:textId="126E06FE" w:rsidR="00BA6A59" w:rsidRPr="00A4663A" w:rsidRDefault="00BA6A59" w:rsidP="00057B14">
          <w:pPr>
            <w:pStyle w:val="LLPykalanOtsikko"/>
          </w:pPr>
          <w:r>
            <w:lastRenderedPageBreak/>
            <w:t>Uppgifter som ska lämnas till kunden</w:t>
          </w:r>
        </w:p>
        <w:p w14:paraId="0EBBFC53" w14:textId="6579E7C7" w:rsidR="00BA6A59" w:rsidRDefault="00BA6A59" w:rsidP="0078170F">
          <w:pPr>
            <w:pStyle w:val="LLKappalejako"/>
          </w:pPr>
          <w:r>
            <w:t>De vattentjänstverk som levererar hushållsvatten svarar för att det i ett datanät eller på något annat sätt utan begäran finns tillgängligt ett sammandrag av hur de kvalitetskrav och kvalitetsmål för hushållsvatten som föreskrivs med stöd av 17 § 5 mom. i hälsoskyddslagen uppfyllts under det föregående kalenderåret.</w:t>
          </w:r>
        </w:p>
        <w:p w14:paraId="30A147FF" w14:textId="10735AAA" w:rsidR="00BA6A59" w:rsidRDefault="00BA6A59" w:rsidP="0078170F">
          <w:pPr>
            <w:pStyle w:val="LLMomentinJohdantoKappale"/>
          </w:pPr>
          <w:r>
            <w:t>De vattentjänstverk som levererar hushållsvatten ska, utan begäran, i samband med fakturan eller på något annat sätt till kunden lämna följande i 16 § 2 mom. i lagen om vattentjänster avsedd information om priset på och förbrukningen av hushållsvatten:</w:t>
          </w:r>
        </w:p>
        <w:p w14:paraId="78F0595B" w14:textId="7D4B85E6" w:rsidR="00BA6A59" w:rsidRDefault="00BA6A59" w:rsidP="00592912">
          <w:pPr>
            <w:pStyle w:val="LLMomentinKohta"/>
          </w:pPr>
          <w:r>
            <w:t>1) mängden hushållsvatten som levererats till kunden specificerat åtminstone per år och faktureringsperiod,</w:t>
          </w:r>
        </w:p>
        <w:p w14:paraId="21889983" w14:textId="0EBEEBDD" w:rsidR="00BA6A59" w:rsidRPr="00E20511" w:rsidRDefault="00BA6A59" w:rsidP="00592912">
          <w:pPr>
            <w:pStyle w:val="LLMomentinKohta"/>
          </w:pPr>
          <w:r>
            <w:t>2) en uppskattning av kundens årliga förbrukning av hushållsvatten och en jämförelse med den genomsnittliga förbrukningen av hushållsvatten hos övriga motsvarande kunder, förutsatt att detta att tekniskt möjligt och vattentjänstverket har tillgång till dessa uppgifter,</w:t>
          </w:r>
        </w:p>
        <w:p w14:paraId="7E9D3CBE" w14:textId="7EEE9131" w:rsidR="00BA6A59" w:rsidRPr="00E20511" w:rsidRDefault="00BA6A59" w:rsidP="00592912">
          <w:pPr>
            <w:pStyle w:val="LLMomentinKohta"/>
          </w:pPr>
          <w:r>
            <w:t>3) bruksavgiften per liter och kubikmeter för det hushållsvatten som levererats,</w:t>
          </w:r>
        </w:p>
        <w:p w14:paraId="0B1964B8" w14:textId="55E23667" w:rsidR="00BA6A59" w:rsidRPr="00E20511" w:rsidRDefault="00BA6A59" w:rsidP="00592912">
          <w:pPr>
            <w:pStyle w:val="LLMomentinKohta"/>
          </w:pPr>
          <w:r>
            <w:t>4) kundens grundavgift för levererat hushållsvatten per år eller faktureringsperiod,</w:t>
          </w:r>
        </w:p>
        <w:p w14:paraId="036EBEB7" w14:textId="062066C0" w:rsidR="00BA6A59" w:rsidRPr="00E20511" w:rsidRDefault="00BA6A59" w:rsidP="00592912">
          <w:pPr>
            <w:pStyle w:val="LLMomentinKohta"/>
          </w:pPr>
          <w:r>
            <w:t>5) länken till den webbplats där vattenanvändare informeras.</w:t>
          </w:r>
        </w:p>
        <w:p w14:paraId="3ABF2067" w14:textId="77777777" w:rsidR="00BA6A59" w:rsidRPr="00E20511" w:rsidRDefault="00BA6A59" w:rsidP="0078170F">
          <w:pPr>
            <w:pStyle w:val="LLKappalejako"/>
          </w:pPr>
        </w:p>
        <w:p w14:paraId="7B1A7CFD" w14:textId="10155AA2" w:rsidR="00BA6A59" w:rsidRPr="00E20511" w:rsidRDefault="00BA6A59" w:rsidP="00BA71BD">
          <w:pPr>
            <w:pStyle w:val="LLPykala"/>
          </w:pPr>
          <w:r>
            <w:t>8 §</w:t>
          </w:r>
        </w:p>
        <w:p w14:paraId="5FF317C5" w14:textId="5DF6F07E" w:rsidR="00BA6A59" w:rsidRPr="00E20511" w:rsidRDefault="00BA6A59" w:rsidP="00057B14">
          <w:pPr>
            <w:pStyle w:val="LLPykalanOtsikko"/>
          </w:pPr>
          <w:r>
            <w:t>Förmedling av information till slutförbrukarna av hushållsvatten</w:t>
          </w:r>
        </w:p>
        <w:p w14:paraId="5570BFA1" w14:textId="77F37B06" w:rsidR="00BA6A59" w:rsidRDefault="00BA6A59" w:rsidP="0078170F">
          <w:pPr>
            <w:pStyle w:val="LLKappalejako"/>
          </w:pPr>
          <w:r>
            <w:t>Vattentjänstverkets kunder ska förmedla den information som avses i 7 § vidare till slutförbrukarna av hushållsvatten på valfritt sätt.</w:t>
          </w:r>
        </w:p>
        <w:p w14:paraId="5DCAE5D6" w14:textId="77777777" w:rsidR="00BA6A59" w:rsidRDefault="00BA6A59" w:rsidP="0078170F">
          <w:pPr>
            <w:pStyle w:val="LLKappalejako"/>
          </w:pPr>
        </w:p>
        <w:p w14:paraId="1FA58DF3" w14:textId="63DAE9C4" w:rsidR="00BA6A59" w:rsidRPr="009167E1" w:rsidRDefault="00BA6A59" w:rsidP="00BA71BD">
          <w:pPr>
            <w:pStyle w:val="LLPykala"/>
          </w:pPr>
          <w:r>
            <w:t>9 §</w:t>
          </w:r>
        </w:p>
        <w:p w14:paraId="4340186D" w14:textId="7427B9A3" w:rsidR="00BA6A59" w:rsidRPr="00A4663A" w:rsidRDefault="00BA6A59" w:rsidP="00057B14">
          <w:pPr>
            <w:pStyle w:val="LLPykalanOtsikko"/>
          </w:pPr>
          <w:r>
            <w:t>Nyckeltalen i vattentjänstverkets verksamhetsberättelse</w:t>
          </w:r>
        </w:p>
        <w:p w14:paraId="586196D4" w14:textId="57774619" w:rsidR="00BA6A59" w:rsidRDefault="00BA6A59" w:rsidP="0078170F">
          <w:pPr>
            <w:pStyle w:val="LLMomentinJohdantoKappale"/>
          </w:pPr>
          <w:r>
            <w:t>Nyckeltalen för vattentjänsternas prisnivå, effektivitet, kvalitet och lönsamhet ska innehålla uppgifter om åtminstone</w:t>
          </w:r>
        </w:p>
        <w:p w14:paraId="0260B6A2" w14:textId="5D5364BB" w:rsidR="00BA6A59" w:rsidRDefault="00BA6A59" w:rsidP="00592912">
          <w:pPr>
            <w:pStyle w:val="LLMomentinKohta"/>
          </w:pPr>
          <w:r>
            <w:t>1) grund-, bruks- och anslutningsavgifterna för vattentjänster,</w:t>
          </w:r>
        </w:p>
        <w:p w14:paraId="458C3379" w14:textId="349D411B" w:rsidR="00BA6A59" w:rsidRDefault="00BA6A59" w:rsidP="00592912">
          <w:pPr>
            <w:pStyle w:val="LLMomentinKohta"/>
          </w:pPr>
          <w:r>
            <w:t>2) mängden vatten som sålts och spillvatten som tagits emot,</w:t>
          </w:r>
        </w:p>
        <w:p w14:paraId="14BAA21D" w14:textId="611933E8" w:rsidR="00BA6A59" w:rsidRDefault="00BA6A59" w:rsidP="00592912">
          <w:pPr>
            <w:pStyle w:val="LLMomentinKohta"/>
          </w:pPr>
          <w:r>
            <w:t>3) antalet kunder,</w:t>
          </w:r>
        </w:p>
        <w:p w14:paraId="2F00120E" w14:textId="74C5195E" w:rsidR="00BA6A59" w:rsidRDefault="00BA6A59" w:rsidP="00592912">
          <w:pPr>
            <w:pStyle w:val="LLMomentinKohta"/>
          </w:pPr>
          <w:r>
            <w:t>4) mängden icke-fakturerat vatten i ledningsnätet.</w:t>
          </w:r>
        </w:p>
        <w:p w14:paraId="53FC23CF" w14:textId="4A5CAB1C" w:rsidR="00BA6A59" w:rsidRDefault="00BA6A59" w:rsidP="0078170F">
          <w:pPr>
            <w:pStyle w:val="LLKappalejako"/>
          </w:pPr>
          <w:r>
            <w:t>Vad som i denna paragraf föreskrivs om vattentjänstverk gäller också partivattentjänstverk.</w:t>
          </w:r>
        </w:p>
        <w:p w14:paraId="57CBDD7F" w14:textId="77777777" w:rsidR="00BA6A59" w:rsidRDefault="00BA6A59" w:rsidP="0078170F">
          <w:pPr>
            <w:pStyle w:val="LLKappalejako"/>
          </w:pPr>
        </w:p>
        <w:p w14:paraId="574B36B7" w14:textId="299309DE" w:rsidR="00BA6A59" w:rsidRPr="009167E1" w:rsidRDefault="00BA6A59" w:rsidP="00BA71BD">
          <w:pPr>
            <w:pStyle w:val="LLPykala"/>
          </w:pPr>
          <w:r>
            <w:t>10 §</w:t>
          </w:r>
        </w:p>
        <w:p w14:paraId="3EA4C574" w14:textId="759E68E2" w:rsidR="00BA6A59" w:rsidRPr="00A4663A" w:rsidRDefault="00BA6A59" w:rsidP="00057B14">
          <w:pPr>
            <w:pStyle w:val="LLPykalanOtsikko"/>
          </w:pPr>
          <w:r>
            <w:t>Uppgifter som ska lämnas till informationssystemet för vattentjänster</w:t>
          </w:r>
        </w:p>
        <w:p w14:paraId="7C47BA87" w14:textId="110D5657" w:rsidR="00BA6A59" w:rsidRPr="00E20511" w:rsidRDefault="00BA6A59" w:rsidP="0078170F">
          <w:pPr>
            <w:pStyle w:val="LLKappalejako"/>
          </w:pPr>
          <w:r>
            <w:t>Vattentjänstverket svarar för att de basuppgifter som avses i bilaga 1 är uppdaterade i informationssystemet för vattentjänster.</w:t>
          </w:r>
        </w:p>
        <w:p w14:paraId="5C77DB0C" w14:textId="2FD3DBAA" w:rsidR="00BA6A59" w:rsidRPr="00E20511" w:rsidRDefault="00BA6A59" w:rsidP="0078170F">
          <w:pPr>
            <w:pStyle w:val="LLKappalejako"/>
          </w:pPr>
          <w:r>
            <w:t>Dessutom ska vattentjänstverket årligen före utgången av april till informationssystemet för vattentjänster lämna de uppgifter som avses i bilaga 2 och som beskriver situationen för rapporteringsåret den 1 februari samt de uppgifter som avses i bilaga 3 och som gäller det år som föregått rapporteringsåret. Uppgifter som är beroende av fastställandet av bokslutet lämnas när bokslutet har fastställts.</w:t>
          </w:r>
        </w:p>
        <w:p w14:paraId="244CBAB3" w14:textId="16A4C533" w:rsidR="00BA6A59" w:rsidRPr="00E20511" w:rsidRDefault="00BA6A59" w:rsidP="0078170F">
          <w:pPr>
            <w:pStyle w:val="LLKappalejako"/>
          </w:pPr>
          <w:r>
            <w:t>De vattentjänstverk som per dygn levererar minst 10 000 kubikmeter hushållsvatten eller tar emot minst 10 000 kubikmeter spillvatten eller vars leveranser omfattar minst 50 000 personer ska dessutom årligen före utgången av april till informationssystemet för vattentjänster lämna kvantitativa uppgifter om de klagomål från kunderna som vattentjänstverket tagit emot och i vilka det framställs yrkanden om åtgärder eller ersättning, och på vilka ett skriftligt svar ges.</w:t>
          </w:r>
        </w:p>
        <w:p w14:paraId="11D5CF2B" w14:textId="6B66728F" w:rsidR="00BA6A59" w:rsidRDefault="00BA6A59" w:rsidP="0078170F">
          <w:pPr>
            <w:pStyle w:val="LLKappalejako"/>
          </w:pPr>
          <w:r>
            <w:t>Vad som i denna paragraf föreskrivs om vattentjänstverk gäller också partivattentjänstverk.</w:t>
          </w:r>
        </w:p>
        <w:p w14:paraId="21582A8D" w14:textId="77777777" w:rsidR="004172E0" w:rsidRDefault="004172E0" w:rsidP="00BA6A59">
          <w:pPr>
            <w:pStyle w:val="LLMomentinKohta"/>
            <w:ind w:firstLine="0"/>
          </w:pPr>
        </w:p>
        <w:p w14:paraId="79EE3A76" w14:textId="77777777" w:rsidR="004172E0" w:rsidRDefault="004172E0" w:rsidP="0078170F">
          <w:pPr>
            <w:pStyle w:val="LLKappalejako"/>
          </w:pPr>
        </w:p>
        <w:p w14:paraId="24D0CBDD" w14:textId="77777777" w:rsidR="001D5B51" w:rsidRPr="009167E1" w:rsidRDefault="001D5B51" w:rsidP="001D5B51">
          <w:pPr>
            <w:pStyle w:val="LLNormaali"/>
            <w:jc w:val="center"/>
          </w:pPr>
          <w:r>
            <w:t>———</w:t>
          </w:r>
        </w:p>
        <w:p w14:paraId="79299870" w14:textId="77777777" w:rsidR="001D5B51" w:rsidRDefault="001D5B51" w:rsidP="001D5B51">
          <w:pPr>
            <w:pStyle w:val="LLVoimaantulokappale"/>
          </w:pPr>
          <w:r>
            <w:t>Denna förordning träder i kraft den      20  .</w:t>
          </w:r>
        </w:p>
        <w:p w14:paraId="4BC9FD41" w14:textId="77777777" w:rsidR="001D5B51" w:rsidRDefault="003256A2" w:rsidP="001D5B51">
          <w:pPr>
            <w:pStyle w:val="LLNormaali"/>
          </w:pPr>
        </w:p>
      </w:sdtContent>
    </w:sdt>
    <w:p w14:paraId="1F0592E3" w14:textId="77777777" w:rsidR="001D5B51" w:rsidRDefault="001D5B51" w:rsidP="004F334C"/>
    <w:sdt>
      <w:sdtPr>
        <w:alias w:val="Datum"/>
        <w:tag w:val="CCPaivays"/>
        <w:id w:val="1988824703"/>
        <w:placeholder>
          <w:docPart w:val="F51A8FB8CB894BDB98BED812BB20BC3F"/>
        </w:placeholder>
        <w15:color w:val="33CCCC"/>
        <w:text/>
      </w:sdtPr>
      <w:sdtEndPr/>
      <w:sdtContent>
        <w:p w14:paraId="33E0D400" w14:textId="77777777" w:rsidR="001D5B51" w:rsidRDefault="001D5B51" w:rsidP="001D5B51">
          <w:pPr>
            <w:pStyle w:val="LLPaivays"/>
            <w:rPr>
              <w:rFonts w:eastAsia="Calibri"/>
              <w:szCs w:val="22"/>
            </w:rPr>
          </w:pPr>
          <w:r>
            <w:t>Helsingfors den      20</w:t>
          </w:r>
        </w:p>
      </w:sdtContent>
    </w:sdt>
    <w:p w14:paraId="5331CD0E" w14:textId="77777777" w:rsidR="0081267C" w:rsidRDefault="0081267C">
      <w:pPr>
        <w:pStyle w:val="LLNormaali"/>
      </w:pPr>
    </w:p>
    <w:p w14:paraId="38946FBF" w14:textId="77777777" w:rsidR="0081267C" w:rsidRDefault="0081267C">
      <w:pPr>
        <w:pStyle w:val="LLNormaali"/>
      </w:pPr>
    </w:p>
    <w:p w14:paraId="318FCE2D" w14:textId="77777777" w:rsidR="0081267C" w:rsidRDefault="0081267C">
      <w:pPr>
        <w:pStyle w:val="LLNormaali"/>
      </w:pPr>
    </w:p>
    <w:p w14:paraId="74E55B60" w14:textId="77777777" w:rsidR="0081267C" w:rsidRDefault="0081267C">
      <w:pPr>
        <w:pStyle w:val="LLNormaali"/>
      </w:pPr>
    </w:p>
    <w:sdt>
      <w:sdtPr>
        <w:alias w:val="Undertecknarens ställning"/>
        <w:tag w:val="CCAllekirjoitus"/>
        <w:id w:val="2141755932"/>
        <w:placeholder>
          <w:docPart w:val="C4E6EC8BC7874B299FDC0C6CB238A28F"/>
        </w:placeholder>
        <w15:color w:val="00FFFF"/>
      </w:sdtPr>
      <w:sdtEndPr/>
      <w:sdtContent>
        <w:p w14:paraId="1DEF7993" w14:textId="77777777" w:rsidR="001D5B51" w:rsidRDefault="001D5B51" w:rsidP="001D5B51">
          <w:pPr>
            <w:pStyle w:val="LLAllekirjoitus"/>
            <w:rPr>
              <w:rFonts w:eastAsia="Calibri"/>
              <w:b w:val="0"/>
              <w:sz w:val="22"/>
              <w:szCs w:val="22"/>
            </w:rPr>
          </w:pPr>
          <w:r>
            <w:rPr>
              <w:b w:val="0"/>
              <w:sz w:val="22"/>
            </w:rPr>
            <w:t>…minister Förnamn Efternamn</w:t>
          </w:r>
        </w:p>
      </w:sdtContent>
    </w:sdt>
    <w:p w14:paraId="0717AE15" w14:textId="77777777" w:rsidR="001D5B51" w:rsidRPr="00385A06" w:rsidRDefault="001D5B51" w:rsidP="001D5B51">
      <w:pPr>
        <w:pStyle w:val="LLNormaali"/>
      </w:pPr>
    </w:p>
    <w:p w14:paraId="327E1F84" w14:textId="77777777" w:rsidR="001D5B51" w:rsidRPr="00385A06" w:rsidRDefault="001D5B51" w:rsidP="001D5B51">
      <w:pPr>
        <w:pStyle w:val="LLNormaali"/>
      </w:pPr>
    </w:p>
    <w:p w14:paraId="2B8BD429" w14:textId="77777777" w:rsidR="001D5B51" w:rsidRPr="00385A06" w:rsidRDefault="001D5B51" w:rsidP="001D5B51">
      <w:pPr>
        <w:pStyle w:val="LLNormaali"/>
      </w:pPr>
    </w:p>
    <w:p w14:paraId="2E56EE21" w14:textId="77777777" w:rsidR="001D5B51" w:rsidRPr="00385A06" w:rsidRDefault="001D5B51" w:rsidP="001D5B51">
      <w:pPr>
        <w:pStyle w:val="LLNormaali"/>
      </w:pPr>
    </w:p>
    <w:p w14:paraId="57FA3B88" w14:textId="77777777" w:rsidR="001D5B51" w:rsidRDefault="008341AB" w:rsidP="001D5B51">
      <w:pPr>
        <w:pStyle w:val="LLVarmennus"/>
      </w:pPr>
      <w:r>
        <w:t>Titel Förnamn Efternamn</w:t>
      </w:r>
    </w:p>
    <w:p w14:paraId="4105BBCC" w14:textId="77777777" w:rsidR="00BA6A59" w:rsidRDefault="00BA6A59">
      <w:pPr>
        <w:spacing w:line="240" w:lineRule="auto"/>
      </w:pPr>
      <w:r>
        <w:br w:type="page"/>
      </w:r>
    </w:p>
    <w:p w14:paraId="140264FE" w14:textId="77777777" w:rsidR="00BA6A59" w:rsidRDefault="00BA6A59" w:rsidP="00D8452E"/>
    <w:sdt>
      <w:sdtPr>
        <w:rPr>
          <w:rFonts w:eastAsia="Calibri"/>
          <w:i w:val="0"/>
          <w:szCs w:val="22"/>
          <w:lang w:eastAsia="en-US"/>
        </w:rPr>
        <w:alias w:val="Bilaga"/>
        <w:tag w:val="CCLiite"/>
        <w:id w:val="-649130885"/>
        <w:placeholder>
          <w:docPart w:val="E31B49668F2844508D96A814FACE7904"/>
        </w:placeholder>
        <w15:color w:val="33CCCC"/>
      </w:sdtPr>
      <w:sdtEndPr/>
      <w:sdtContent>
        <w:p w14:paraId="3AE91C9F" w14:textId="77777777" w:rsidR="00BA6A59" w:rsidRPr="002B788A" w:rsidRDefault="00BA6A59" w:rsidP="002B788A">
          <w:pPr>
            <w:pStyle w:val="LLLiite"/>
          </w:pPr>
          <w:r>
            <w:t>Bilaga</w:t>
          </w:r>
        </w:p>
        <w:p w14:paraId="1BFBCA05" w14:textId="77777777" w:rsidR="00BA6A59" w:rsidRDefault="003256A2" w:rsidP="002168F9">
          <w:pPr>
            <w:pStyle w:val="LLNormaali"/>
          </w:pPr>
        </w:p>
      </w:sdtContent>
    </w:sdt>
    <w:p w14:paraId="23F621D5" w14:textId="3E206B15" w:rsidR="00BA6A59" w:rsidRDefault="00BA6A59" w:rsidP="00BA6A59">
      <w:pPr>
        <w:spacing w:line="220" w:lineRule="exact"/>
        <w:rPr>
          <w:b/>
          <w:bCs/>
        </w:rPr>
      </w:pPr>
      <w:r>
        <w:rPr>
          <w:b/>
        </w:rPr>
        <w:t>Bilaga 1</w:t>
      </w:r>
    </w:p>
    <w:p w14:paraId="5910AC39" w14:textId="77777777" w:rsidR="00235745" w:rsidRPr="00235745" w:rsidRDefault="00235745" w:rsidP="00BA6A59">
      <w:pPr>
        <w:spacing w:line="220" w:lineRule="exact"/>
        <w:rPr>
          <w:b/>
          <w:bCs/>
        </w:rPr>
      </w:pPr>
    </w:p>
    <w:tbl>
      <w:tblPr>
        <w:tblStyle w:val="TaulukkoRuudukko"/>
        <w:tblW w:w="0" w:type="auto"/>
        <w:tblLook w:val="04A0" w:firstRow="1" w:lastRow="0" w:firstColumn="1" w:lastColumn="0" w:noHBand="0" w:noVBand="1"/>
      </w:tblPr>
      <w:tblGrid>
        <w:gridCol w:w="8336"/>
      </w:tblGrid>
      <w:tr w:rsidR="00BA6A59" w:rsidRPr="00C43907" w14:paraId="2D4E3CE5" w14:textId="77777777" w:rsidTr="007B0EFB">
        <w:trPr>
          <w:trHeight w:val="227"/>
        </w:trPr>
        <w:tc>
          <w:tcPr>
            <w:tcW w:w="8336" w:type="dxa"/>
          </w:tcPr>
          <w:p w14:paraId="347CA838" w14:textId="77777777" w:rsidR="00BA6A59" w:rsidRPr="002818E5" w:rsidRDefault="00BA6A59" w:rsidP="007B0EFB">
            <w:pPr>
              <w:spacing w:line="220" w:lineRule="exact"/>
              <w:rPr>
                <w:rFonts w:asciiTheme="minorHAnsi" w:hAnsiTheme="minorHAnsi" w:cstheme="minorBidi"/>
              </w:rPr>
            </w:pPr>
            <w:r>
              <w:t>Namn</w:t>
            </w:r>
          </w:p>
        </w:tc>
      </w:tr>
      <w:tr w:rsidR="00BA6A59" w:rsidRPr="00C43907" w14:paraId="10101056" w14:textId="77777777" w:rsidTr="007B0EFB">
        <w:trPr>
          <w:trHeight w:val="227"/>
        </w:trPr>
        <w:tc>
          <w:tcPr>
            <w:tcW w:w="8336" w:type="dxa"/>
          </w:tcPr>
          <w:p w14:paraId="2D82DAC9" w14:textId="77777777" w:rsidR="00BA6A59" w:rsidRPr="002818E5" w:rsidRDefault="00BA6A59" w:rsidP="007B0EFB">
            <w:pPr>
              <w:spacing w:line="220" w:lineRule="exact"/>
              <w:rPr>
                <w:rFonts w:asciiTheme="minorHAnsi" w:hAnsiTheme="minorHAnsi" w:cstheme="minorBidi"/>
              </w:rPr>
            </w:pPr>
            <w:r>
              <w:t>FO-nummer</w:t>
            </w:r>
          </w:p>
        </w:tc>
      </w:tr>
      <w:tr w:rsidR="00BA6A59" w:rsidRPr="00C43907" w14:paraId="2AF03251" w14:textId="77777777" w:rsidTr="007B0EFB">
        <w:trPr>
          <w:trHeight w:val="227"/>
        </w:trPr>
        <w:tc>
          <w:tcPr>
            <w:tcW w:w="8336" w:type="dxa"/>
          </w:tcPr>
          <w:p w14:paraId="534F7960" w14:textId="77777777" w:rsidR="00BA6A59" w:rsidRPr="002818E5" w:rsidRDefault="00BA6A59" w:rsidP="007B0EFB">
            <w:pPr>
              <w:spacing w:line="220" w:lineRule="exact"/>
              <w:rPr>
                <w:rFonts w:asciiTheme="minorHAnsi" w:hAnsiTheme="minorHAnsi" w:cstheme="minorBidi"/>
              </w:rPr>
            </w:pPr>
            <w:r>
              <w:t>Hemkommun</w:t>
            </w:r>
          </w:p>
        </w:tc>
      </w:tr>
      <w:tr w:rsidR="00BA6A59" w:rsidRPr="00C43907" w14:paraId="7DDBFFAE" w14:textId="77777777" w:rsidTr="007B0EFB">
        <w:trPr>
          <w:trHeight w:val="227"/>
        </w:trPr>
        <w:tc>
          <w:tcPr>
            <w:tcW w:w="8336" w:type="dxa"/>
          </w:tcPr>
          <w:p w14:paraId="5BC70A1E" w14:textId="77777777" w:rsidR="00BA6A59" w:rsidRPr="002818E5" w:rsidRDefault="00BA6A59" w:rsidP="007B0EFB">
            <w:pPr>
              <w:spacing w:line="220" w:lineRule="exact"/>
              <w:rPr>
                <w:rFonts w:asciiTheme="minorHAnsi" w:hAnsiTheme="minorHAnsi" w:cstheme="minorBidi"/>
              </w:rPr>
            </w:pPr>
            <w:r>
              <w:t>Verkets kontaktuppgifter</w:t>
            </w:r>
          </w:p>
        </w:tc>
      </w:tr>
      <w:tr w:rsidR="00BA6A59" w:rsidRPr="00C43907" w14:paraId="41D4410D" w14:textId="77777777" w:rsidTr="007B0EFB">
        <w:trPr>
          <w:trHeight w:val="227"/>
        </w:trPr>
        <w:tc>
          <w:tcPr>
            <w:tcW w:w="8336" w:type="dxa"/>
          </w:tcPr>
          <w:p w14:paraId="7BECADCB" w14:textId="77777777" w:rsidR="00BA6A59" w:rsidRPr="002818E5" w:rsidRDefault="00BA6A59" w:rsidP="007B0EFB">
            <w:pPr>
              <w:spacing w:line="220" w:lineRule="exact"/>
              <w:rPr>
                <w:rFonts w:asciiTheme="minorHAnsi" w:hAnsiTheme="minorHAnsi" w:cstheme="minorBidi"/>
              </w:rPr>
            </w:pPr>
            <w:r>
              <w:t>Kontaktpersonernas kontaktuppgifter</w:t>
            </w:r>
          </w:p>
        </w:tc>
      </w:tr>
      <w:tr w:rsidR="00BA6A59" w:rsidRPr="00C43907" w14:paraId="0668743A" w14:textId="77777777" w:rsidTr="007B0EFB">
        <w:trPr>
          <w:trHeight w:val="227"/>
        </w:trPr>
        <w:tc>
          <w:tcPr>
            <w:tcW w:w="8336" w:type="dxa"/>
          </w:tcPr>
          <w:p w14:paraId="06D076C1" w14:textId="77777777" w:rsidR="00BA6A59" w:rsidRPr="002818E5" w:rsidRDefault="00BA6A59" w:rsidP="007B0EFB">
            <w:pPr>
              <w:spacing w:line="220" w:lineRule="exact"/>
              <w:rPr>
                <w:rFonts w:asciiTheme="minorHAnsi" w:hAnsiTheme="minorHAnsi" w:cstheme="minorBidi"/>
              </w:rPr>
            </w:pPr>
            <w:r>
              <w:t>Uppgift om fastställande av verksamhetsområdet</w:t>
            </w:r>
          </w:p>
        </w:tc>
      </w:tr>
      <w:tr w:rsidR="00BA6A59" w:rsidRPr="00BA4D5D" w14:paraId="50DEEF19" w14:textId="77777777" w:rsidTr="007B0EFB">
        <w:trPr>
          <w:trHeight w:val="227"/>
        </w:trPr>
        <w:tc>
          <w:tcPr>
            <w:tcW w:w="8336" w:type="dxa"/>
          </w:tcPr>
          <w:p w14:paraId="703F8BB1" w14:textId="77777777" w:rsidR="00BA6A59" w:rsidRPr="00BA4D5D" w:rsidRDefault="00BA6A59" w:rsidP="007B0EFB">
            <w:pPr>
              <w:spacing w:line="220" w:lineRule="exact"/>
              <w:rPr>
                <w:rFonts w:asciiTheme="minorHAnsi" w:hAnsiTheme="minorHAnsi" w:cstheme="minorBidi"/>
              </w:rPr>
            </w:pPr>
            <w:r>
              <w:t>Uppgift om uppdatering av beredskapsplanen</w:t>
            </w:r>
          </w:p>
        </w:tc>
      </w:tr>
      <w:tr w:rsidR="00BA6A59" w:rsidRPr="00BA4D5D" w14:paraId="50016EDA" w14:textId="77777777" w:rsidTr="007B0EFB">
        <w:trPr>
          <w:trHeight w:val="227"/>
        </w:trPr>
        <w:tc>
          <w:tcPr>
            <w:tcW w:w="8336" w:type="dxa"/>
          </w:tcPr>
          <w:p w14:paraId="13877E35" w14:textId="77777777" w:rsidR="00BA6A59" w:rsidRPr="00BA4D5D" w:rsidRDefault="00BA6A59" w:rsidP="007B0EFB">
            <w:pPr>
              <w:spacing w:line="220" w:lineRule="exact"/>
              <w:rPr>
                <w:rFonts w:asciiTheme="minorHAnsi" w:hAnsiTheme="minorHAnsi" w:cstheme="minorBidi"/>
              </w:rPr>
            </w:pPr>
            <w:r>
              <w:t>Uppgift om uppdatering av egendomsförvaltningsplanen</w:t>
            </w:r>
          </w:p>
        </w:tc>
      </w:tr>
      <w:tr w:rsidR="00BA6A59" w:rsidRPr="00BA4D5D" w14:paraId="2C6328B0" w14:textId="77777777" w:rsidTr="007B0EFB">
        <w:trPr>
          <w:trHeight w:val="227"/>
        </w:trPr>
        <w:tc>
          <w:tcPr>
            <w:tcW w:w="8336" w:type="dxa"/>
          </w:tcPr>
          <w:p w14:paraId="6206727E" w14:textId="77777777" w:rsidR="00BA6A59" w:rsidRPr="00BA4D5D" w:rsidRDefault="00BA6A59" w:rsidP="007B0EFB">
            <w:pPr>
              <w:spacing w:line="220" w:lineRule="exact"/>
              <w:rPr>
                <w:rFonts w:asciiTheme="minorHAnsi" w:hAnsiTheme="minorHAnsi" w:cstheme="minorBidi"/>
              </w:rPr>
            </w:pPr>
            <w:r>
              <w:t>Sektor</w:t>
            </w:r>
          </w:p>
        </w:tc>
      </w:tr>
      <w:tr w:rsidR="00BA6A59" w:rsidRPr="00BA4D5D" w14:paraId="2CDBF3A9" w14:textId="77777777" w:rsidTr="007B0EFB">
        <w:trPr>
          <w:trHeight w:val="227"/>
        </w:trPr>
        <w:tc>
          <w:tcPr>
            <w:tcW w:w="8336" w:type="dxa"/>
          </w:tcPr>
          <w:p w14:paraId="731CA467" w14:textId="77777777" w:rsidR="00BA6A59" w:rsidRPr="00BA4D5D" w:rsidRDefault="00BA6A59" w:rsidP="007B0EFB">
            <w:pPr>
              <w:spacing w:line="220" w:lineRule="exact"/>
              <w:rPr>
                <w:rFonts w:asciiTheme="minorHAnsi" w:hAnsiTheme="minorHAnsi" w:cstheme="minorBidi"/>
              </w:rPr>
            </w:pPr>
            <w:r>
              <w:t>Verksamhetsform</w:t>
            </w:r>
          </w:p>
        </w:tc>
      </w:tr>
      <w:tr w:rsidR="00BA6A59" w:rsidRPr="00BA4D5D" w14:paraId="0B506CBF" w14:textId="77777777" w:rsidTr="007B0EFB">
        <w:trPr>
          <w:trHeight w:val="227"/>
        </w:trPr>
        <w:tc>
          <w:tcPr>
            <w:tcW w:w="8336" w:type="dxa"/>
          </w:tcPr>
          <w:p w14:paraId="0D1F7822" w14:textId="77777777" w:rsidR="00BA6A59" w:rsidRPr="00BA4D5D" w:rsidRDefault="00BA6A59" w:rsidP="007B0EFB">
            <w:pPr>
              <w:spacing w:line="220" w:lineRule="exact"/>
              <w:rPr>
                <w:rFonts w:asciiTheme="minorHAnsi" w:hAnsiTheme="minorHAnsi" w:cstheme="minorBidi"/>
              </w:rPr>
            </w:pPr>
            <w:r>
              <w:t>Uppgift om hur uppgifterna beträffande ledningsnätet bevaras</w:t>
            </w:r>
          </w:p>
        </w:tc>
      </w:tr>
      <w:tr w:rsidR="00BA6A59" w:rsidRPr="00BA4D5D" w14:paraId="738DAB50" w14:textId="77777777" w:rsidTr="007B0EFB">
        <w:trPr>
          <w:trHeight w:val="227"/>
        </w:trPr>
        <w:tc>
          <w:tcPr>
            <w:tcW w:w="8336" w:type="dxa"/>
          </w:tcPr>
          <w:p w14:paraId="27689E4D" w14:textId="77777777" w:rsidR="00BA6A59" w:rsidRPr="00BA4D5D" w:rsidRDefault="00BA6A59" w:rsidP="007B0EFB">
            <w:pPr>
              <w:spacing w:line="220" w:lineRule="exact"/>
              <w:rPr>
                <w:rFonts w:asciiTheme="minorHAnsi" w:hAnsiTheme="minorHAnsi" w:cstheme="minorBidi"/>
              </w:rPr>
            </w:pPr>
            <w:r>
              <w:t>Ägarandelar</w:t>
            </w:r>
          </w:p>
        </w:tc>
      </w:tr>
      <w:tr w:rsidR="00BA6A59" w:rsidRPr="00BA4D5D" w14:paraId="0E6437C4" w14:textId="77777777" w:rsidTr="007B0EFB">
        <w:trPr>
          <w:trHeight w:val="227"/>
        </w:trPr>
        <w:tc>
          <w:tcPr>
            <w:tcW w:w="8336" w:type="dxa"/>
          </w:tcPr>
          <w:p w14:paraId="1CF216DF" w14:textId="77777777" w:rsidR="00BA6A59" w:rsidRPr="00BA4D5D" w:rsidRDefault="00BA6A59" w:rsidP="007B0EFB">
            <w:pPr>
              <w:spacing w:line="220" w:lineRule="exact"/>
              <w:rPr>
                <w:rFonts w:asciiTheme="minorHAnsi" w:hAnsiTheme="minorHAnsi" w:cstheme="minorBidi"/>
              </w:rPr>
            </w:pPr>
            <w:r>
              <w:t>Uppgifter om vattentäkter</w:t>
            </w:r>
          </w:p>
        </w:tc>
      </w:tr>
      <w:tr w:rsidR="00BA6A59" w:rsidRPr="00BA4D5D" w14:paraId="09D8C439" w14:textId="77777777" w:rsidTr="007B0EFB">
        <w:trPr>
          <w:trHeight w:val="227"/>
        </w:trPr>
        <w:tc>
          <w:tcPr>
            <w:tcW w:w="8336" w:type="dxa"/>
          </w:tcPr>
          <w:p w14:paraId="35BC0A02" w14:textId="77777777" w:rsidR="00BA6A59" w:rsidRPr="00BA4D5D" w:rsidRDefault="00BA6A59" w:rsidP="007B0EFB">
            <w:pPr>
              <w:spacing w:line="220" w:lineRule="exact"/>
              <w:rPr>
                <w:rFonts w:asciiTheme="minorHAnsi" w:hAnsiTheme="minorHAnsi" w:cstheme="minorBidi"/>
              </w:rPr>
            </w:pPr>
            <w:r>
              <w:t>Uppgifter om vattencisterner</w:t>
            </w:r>
          </w:p>
        </w:tc>
      </w:tr>
      <w:tr w:rsidR="00BA6A59" w:rsidRPr="00BA4D5D" w14:paraId="1A581611" w14:textId="77777777" w:rsidTr="007B0EFB">
        <w:trPr>
          <w:trHeight w:val="227"/>
        </w:trPr>
        <w:tc>
          <w:tcPr>
            <w:tcW w:w="8336" w:type="dxa"/>
          </w:tcPr>
          <w:p w14:paraId="5BEC7BD9" w14:textId="77777777" w:rsidR="00BA6A59" w:rsidRPr="00BA4D5D" w:rsidRDefault="00BA6A59" w:rsidP="007B0EFB">
            <w:pPr>
              <w:spacing w:line="220" w:lineRule="exact"/>
              <w:rPr>
                <w:rFonts w:asciiTheme="minorHAnsi" w:hAnsiTheme="minorHAnsi" w:cstheme="minorBidi"/>
              </w:rPr>
            </w:pPr>
            <w:r>
              <w:t>Uppgifter om avloppsreningsverk</w:t>
            </w:r>
          </w:p>
        </w:tc>
      </w:tr>
      <w:tr w:rsidR="00BA6A59" w:rsidRPr="00C43907" w14:paraId="553198AD" w14:textId="77777777" w:rsidTr="007B0EFB">
        <w:trPr>
          <w:trHeight w:val="227"/>
        </w:trPr>
        <w:tc>
          <w:tcPr>
            <w:tcW w:w="8336" w:type="dxa"/>
          </w:tcPr>
          <w:p w14:paraId="405342AC" w14:textId="77777777" w:rsidR="00BA6A59" w:rsidRPr="002818E5" w:rsidRDefault="00BA6A59" w:rsidP="007B0EFB">
            <w:pPr>
              <w:spacing w:line="220" w:lineRule="exact"/>
            </w:pPr>
            <w:r>
              <w:t>Uppgift om verket omfattas av tillämpningsområdet för cybersäkerhetslagen och lagen om skydd av samhällets kritiska infrastruktur och om stärkande av samhällets motståndskraft</w:t>
            </w:r>
          </w:p>
        </w:tc>
      </w:tr>
    </w:tbl>
    <w:p w14:paraId="6ABAF6AB" w14:textId="77777777" w:rsidR="00BA6A59" w:rsidRPr="00C43907" w:rsidRDefault="00BA6A59" w:rsidP="00BA6A59">
      <w:pPr>
        <w:spacing w:line="220" w:lineRule="exact"/>
        <w:rPr>
          <w:rFonts w:cstheme="minorHAnsi"/>
        </w:rPr>
      </w:pPr>
    </w:p>
    <w:p w14:paraId="5C9068F0" w14:textId="77777777" w:rsidR="00235745" w:rsidRDefault="00235745" w:rsidP="00235745">
      <w:pPr>
        <w:rPr>
          <w:b/>
          <w:bCs/>
        </w:rPr>
      </w:pPr>
      <w:r>
        <w:rPr>
          <w:b/>
        </w:rPr>
        <w:t>Bilaga 2.</w:t>
      </w:r>
    </w:p>
    <w:p w14:paraId="33F9BCAF" w14:textId="77777777" w:rsidR="00235745" w:rsidRPr="002818E5" w:rsidRDefault="00235745" w:rsidP="002357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tblGrid>
      <w:tr w:rsidR="00235745" w:rsidRPr="00C43907" w14:paraId="1E8BE11D" w14:textId="77777777" w:rsidTr="007B0EFB">
        <w:tc>
          <w:tcPr>
            <w:tcW w:w="8336" w:type="dxa"/>
            <w:shd w:val="clear" w:color="auto" w:fill="auto"/>
          </w:tcPr>
          <w:p w14:paraId="2B16A385" w14:textId="77777777" w:rsidR="00235745" w:rsidRPr="002818E5" w:rsidRDefault="00235745" w:rsidP="007B0EFB">
            <w:r>
              <w:t>Bruksavgift för hushållsvatten, inklusive mervärdesskatt (€/m</w:t>
            </w:r>
            <w:r>
              <w:rPr>
                <w:vertAlign w:val="superscript"/>
              </w:rPr>
              <w:t>3</w:t>
            </w:r>
            <w:r>
              <w:t>)</w:t>
            </w:r>
          </w:p>
        </w:tc>
      </w:tr>
      <w:tr w:rsidR="00235745" w:rsidRPr="00C43907" w14:paraId="17AC8D20" w14:textId="77777777" w:rsidTr="007B0EFB">
        <w:tc>
          <w:tcPr>
            <w:tcW w:w="8336" w:type="dxa"/>
            <w:shd w:val="clear" w:color="auto" w:fill="auto"/>
          </w:tcPr>
          <w:p w14:paraId="7747C70F" w14:textId="77777777" w:rsidR="00235745" w:rsidRPr="002818E5" w:rsidRDefault="00235745" w:rsidP="007B0EFB">
            <w:pPr>
              <w:tabs>
                <w:tab w:val="left" w:pos="1867"/>
              </w:tabs>
            </w:pPr>
            <w:r>
              <w:t>Bruksavgift för spillvatten, inklusive mervärdesskatt (€/m</w:t>
            </w:r>
            <w:r>
              <w:rPr>
                <w:vertAlign w:val="superscript"/>
              </w:rPr>
              <w:t>3</w:t>
            </w:r>
            <w:r>
              <w:t>)</w:t>
            </w:r>
          </w:p>
        </w:tc>
      </w:tr>
      <w:tr w:rsidR="00235745" w:rsidRPr="00C43907" w14:paraId="3B575B63" w14:textId="77777777" w:rsidTr="007B0EFB">
        <w:tc>
          <w:tcPr>
            <w:tcW w:w="8336" w:type="dxa"/>
            <w:shd w:val="clear" w:color="auto" w:fill="auto"/>
          </w:tcPr>
          <w:p w14:paraId="51AED612" w14:textId="77777777" w:rsidR="00235745" w:rsidRPr="00C43907" w:rsidRDefault="00235745" w:rsidP="007B0EFB">
            <w:pPr>
              <w:rPr>
                <w:rFonts w:cstheme="minorHAnsi"/>
              </w:rPr>
            </w:pPr>
          </w:p>
        </w:tc>
      </w:tr>
      <w:tr w:rsidR="00235745" w:rsidRPr="00C43907" w14:paraId="0B167538" w14:textId="77777777" w:rsidTr="007B0EFB">
        <w:tc>
          <w:tcPr>
            <w:tcW w:w="8336" w:type="dxa"/>
            <w:shd w:val="clear" w:color="auto" w:fill="auto"/>
          </w:tcPr>
          <w:p w14:paraId="2159BF8E" w14:textId="77777777" w:rsidR="00235745" w:rsidRPr="00235745" w:rsidRDefault="00235745" w:rsidP="007B0EFB">
            <w:r>
              <w:t>Grundavgifter enligt fastighetstyp, inklusive mätaravgifter och mervärdesskatt:</w:t>
            </w:r>
          </w:p>
        </w:tc>
      </w:tr>
      <w:tr w:rsidR="00235745" w:rsidRPr="00C43907" w14:paraId="26C407A7" w14:textId="77777777" w:rsidTr="007B0EFB">
        <w:tc>
          <w:tcPr>
            <w:tcW w:w="8336" w:type="dxa"/>
            <w:shd w:val="clear" w:color="auto" w:fill="auto"/>
          </w:tcPr>
          <w:p w14:paraId="779B9585" w14:textId="77777777" w:rsidR="00235745" w:rsidRPr="002818E5" w:rsidRDefault="00235745" w:rsidP="007B0EFB">
            <w:r>
              <w:t>Grundavgift hushållsvatten (€/år)</w:t>
            </w:r>
          </w:p>
        </w:tc>
      </w:tr>
      <w:tr w:rsidR="00235745" w:rsidRPr="00C43907" w14:paraId="77993E85" w14:textId="77777777" w:rsidTr="007B0EFB">
        <w:tc>
          <w:tcPr>
            <w:tcW w:w="8336" w:type="dxa"/>
            <w:shd w:val="clear" w:color="auto" w:fill="auto"/>
          </w:tcPr>
          <w:p w14:paraId="496660B8" w14:textId="77777777" w:rsidR="00235745" w:rsidRPr="002818E5" w:rsidRDefault="00235745" w:rsidP="007B0EFB">
            <w:r>
              <w:t>Grundavgift spillvatten (€/år)</w:t>
            </w:r>
          </w:p>
        </w:tc>
      </w:tr>
      <w:tr w:rsidR="00235745" w:rsidRPr="00C43907" w14:paraId="2263C805" w14:textId="77777777" w:rsidTr="007B0EFB">
        <w:tc>
          <w:tcPr>
            <w:tcW w:w="8336" w:type="dxa"/>
            <w:shd w:val="clear" w:color="auto" w:fill="auto"/>
          </w:tcPr>
          <w:p w14:paraId="4D005FB0" w14:textId="77777777" w:rsidR="00235745" w:rsidRPr="00C43907" w:rsidRDefault="00235745" w:rsidP="007B0EFB">
            <w:pPr>
              <w:rPr>
                <w:rFonts w:cstheme="minorHAnsi"/>
              </w:rPr>
            </w:pPr>
          </w:p>
        </w:tc>
      </w:tr>
      <w:tr w:rsidR="00235745" w:rsidRPr="00C43907" w14:paraId="513DBBB8" w14:textId="77777777" w:rsidTr="007B0EFB">
        <w:tc>
          <w:tcPr>
            <w:tcW w:w="8336" w:type="dxa"/>
            <w:shd w:val="clear" w:color="auto" w:fill="auto"/>
          </w:tcPr>
          <w:p w14:paraId="68FD1C90" w14:textId="77777777" w:rsidR="00235745" w:rsidRPr="00235745" w:rsidRDefault="00235745" w:rsidP="007B0EFB">
            <w:r>
              <w:t>Anslutningsavgifter enligt fastighetstyp, inklusive eventuell mervärdesskatt:</w:t>
            </w:r>
          </w:p>
        </w:tc>
      </w:tr>
      <w:tr w:rsidR="00235745" w:rsidRPr="00C43907" w14:paraId="5B53AF83" w14:textId="77777777" w:rsidTr="007B0EFB">
        <w:tc>
          <w:tcPr>
            <w:tcW w:w="8336" w:type="dxa"/>
            <w:shd w:val="clear" w:color="auto" w:fill="auto"/>
          </w:tcPr>
          <w:p w14:paraId="485761E7" w14:textId="77777777" w:rsidR="00235745" w:rsidRPr="002818E5" w:rsidRDefault="00235745" w:rsidP="007B0EFB">
            <w:r>
              <w:t>Anslutningsavgift hushållsvatten (€)</w:t>
            </w:r>
          </w:p>
        </w:tc>
      </w:tr>
      <w:tr w:rsidR="00235745" w:rsidRPr="00C43907" w14:paraId="567DBED9" w14:textId="77777777" w:rsidTr="007B0EFB">
        <w:tc>
          <w:tcPr>
            <w:tcW w:w="8336" w:type="dxa"/>
            <w:shd w:val="clear" w:color="auto" w:fill="auto"/>
          </w:tcPr>
          <w:p w14:paraId="34811134" w14:textId="77777777" w:rsidR="00235745" w:rsidRPr="002818E5" w:rsidRDefault="00235745" w:rsidP="007B0EFB">
            <w:r>
              <w:t>Anslutningsavgift spillvatten (€)</w:t>
            </w:r>
          </w:p>
        </w:tc>
      </w:tr>
    </w:tbl>
    <w:p w14:paraId="310F6532" w14:textId="77777777" w:rsidR="00235745" w:rsidRPr="00C43907" w:rsidRDefault="00235745" w:rsidP="00235745">
      <w:pPr>
        <w:rPr>
          <w:rFonts w:cstheme="minorHAnsi"/>
        </w:rPr>
      </w:pPr>
    </w:p>
    <w:p w14:paraId="36AA0B40" w14:textId="77777777" w:rsidR="00235745" w:rsidRPr="002818E5" w:rsidRDefault="00235745" w:rsidP="00235745">
      <w:r>
        <w:t>Fastighetstyper</w:t>
      </w:r>
    </w:p>
    <w:p w14:paraId="347E7928" w14:textId="77777777" w:rsidR="00235745" w:rsidRPr="00C43907" w:rsidRDefault="00235745" w:rsidP="00235745">
      <w:pPr>
        <w:rPr>
          <w:rFonts w:cstheme="minorHAnsi"/>
        </w:rPr>
      </w:pPr>
    </w:p>
    <w:p w14:paraId="72FAC460" w14:textId="77777777" w:rsidR="00235745" w:rsidRPr="002818E5" w:rsidRDefault="00235745" w:rsidP="00235745">
      <w:r>
        <w:t>De uppskattade beloppen av anslutningsavgifterna och grundavgifterna anges för fastighetstyperna nedan. Mätarstorleken ska motsvara den mätare som typiskt används för fastighetstypen.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081"/>
        <w:gridCol w:w="2054"/>
        <w:gridCol w:w="2085"/>
      </w:tblGrid>
      <w:tr w:rsidR="00235745" w:rsidRPr="00C43907" w14:paraId="4A991D96" w14:textId="77777777" w:rsidTr="007B0EFB">
        <w:tc>
          <w:tcPr>
            <w:tcW w:w="2586" w:type="dxa"/>
            <w:shd w:val="clear" w:color="auto" w:fill="auto"/>
          </w:tcPr>
          <w:p w14:paraId="194C96B5" w14:textId="77777777" w:rsidR="00235745" w:rsidRPr="00C43907" w:rsidRDefault="00235745" w:rsidP="007B0EFB">
            <w:pPr>
              <w:rPr>
                <w:rFonts w:cstheme="minorHAnsi"/>
              </w:rPr>
            </w:pPr>
          </w:p>
        </w:tc>
        <w:tc>
          <w:tcPr>
            <w:tcW w:w="2586" w:type="dxa"/>
            <w:shd w:val="clear" w:color="auto" w:fill="auto"/>
          </w:tcPr>
          <w:p w14:paraId="2A3E4CBC" w14:textId="77777777" w:rsidR="00235745" w:rsidRPr="002818E5" w:rsidRDefault="00235745" w:rsidP="007B0EFB">
            <w:pPr>
              <w:jc w:val="right"/>
            </w:pPr>
            <w:r>
              <w:t>Egnahemshus</w:t>
            </w:r>
          </w:p>
        </w:tc>
        <w:tc>
          <w:tcPr>
            <w:tcW w:w="2586" w:type="dxa"/>
            <w:shd w:val="clear" w:color="auto" w:fill="auto"/>
          </w:tcPr>
          <w:p w14:paraId="33129DDE" w14:textId="77777777" w:rsidR="00235745" w:rsidRPr="002818E5" w:rsidRDefault="00235745" w:rsidP="007B0EFB">
            <w:pPr>
              <w:jc w:val="right"/>
            </w:pPr>
            <w:r>
              <w:t>Radhus</w:t>
            </w:r>
          </w:p>
        </w:tc>
        <w:tc>
          <w:tcPr>
            <w:tcW w:w="2587" w:type="dxa"/>
            <w:shd w:val="clear" w:color="auto" w:fill="auto"/>
          </w:tcPr>
          <w:p w14:paraId="6C3F11C2" w14:textId="77777777" w:rsidR="00235745" w:rsidRPr="002818E5" w:rsidRDefault="00235745" w:rsidP="007B0EFB">
            <w:pPr>
              <w:jc w:val="right"/>
            </w:pPr>
            <w:r>
              <w:t>Flervåningshus</w:t>
            </w:r>
          </w:p>
        </w:tc>
      </w:tr>
      <w:tr w:rsidR="00235745" w:rsidRPr="00C43907" w14:paraId="1D127A51" w14:textId="77777777" w:rsidTr="007B0EFB">
        <w:tc>
          <w:tcPr>
            <w:tcW w:w="2586" w:type="dxa"/>
            <w:shd w:val="clear" w:color="auto" w:fill="auto"/>
          </w:tcPr>
          <w:p w14:paraId="6F10E2B9" w14:textId="77777777" w:rsidR="00235745" w:rsidRPr="002818E5" w:rsidRDefault="00235745" w:rsidP="007B0EFB">
            <w:r>
              <w:t>Lägenheter</w:t>
            </w:r>
          </w:p>
        </w:tc>
        <w:tc>
          <w:tcPr>
            <w:tcW w:w="2586" w:type="dxa"/>
            <w:shd w:val="clear" w:color="auto" w:fill="auto"/>
          </w:tcPr>
          <w:p w14:paraId="75D6CE3D" w14:textId="77777777" w:rsidR="00235745" w:rsidRPr="002818E5" w:rsidRDefault="00235745" w:rsidP="007B0EFB">
            <w:pPr>
              <w:jc w:val="right"/>
            </w:pPr>
            <w:r>
              <w:t>1</w:t>
            </w:r>
          </w:p>
        </w:tc>
        <w:tc>
          <w:tcPr>
            <w:tcW w:w="2586" w:type="dxa"/>
            <w:shd w:val="clear" w:color="auto" w:fill="auto"/>
          </w:tcPr>
          <w:p w14:paraId="4CB2DDE4" w14:textId="77777777" w:rsidR="00235745" w:rsidRPr="002818E5" w:rsidRDefault="00235745" w:rsidP="007B0EFB">
            <w:pPr>
              <w:jc w:val="right"/>
            </w:pPr>
            <w:r>
              <w:t>5</w:t>
            </w:r>
          </w:p>
        </w:tc>
        <w:tc>
          <w:tcPr>
            <w:tcW w:w="2587" w:type="dxa"/>
            <w:shd w:val="clear" w:color="auto" w:fill="auto"/>
          </w:tcPr>
          <w:p w14:paraId="04F744AE" w14:textId="77777777" w:rsidR="00235745" w:rsidRPr="002818E5" w:rsidRDefault="00235745" w:rsidP="007B0EFB">
            <w:pPr>
              <w:jc w:val="right"/>
            </w:pPr>
            <w:r>
              <w:t>30</w:t>
            </w:r>
          </w:p>
        </w:tc>
      </w:tr>
      <w:tr w:rsidR="00235745" w:rsidRPr="00C43907" w14:paraId="03317B6A" w14:textId="77777777" w:rsidTr="007B0EFB">
        <w:tc>
          <w:tcPr>
            <w:tcW w:w="2586" w:type="dxa"/>
            <w:shd w:val="clear" w:color="auto" w:fill="auto"/>
          </w:tcPr>
          <w:p w14:paraId="68EB2441" w14:textId="77777777" w:rsidR="00235745" w:rsidRPr="002818E5" w:rsidRDefault="00235745" w:rsidP="007B0EFB">
            <w:r>
              <w:t>Lägenhetsyta (m</w:t>
            </w:r>
            <w:r>
              <w:rPr>
                <w:vertAlign w:val="superscript"/>
              </w:rPr>
              <w:t>2</w:t>
            </w:r>
            <w:r>
              <w:t>)</w:t>
            </w:r>
          </w:p>
        </w:tc>
        <w:tc>
          <w:tcPr>
            <w:tcW w:w="2586" w:type="dxa"/>
            <w:shd w:val="clear" w:color="auto" w:fill="auto"/>
          </w:tcPr>
          <w:p w14:paraId="1FDABF9C" w14:textId="77777777" w:rsidR="00235745" w:rsidRPr="002818E5" w:rsidRDefault="00235745" w:rsidP="007B0EFB">
            <w:pPr>
              <w:jc w:val="right"/>
            </w:pPr>
            <w:r>
              <w:t>120</w:t>
            </w:r>
          </w:p>
        </w:tc>
        <w:tc>
          <w:tcPr>
            <w:tcW w:w="2586" w:type="dxa"/>
            <w:shd w:val="clear" w:color="auto" w:fill="auto"/>
          </w:tcPr>
          <w:p w14:paraId="25F59007" w14:textId="77777777" w:rsidR="00235745" w:rsidRPr="002818E5" w:rsidRDefault="00235745" w:rsidP="007B0EFB">
            <w:pPr>
              <w:jc w:val="right"/>
            </w:pPr>
            <w:r>
              <w:t>500</w:t>
            </w:r>
          </w:p>
        </w:tc>
        <w:tc>
          <w:tcPr>
            <w:tcW w:w="2587" w:type="dxa"/>
            <w:shd w:val="clear" w:color="auto" w:fill="auto"/>
          </w:tcPr>
          <w:p w14:paraId="58A3138A" w14:textId="77777777" w:rsidR="00235745" w:rsidRPr="002818E5" w:rsidRDefault="00235745" w:rsidP="007B0EFB">
            <w:pPr>
              <w:jc w:val="right"/>
            </w:pPr>
            <w:r>
              <w:t>2000</w:t>
            </w:r>
          </w:p>
        </w:tc>
      </w:tr>
      <w:tr w:rsidR="00235745" w:rsidRPr="00C43907" w14:paraId="769CF7E3" w14:textId="77777777" w:rsidTr="007B0EFB">
        <w:tc>
          <w:tcPr>
            <w:tcW w:w="2586" w:type="dxa"/>
            <w:shd w:val="clear" w:color="auto" w:fill="auto"/>
          </w:tcPr>
          <w:p w14:paraId="1C5842AA" w14:textId="77777777" w:rsidR="00235745" w:rsidRPr="002818E5" w:rsidRDefault="00235745" w:rsidP="007B0EFB">
            <w:r>
              <w:t>Våningsyta (m</w:t>
            </w:r>
            <w:r>
              <w:rPr>
                <w:vertAlign w:val="superscript"/>
              </w:rPr>
              <w:t>2</w:t>
            </w:r>
            <w:r>
              <w:t>)</w:t>
            </w:r>
          </w:p>
        </w:tc>
        <w:tc>
          <w:tcPr>
            <w:tcW w:w="2586" w:type="dxa"/>
            <w:shd w:val="clear" w:color="auto" w:fill="auto"/>
          </w:tcPr>
          <w:p w14:paraId="01022D3C" w14:textId="77777777" w:rsidR="00235745" w:rsidRPr="002818E5" w:rsidRDefault="00235745" w:rsidP="007B0EFB">
            <w:pPr>
              <w:jc w:val="right"/>
            </w:pPr>
            <w:r>
              <w:t>150</w:t>
            </w:r>
          </w:p>
        </w:tc>
        <w:tc>
          <w:tcPr>
            <w:tcW w:w="2586" w:type="dxa"/>
            <w:shd w:val="clear" w:color="auto" w:fill="auto"/>
          </w:tcPr>
          <w:p w14:paraId="4B8E0720" w14:textId="77777777" w:rsidR="00235745" w:rsidRPr="002818E5" w:rsidRDefault="00235745" w:rsidP="007B0EFB">
            <w:pPr>
              <w:jc w:val="right"/>
            </w:pPr>
            <w:r>
              <w:t>600</w:t>
            </w:r>
          </w:p>
        </w:tc>
        <w:tc>
          <w:tcPr>
            <w:tcW w:w="2587" w:type="dxa"/>
            <w:shd w:val="clear" w:color="auto" w:fill="auto"/>
          </w:tcPr>
          <w:p w14:paraId="22B43689" w14:textId="77777777" w:rsidR="00235745" w:rsidRPr="002818E5" w:rsidRDefault="00235745" w:rsidP="007B0EFB">
            <w:pPr>
              <w:jc w:val="right"/>
            </w:pPr>
            <w:r>
              <w:t>2500</w:t>
            </w:r>
          </w:p>
        </w:tc>
      </w:tr>
      <w:tr w:rsidR="00235745" w:rsidRPr="00C43907" w14:paraId="20E0F74F" w14:textId="77777777" w:rsidTr="007B0EFB">
        <w:tc>
          <w:tcPr>
            <w:tcW w:w="2586" w:type="dxa"/>
            <w:shd w:val="clear" w:color="auto" w:fill="auto"/>
          </w:tcPr>
          <w:p w14:paraId="7EDEC2A9" w14:textId="77777777" w:rsidR="00235745" w:rsidRPr="002818E5" w:rsidRDefault="00235745" w:rsidP="007B0EFB">
            <w:r>
              <w:t>Invånare</w:t>
            </w:r>
          </w:p>
        </w:tc>
        <w:tc>
          <w:tcPr>
            <w:tcW w:w="2586" w:type="dxa"/>
            <w:shd w:val="clear" w:color="auto" w:fill="auto"/>
          </w:tcPr>
          <w:p w14:paraId="42DECFB2" w14:textId="77777777" w:rsidR="00235745" w:rsidRPr="002818E5" w:rsidRDefault="00235745" w:rsidP="007B0EFB">
            <w:pPr>
              <w:jc w:val="right"/>
            </w:pPr>
            <w:r>
              <w:t>3</w:t>
            </w:r>
          </w:p>
        </w:tc>
        <w:tc>
          <w:tcPr>
            <w:tcW w:w="2586" w:type="dxa"/>
            <w:shd w:val="clear" w:color="auto" w:fill="auto"/>
          </w:tcPr>
          <w:p w14:paraId="78D2B4B4" w14:textId="77777777" w:rsidR="00235745" w:rsidRPr="002818E5" w:rsidRDefault="00235745" w:rsidP="007B0EFB">
            <w:pPr>
              <w:jc w:val="right"/>
            </w:pPr>
            <w:r>
              <w:t>15</w:t>
            </w:r>
          </w:p>
        </w:tc>
        <w:tc>
          <w:tcPr>
            <w:tcW w:w="2587" w:type="dxa"/>
            <w:shd w:val="clear" w:color="auto" w:fill="auto"/>
          </w:tcPr>
          <w:p w14:paraId="466B63D0" w14:textId="77777777" w:rsidR="00235745" w:rsidRPr="002818E5" w:rsidRDefault="00235745" w:rsidP="007B0EFB">
            <w:pPr>
              <w:jc w:val="right"/>
            </w:pPr>
            <w:r>
              <w:t>75</w:t>
            </w:r>
          </w:p>
        </w:tc>
      </w:tr>
      <w:tr w:rsidR="00235745" w:rsidRPr="00C43907" w14:paraId="6F1FE89C" w14:textId="77777777" w:rsidTr="007B0EFB">
        <w:tc>
          <w:tcPr>
            <w:tcW w:w="2586" w:type="dxa"/>
            <w:shd w:val="clear" w:color="auto" w:fill="auto"/>
          </w:tcPr>
          <w:p w14:paraId="717C55E2" w14:textId="77777777" w:rsidR="00235745" w:rsidRPr="002818E5" w:rsidRDefault="00235745" w:rsidP="007B0EFB">
            <w:r>
              <w:t>Tomt (m</w:t>
            </w:r>
            <w:r>
              <w:rPr>
                <w:vertAlign w:val="superscript"/>
              </w:rPr>
              <w:t>2</w:t>
            </w:r>
            <w:r>
              <w:t>)</w:t>
            </w:r>
          </w:p>
        </w:tc>
        <w:tc>
          <w:tcPr>
            <w:tcW w:w="2586" w:type="dxa"/>
            <w:shd w:val="clear" w:color="auto" w:fill="auto"/>
          </w:tcPr>
          <w:p w14:paraId="49F7A42E" w14:textId="77777777" w:rsidR="00235745" w:rsidRPr="002818E5" w:rsidRDefault="00235745" w:rsidP="007B0EFB">
            <w:pPr>
              <w:jc w:val="right"/>
            </w:pPr>
            <w:r>
              <w:t>1000</w:t>
            </w:r>
          </w:p>
        </w:tc>
        <w:tc>
          <w:tcPr>
            <w:tcW w:w="2586" w:type="dxa"/>
            <w:shd w:val="clear" w:color="auto" w:fill="auto"/>
          </w:tcPr>
          <w:p w14:paraId="3C6253E6" w14:textId="77777777" w:rsidR="00235745" w:rsidRPr="002818E5" w:rsidRDefault="00235745" w:rsidP="007B0EFB">
            <w:pPr>
              <w:jc w:val="right"/>
            </w:pPr>
            <w:r>
              <w:t>2500</w:t>
            </w:r>
          </w:p>
        </w:tc>
        <w:tc>
          <w:tcPr>
            <w:tcW w:w="2587" w:type="dxa"/>
            <w:shd w:val="clear" w:color="auto" w:fill="auto"/>
          </w:tcPr>
          <w:p w14:paraId="23397A92" w14:textId="77777777" w:rsidR="00235745" w:rsidRPr="002818E5" w:rsidRDefault="00235745" w:rsidP="007B0EFB">
            <w:pPr>
              <w:jc w:val="right"/>
            </w:pPr>
            <w:r>
              <w:t>5000</w:t>
            </w:r>
          </w:p>
        </w:tc>
      </w:tr>
      <w:tr w:rsidR="00235745" w:rsidRPr="00C43907" w14:paraId="4EAD3F11" w14:textId="77777777" w:rsidTr="007B0EFB">
        <w:tc>
          <w:tcPr>
            <w:tcW w:w="2586" w:type="dxa"/>
            <w:shd w:val="clear" w:color="auto" w:fill="auto"/>
          </w:tcPr>
          <w:p w14:paraId="362BA401" w14:textId="77777777" w:rsidR="00235745" w:rsidRPr="002818E5" w:rsidRDefault="00235745" w:rsidP="007B0EFB">
            <w:r>
              <w:lastRenderedPageBreak/>
              <w:t>Vattenförbrukning (m3/år)</w:t>
            </w:r>
          </w:p>
        </w:tc>
        <w:tc>
          <w:tcPr>
            <w:tcW w:w="2586" w:type="dxa"/>
            <w:shd w:val="clear" w:color="auto" w:fill="auto"/>
          </w:tcPr>
          <w:p w14:paraId="433F939A" w14:textId="77777777" w:rsidR="00235745" w:rsidRPr="002818E5" w:rsidRDefault="00235745" w:rsidP="007B0EFB">
            <w:pPr>
              <w:jc w:val="right"/>
            </w:pPr>
            <w:r>
              <w:t>180</w:t>
            </w:r>
          </w:p>
        </w:tc>
        <w:tc>
          <w:tcPr>
            <w:tcW w:w="2586" w:type="dxa"/>
            <w:shd w:val="clear" w:color="auto" w:fill="auto"/>
          </w:tcPr>
          <w:p w14:paraId="790E6198" w14:textId="77777777" w:rsidR="00235745" w:rsidRPr="002818E5" w:rsidRDefault="00235745" w:rsidP="007B0EFB">
            <w:pPr>
              <w:jc w:val="right"/>
            </w:pPr>
            <w:r>
              <w:t>900</w:t>
            </w:r>
          </w:p>
        </w:tc>
        <w:tc>
          <w:tcPr>
            <w:tcW w:w="2587" w:type="dxa"/>
            <w:shd w:val="clear" w:color="auto" w:fill="auto"/>
          </w:tcPr>
          <w:p w14:paraId="37C2FE94" w14:textId="77777777" w:rsidR="00235745" w:rsidRPr="002818E5" w:rsidRDefault="00235745" w:rsidP="007B0EFB">
            <w:pPr>
              <w:jc w:val="right"/>
            </w:pPr>
            <w:r>
              <w:t>5000</w:t>
            </w:r>
          </w:p>
        </w:tc>
      </w:tr>
    </w:tbl>
    <w:p w14:paraId="67595E11" w14:textId="77777777" w:rsidR="00235745" w:rsidRPr="00AA492F" w:rsidRDefault="00235745" w:rsidP="00235745">
      <w:pPr>
        <w:spacing w:line="220" w:lineRule="exact"/>
        <w:outlineLvl w:val="0"/>
        <w:rPr>
          <w:rFonts w:eastAsia="Times New Roman" w:cstheme="minorHAnsi"/>
          <w:i/>
          <w:lang w:eastAsia="fi-FI"/>
        </w:rPr>
      </w:pPr>
    </w:p>
    <w:p w14:paraId="6A7AABC8" w14:textId="77777777" w:rsidR="00235745" w:rsidRPr="00C43907" w:rsidRDefault="00235745" w:rsidP="00235745">
      <w:pPr>
        <w:spacing w:line="220" w:lineRule="exact"/>
        <w:rPr>
          <w:rFonts w:cstheme="minorHAnsi"/>
          <w:lang w:eastAsia="fi-FI"/>
        </w:rPr>
      </w:pPr>
    </w:p>
    <w:p w14:paraId="7F1D104A" w14:textId="77777777" w:rsidR="00235745" w:rsidRDefault="00235745" w:rsidP="00235745">
      <w:pPr>
        <w:rPr>
          <w:rFonts w:cstheme="minorHAnsi"/>
          <w:b/>
        </w:rPr>
      </w:pPr>
      <w:r>
        <w:br w:type="page"/>
      </w:r>
    </w:p>
    <w:p w14:paraId="1906D1A9" w14:textId="77777777" w:rsidR="00235745" w:rsidRDefault="00235745" w:rsidP="00235745">
      <w:pPr>
        <w:rPr>
          <w:b/>
          <w:bCs/>
        </w:rPr>
      </w:pPr>
      <w:r>
        <w:rPr>
          <w:b/>
        </w:rPr>
        <w:lastRenderedPageBreak/>
        <w:t>Bilaga 3</w:t>
      </w:r>
    </w:p>
    <w:p w14:paraId="33A5E95C" w14:textId="77777777" w:rsidR="00235745" w:rsidRPr="002818E5" w:rsidRDefault="00235745" w:rsidP="002357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tblGrid>
      <w:tr w:rsidR="00235745" w:rsidRPr="00C43907" w14:paraId="399DCE4A" w14:textId="77777777" w:rsidTr="007B0EFB">
        <w:tc>
          <w:tcPr>
            <w:tcW w:w="10345" w:type="dxa"/>
            <w:shd w:val="clear" w:color="auto" w:fill="auto"/>
          </w:tcPr>
          <w:p w14:paraId="35A5EDBA" w14:textId="77777777" w:rsidR="00235745" w:rsidRPr="002818E5" w:rsidRDefault="00235745" w:rsidP="007B0EFB">
            <w:r>
              <w:t>HUSHÅLLSVATTEN</w:t>
            </w:r>
          </w:p>
        </w:tc>
      </w:tr>
      <w:tr w:rsidR="00235745" w:rsidRPr="00C43907" w14:paraId="6F4C8654" w14:textId="77777777" w:rsidTr="007B0EFB">
        <w:tc>
          <w:tcPr>
            <w:tcW w:w="10345" w:type="dxa"/>
            <w:shd w:val="clear" w:color="auto" w:fill="auto"/>
          </w:tcPr>
          <w:p w14:paraId="75FFBEED" w14:textId="77777777" w:rsidR="00235745" w:rsidRPr="002818E5" w:rsidRDefault="00235745" w:rsidP="007B0EFB">
            <w:r>
              <w:t>Vattenuttag per vattentäkt (m</w:t>
            </w:r>
            <w:r>
              <w:rPr>
                <w:vertAlign w:val="superscript"/>
              </w:rPr>
              <w:t>3</w:t>
            </w:r>
            <w:r>
              <w:t xml:space="preserve">/år) </w:t>
            </w:r>
          </w:p>
        </w:tc>
      </w:tr>
      <w:tr w:rsidR="00235745" w:rsidRPr="00C43907" w14:paraId="16ECCFF2" w14:textId="77777777" w:rsidTr="007B0EFB">
        <w:tc>
          <w:tcPr>
            <w:tcW w:w="10345" w:type="dxa"/>
            <w:shd w:val="clear" w:color="auto" w:fill="auto"/>
          </w:tcPr>
          <w:p w14:paraId="65CA24A6" w14:textId="77777777" w:rsidR="00235745" w:rsidRPr="002818E5" w:rsidRDefault="00235745" w:rsidP="007B0EFB">
            <w:r>
              <w:t>Mängden hushållsvatten som pumpats till ledningsnätet (m</w:t>
            </w:r>
            <w:r>
              <w:rPr>
                <w:vertAlign w:val="superscript"/>
              </w:rPr>
              <w:t>3</w:t>
            </w:r>
            <w:r>
              <w:t>/år)</w:t>
            </w:r>
          </w:p>
        </w:tc>
      </w:tr>
      <w:tr w:rsidR="00235745" w:rsidRPr="00C43907" w14:paraId="0728A64E" w14:textId="77777777" w:rsidTr="007B0EFB">
        <w:tc>
          <w:tcPr>
            <w:tcW w:w="10345" w:type="dxa"/>
            <w:shd w:val="clear" w:color="auto" w:fill="auto"/>
          </w:tcPr>
          <w:p w14:paraId="15F23003" w14:textId="77777777" w:rsidR="00235745" w:rsidRPr="002818E5" w:rsidRDefault="00235745" w:rsidP="007B0EFB">
            <w:r>
              <w:t>Mängden fakturerat hushållsvatten enligt konsumtionstyp (m</w:t>
            </w:r>
            <w:r>
              <w:rPr>
                <w:vertAlign w:val="superscript"/>
              </w:rPr>
              <w:t>3</w:t>
            </w:r>
            <w:r>
              <w:t>/år)</w:t>
            </w:r>
          </w:p>
        </w:tc>
      </w:tr>
      <w:tr w:rsidR="00235745" w:rsidRPr="00C43907" w14:paraId="0CCDAEC4" w14:textId="77777777" w:rsidTr="007B0EFB">
        <w:tc>
          <w:tcPr>
            <w:tcW w:w="10345" w:type="dxa"/>
            <w:shd w:val="clear" w:color="auto" w:fill="auto"/>
          </w:tcPr>
          <w:p w14:paraId="3D80AF31" w14:textId="77777777" w:rsidR="00235745" w:rsidRPr="002818E5" w:rsidRDefault="00235745" w:rsidP="007B0EFB">
            <w:r>
              <w:t>Mängden hushållsvatten som sålts till andra vattentjänstverk (m</w:t>
            </w:r>
            <w:r>
              <w:rPr>
                <w:vertAlign w:val="superscript"/>
              </w:rPr>
              <w:t>3</w:t>
            </w:r>
            <w:r>
              <w:t>/år)</w:t>
            </w:r>
          </w:p>
        </w:tc>
      </w:tr>
      <w:tr w:rsidR="00235745" w:rsidRPr="00C43907" w14:paraId="6F9C3D90" w14:textId="77777777" w:rsidTr="007B0EFB">
        <w:tc>
          <w:tcPr>
            <w:tcW w:w="10345" w:type="dxa"/>
            <w:shd w:val="clear" w:color="auto" w:fill="auto"/>
          </w:tcPr>
          <w:p w14:paraId="49B63F03" w14:textId="77777777" w:rsidR="00235745" w:rsidRPr="002818E5" w:rsidRDefault="00235745" w:rsidP="007B0EFB">
            <w:r>
              <w:t>Mängden infiltrerat vatten vid tillverkning av konstgjort grundvatten (m</w:t>
            </w:r>
            <w:r>
              <w:rPr>
                <w:vertAlign w:val="superscript"/>
              </w:rPr>
              <w:t>3</w:t>
            </w:r>
            <w:r>
              <w:t>/år)</w:t>
            </w:r>
          </w:p>
        </w:tc>
      </w:tr>
      <w:tr w:rsidR="00235745" w:rsidRPr="00C43907" w14:paraId="157A2CD8" w14:textId="77777777" w:rsidTr="007B0EFB">
        <w:tc>
          <w:tcPr>
            <w:tcW w:w="10345" w:type="dxa"/>
            <w:shd w:val="clear" w:color="auto" w:fill="auto"/>
          </w:tcPr>
          <w:p w14:paraId="57F2B798" w14:textId="77777777" w:rsidR="00235745" w:rsidRPr="00C43907" w:rsidRDefault="00235745" w:rsidP="007B0EFB">
            <w:pPr>
              <w:rPr>
                <w:rFonts w:cstheme="minorHAnsi"/>
              </w:rPr>
            </w:pPr>
          </w:p>
        </w:tc>
      </w:tr>
      <w:tr w:rsidR="00235745" w:rsidRPr="00C43907" w14:paraId="11394F2A" w14:textId="77777777" w:rsidTr="007B0EFB">
        <w:tc>
          <w:tcPr>
            <w:tcW w:w="10345" w:type="dxa"/>
            <w:shd w:val="clear" w:color="auto" w:fill="auto"/>
          </w:tcPr>
          <w:p w14:paraId="0B172028" w14:textId="77777777" w:rsidR="00235745" w:rsidRPr="002818E5" w:rsidRDefault="00235745" w:rsidP="007B0EFB">
            <w:r>
              <w:t xml:space="preserve">Vattenledningsnätets längd enligt material (m) </w:t>
            </w:r>
          </w:p>
        </w:tc>
      </w:tr>
      <w:tr w:rsidR="00235745" w:rsidRPr="00C43907" w14:paraId="086BB29A" w14:textId="77777777" w:rsidTr="007B0EFB">
        <w:tc>
          <w:tcPr>
            <w:tcW w:w="10345" w:type="dxa"/>
            <w:shd w:val="clear" w:color="auto" w:fill="auto"/>
          </w:tcPr>
          <w:p w14:paraId="5E9EAD50" w14:textId="77777777" w:rsidR="00235745" w:rsidRPr="002818E5" w:rsidRDefault="00235745" w:rsidP="007B0EFB">
            <w:r>
              <w:t>Längd på sanerat vattenledningsnät (m/år)</w:t>
            </w:r>
          </w:p>
        </w:tc>
      </w:tr>
      <w:tr w:rsidR="00235745" w:rsidRPr="00C43907" w14:paraId="357F184F" w14:textId="77777777" w:rsidTr="007B0EFB">
        <w:tc>
          <w:tcPr>
            <w:tcW w:w="10345" w:type="dxa"/>
            <w:shd w:val="clear" w:color="auto" w:fill="auto"/>
          </w:tcPr>
          <w:p w14:paraId="26AF7DF0" w14:textId="77777777" w:rsidR="00235745" w:rsidRPr="002818E5" w:rsidRDefault="00235745" w:rsidP="007B0EFB">
            <w:r>
              <w:t>Antal oförutsedda rörbrott i vattenledningsnätet (st./år)</w:t>
            </w:r>
          </w:p>
        </w:tc>
      </w:tr>
      <w:tr w:rsidR="00235745" w:rsidRPr="00C43907" w14:paraId="5B032492" w14:textId="77777777" w:rsidTr="007B0EFB">
        <w:tc>
          <w:tcPr>
            <w:tcW w:w="10345" w:type="dxa"/>
            <w:shd w:val="clear" w:color="auto" w:fill="auto"/>
          </w:tcPr>
          <w:p w14:paraId="67D46A69" w14:textId="77777777" w:rsidR="00235745" w:rsidRPr="002818E5" w:rsidRDefault="00235745" w:rsidP="007B0EFB">
            <w:pPr>
              <w:rPr>
                <w:color w:val="000000" w:themeColor="text1"/>
              </w:rPr>
            </w:pPr>
            <w:r>
              <w:t>Antal fast bosatta invånare som är anslutna till vattenledningsnätet (enligt situationen 31.12) (kunder)</w:t>
            </w:r>
          </w:p>
        </w:tc>
      </w:tr>
      <w:tr w:rsidR="00235745" w:rsidRPr="00C43907" w14:paraId="4330EB5D" w14:textId="77777777" w:rsidTr="007B0EFB">
        <w:tc>
          <w:tcPr>
            <w:tcW w:w="10345" w:type="dxa"/>
            <w:shd w:val="clear" w:color="auto" w:fill="auto"/>
          </w:tcPr>
          <w:p w14:paraId="229EDA7E" w14:textId="77777777" w:rsidR="00235745" w:rsidRPr="002818E5" w:rsidRDefault="00235745" w:rsidP="007B0EFB">
            <w:r>
              <w:t xml:space="preserve">Antal anslutningar till vattenledningsnätet (st.) </w:t>
            </w:r>
          </w:p>
        </w:tc>
      </w:tr>
      <w:tr w:rsidR="00235745" w:rsidRPr="00C43907" w14:paraId="238E9D6D" w14:textId="77777777" w:rsidTr="007B0EFB">
        <w:tc>
          <w:tcPr>
            <w:tcW w:w="10345" w:type="dxa"/>
            <w:shd w:val="clear" w:color="auto" w:fill="auto"/>
          </w:tcPr>
          <w:p w14:paraId="46C23596" w14:textId="77777777" w:rsidR="00235745" w:rsidRPr="00C43907" w:rsidRDefault="00235745" w:rsidP="007B0EFB">
            <w:pPr>
              <w:rPr>
                <w:rFonts w:cstheme="minorHAnsi"/>
              </w:rPr>
            </w:pPr>
          </w:p>
        </w:tc>
      </w:tr>
      <w:tr w:rsidR="00235745" w:rsidRPr="00C43907" w14:paraId="1E2739CE" w14:textId="77777777" w:rsidTr="007B0EFB">
        <w:tc>
          <w:tcPr>
            <w:tcW w:w="10345" w:type="dxa"/>
            <w:shd w:val="clear" w:color="auto" w:fill="auto"/>
          </w:tcPr>
          <w:p w14:paraId="313A2196" w14:textId="77777777" w:rsidR="00235745" w:rsidRPr="002818E5" w:rsidRDefault="00235745" w:rsidP="007B0EFB">
            <w:r>
              <w:t>Metoder för behandling av hushållsvatten</w:t>
            </w:r>
          </w:p>
        </w:tc>
      </w:tr>
      <w:tr w:rsidR="00235745" w:rsidRPr="00C43907" w14:paraId="1ECC47F2" w14:textId="77777777" w:rsidTr="007B0EFB">
        <w:tc>
          <w:tcPr>
            <w:tcW w:w="10345" w:type="dxa"/>
            <w:shd w:val="clear" w:color="auto" w:fill="auto"/>
          </w:tcPr>
          <w:p w14:paraId="61E16428" w14:textId="77777777" w:rsidR="00235745" w:rsidRPr="00C43907" w:rsidRDefault="00235745" w:rsidP="007B0EFB">
            <w:pPr>
              <w:rPr>
                <w:rFonts w:cstheme="minorHAnsi"/>
              </w:rPr>
            </w:pPr>
          </w:p>
        </w:tc>
      </w:tr>
      <w:tr w:rsidR="00235745" w:rsidRPr="00C43907" w14:paraId="3BFEBE3A" w14:textId="77777777" w:rsidTr="007B0EFB">
        <w:tc>
          <w:tcPr>
            <w:tcW w:w="10345" w:type="dxa"/>
            <w:shd w:val="clear" w:color="auto" w:fill="auto"/>
          </w:tcPr>
          <w:p w14:paraId="1DF0DA98" w14:textId="77777777" w:rsidR="00235745" w:rsidRPr="002818E5" w:rsidRDefault="00235745" w:rsidP="007B0EFB">
            <w:r>
              <w:t>SPILLVATTEN</w:t>
            </w:r>
          </w:p>
        </w:tc>
      </w:tr>
      <w:tr w:rsidR="00235745" w:rsidRPr="00C43907" w14:paraId="1574590D" w14:textId="77777777" w:rsidTr="007B0EFB">
        <w:tc>
          <w:tcPr>
            <w:tcW w:w="10345" w:type="dxa"/>
            <w:shd w:val="clear" w:color="auto" w:fill="auto"/>
          </w:tcPr>
          <w:p w14:paraId="36D49C13" w14:textId="77777777" w:rsidR="00235745" w:rsidRPr="002818E5" w:rsidRDefault="00235745" w:rsidP="007B0EFB">
            <w:r>
              <w:t>Mängden spillvatten som leds till avloppsreningsverket (m</w:t>
            </w:r>
            <w:r>
              <w:rPr>
                <w:vertAlign w:val="superscript"/>
              </w:rPr>
              <w:t>3</w:t>
            </w:r>
            <w:r>
              <w:t>/år), (till vissa delar uppgifter som överförs)</w:t>
            </w:r>
          </w:p>
        </w:tc>
      </w:tr>
      <w:tr w:rsidR="00235745" w:rsidRPr="00C43907" w14:paraId="40FFC65D" w14:textId="77777777" w:rsidTr="007B0EFB">
        <w:tc>
          <w:tcPr>
            <w:tcW w:w="10345" w:type="dxa"/>
            <w:shd w:val="clear" w:color="auto" w:fill="auto"/>
          </w:tcPr>
          <w:p w14:paraId="2B88FA87" w14:textId="77777777" w:rsidR="00235745" w:rsidRPr="002818E5" w:rsidRDefault="00235745" w:rsidP="007B0EFB">
            <w:r>
              <w:t>Mängden spillvatten som mottagits från andra verk (m</w:t>
            </w:r>
            <w:r>
              <w:rPr>
                <w:vertAlign w:val="superscript"/>
              </w:rPr>
              <w:t>3</w:t>
            </w:r>
            <w:r>
              <w:t>/år)</w:t>
            </w:r>
          </w:p>
        </w:tc>
      </w:tr>
      <w:tr w:rsidR="00235745" w:rsidRPr="00C43907" w14:paraId="057429C6" w14:textId="77777777" w:rsidTr="007B0EFB">
        <w:tc>
          <w:tcPr>
            <w:tcW w:w="10345" w:type="dxa"/>
            <w:shd w:val="clear" w:color="auto" w:fill="auto"/>
          </w:tcPr>
          <w:p w14:paraId="2F69B5E7" w14:textId="77777777" w:rsidR="00235745" w:rsidRPr="002818E5" w:rsidRDefault="00235745" w:rsidP="007B0EFB">
            <w:r>
              <w:t>Mängden spillvatten som fakturerats (m</w:t>
            </w:r>
            <w:r>
              <w:rPr>
                <w:vertAlign w:val="superscript"/>
              </w:rPr>
              <w:t>3</w:t>
            </w:r>
            <w:r>
              <w:t>/år)</w:t>
            </w:r>
          </w:p>
        </w:tc>
      </w:tr>
      <w:tr w:rsidR="00235745" w:rsidRPr="00C43907" w14:paraId="67B79D0F" w14:textId="77777777" w:rsidTr="007B0EFB">
        <w:tc>
          <w:tcPr>
            <w:tcW w:w="10345" w:type="dxa"/>
            <w:shd w:val="clear" w:color="auto" w:fill="auto"/>
          </w:tcPr>
          <w:p w14:paraId="54735603" w14:textId="77777777" w:rsidR="00235745" w:rsidRPr="002818E5" w:rsidRDefault="00235745" w:rsidP="007B0EFB">
            <w:r>
              <w:t>Mängden spillvatten som passerat spillvattennätet (m</w:t>
            </w:r>
            <w:r>
              <w:rPr>
                <w:vertAlign w:val="superscript"/>
              </w:rPr>
              <w:t>3</w:t>
            </w:r>
            <w:r>
              <w:t>/år)</w:t>
            </w:r>
          </w:p>
        </w:tc>
      </w:tr>
      <w:tr w:rsidR="00235745" w:rsidRPr="00C43907" w14:paraId="52A47148" w14:textId="77777777" w:rsidTr="007B0EFB">
        <w:tc>
          <w:tcPr>
            <w:tcW w:w="10345" w:type="dxa"/>
            <w:shd w:val="clear" w:color="auto" w:fill="auto"/>
          </w:tcPr>
          <w:p w14:paraId="0A113ED7" w14:textId="77777777" w:rsidR="00235745" w:rsidRPr="002818E5" w:rsidRDefault="00235745" w:rsidP="007B0EFB">
            <w:r>
              <w:t>Mängden spillvatten som passerat reningsverket (m</w:t>
            </w:r>
            <w:r>
              <w:rPr>
                <w:vertAlign w:val="superscript"/>
              </w:rPr>
              <w:t>3</w:t>
            </w:r>
            <w:r>
              <w:t>/år)</w:t>
            </w:r>
          </w:p>
        </w:tc>
      </w:tr>
      <w:tr w:rsidR="00235745" w:rsidRPr="00C43907" w14:paraId="0EDE144E" w14:textId="77777777" w:rsidTr="007B0EFB">
        <w:tc>
          <w:tcPr>
            <w:tcW w:w="10345" w:type="dxa"/>
            <w:shd w:val="clear" w:color="auto" w:fill="auto"/>
          </w:tcPr>
          <w:p w14:paraId="099AB352" w14:textId="77777777" w:rsidR="00235745" w:rsidRPr="00C43907" w:rsidRDefault="00235745" w:rsidP="007B0EFB">
            <w:pPr>
              <w:rPr>
                <w:rFonts w:cstheme="minorHAnsi"/>
              </w:rPr>
            </w:pPr>
          </w:p>
        </w:tc>
      </w:tr>
      <w:tr w:rsidR="00235745" w:rsidRPr="00C43907" w14:paraId="1CE49EDE" w14:textId="77777777" w:rsidTr="007B0EFB">
        <w:tc>
          <w:tcPr>
            <w:tcW w:w="10345" w:type="dxa"/>
            <w:shd w:val="clear" w:color="auto" w:fill="auto"/>
          </w:tcPr>
          <w:p w14:paraId="78BD9AB2" w14:textId="77777777" w:rsidR="00235745" w:rsidRPr="002818E5" w:rsidRDefault="00235745" w:rsidP="007B0EFB">
            <w:r>
              <w:t>Spillvattennätets längd enligt material (m)</w:t>
            </w:r>
          </w:p>
        </w:tc>
      </w:tr>
      <w:tr w:rsidR="00235745" w:rsidRPr="00C43907" w14:paraId="2C440F0D" w14:textId="77777777" w:rsidTr="007B0EFB">
        <w:tc>
          <w:tcPr>
            <w:tcW w:w="10345" w:type="dxa"/>
            <w:shd w:val="clear" w:color="auto" w:fill="auto"/>
          </w:tcPr>
          <w:p w14:paraId="09AF7C66" w14:textId="77777777" w:rsidR="00235745" w:rsidRPr="002818E5" w:rsidRDefault="00235745" w:rsidP="007B0EFB">
            <w:r>
              <w:t>Längd på sanerat spillvattennät (m/år)</w:t>
            </w:r>
          </w:p>
        </w:tc>
      </w:tr>
      <w:tr w:rsidR="00235745" w:rsidRPr="00C43907" w14:paraId="50F1A424" w14:textId="77777777" w:rsidTr="007B0EFB">
        <w:tc>
          <w:tcPr>
            <w:tcW w:w="10345" w:type="dxa"/>
            <w:shd w:val="clear" w:color="auto" w:fill="auto"/>
          </w:tcPr>
          <w:p w14:paraId="4A022FD4" w14:textId="77777777" w:rsidR="00235745" w:rsidRPr="002818E5" w:rsidRDefault="00235745" w:rsidP="007B0EFB">
            <w:r>
              <w:t>Antal fast bosatta invånare som är anslutna till spillvattenavlopp (enligt situationen 31.12) (kunder)</w:t>
            </w:r>
          </w:p>
        </w:tc>
      </w:tr>
      <w:tr w:rsidR="00235745" w:rsidRPr="00C43907" w14:paraId="78F72ED4" w14:textId="77777777" w:rsidTr="007B0EFB">
        <w:tc>
          <w:tcPr>
            <w:tcW w:w="10345" w:type="dxa"/>
            <w:shd w:val="clear" w:color="auto" w:fill="auto"/>
          </w:tcPr>
          <w:p w14:paraId="6132E7E5" w14:textId="77777777" w:rsidR="00235745" w:rsidRPr="002818E5" w:rsidRDefault="00235745" w:rsidP="007B0EFB">
            <w:r>
              <w:t>Antal anslutningar till spillvattenavlopp (st.)</w:t>
            </w:r>
          </w:p>
        </w:tc>
      </w:tr>
      <w:tr w:rsidR="00235745" w:rsidRPr="00C43907" w14:paraId="681BAB0A" w14:textId="77777777" w:rsidTr="007B0EFB">
        <w:tc>
          <w:tcPr>
            <w:tcW w:w="10345" w:type="dxa"/>
            <w:shd w:val="clear" w:color="auto" w:fill="auto"/>
          </w:tcPr>
          <w:p w14:paraId="3DCC77C6" w14:textId="77777777" w:rsidR="00235745" w:rsidRPr="00C43907" w:rsidRDefault="00235745" w:rsidP="007B0EFB">
            <w:pPr>
              <w:rPr>
                <w:rFonts w:cstheme="minorHAnsi"/>
              </w:rPr>
            </w:pPr>
          </w:p>
        </w:tc>
      </w:tr>
      <w:tr w:rsidR="00235745" w:rsidRPr="00C43907" w14:paraId="51276442" w14:textId="77777777" w:rsidTr="007B0EFB">
        <w:tc>
          <w:tcPr>
            <w:tcW w:w="10345" w:type="dxa"/>
            <w:shd w:val="clear" w:color="auto" w:fill="auto"/>
          </w:tcPr>
          <w:p w14:paraId="087D7CBF" w14:textId="77777777" w:rsidR="00235745" w:rsidRPr="00BA4D5D" w:rsidRDefault="00235745" w:rsidP="007B0EFB">
            <w:r>
              <w:t>EKONOMISKA UPPGIFTER OCH ENERGIDATA</w:t>
            </w:r>
          </w:p>
        </w:tc>
      </w:tr>
      <w:tr w:rsidR="00235745" w:rsidRPr="00C43907" w14:paraId="3A77F986" w14:textId="77777777" w:rsidTr="007B0EFB">
        <w:tc>
          <w:tcPr>
            <w:tcW w:w="10345" w:type="dxa"/>
            <w:shd w:val="clear" w:color="auto" w:fill="auto"/>
          </w:tcPr>
          <w:p w14:paraId="6F3E0CA5" w14:textId="77777777" w:rsidR="00235745" w:rsidRPr="00BA4D5D" w:rsidRDefault="00235745" w:rsidP="007B0EFB">
            <w:r>
              <w:t>Antal anställda</w:t>
            </w:r>
          </w:p>
        </w:tc>
      </w:tr>
      <w:tr w:rsidR="00235745" w:rsidRPr="00C43907" w14:paraId="18031E91" w14:textId="77777777" w:rsidTr="007B0EFB">
        <w:tc>
          <w:tcPr>
            <w:tcW w:w="10345" w:type="dxa"/>
            <w:shd w:val="clear" w:color="auto" w:fill="auto"/>
          </w:tcPr>
          <w:p w14:paraId="27AC4C98" w14:textId="77777777" w:rsidR="00235745" w:rsidRPr="00BA4D5D" w:rsidRDefault="00235745" w:rsidP="007B0EFB">
            <w:r>
              <w:t>Omsättning (€/år)</w:t>
            </w:r>
          </w:p>
        </w:tc>
      </w:tr>
      <w:tr w:rsidR="00235745" w:rsidRPr="00C43907" w14:paraId="1BB23727" w14:textId="77777777" w:rsidTr="007B0EFB">
        <w:tc>
          <w:tcPr>
            <w:tcW w:w="10345" w:type="dxa"/>
            <w:shd w:val="clear" w:color="auto" w:fill="auto"/>
          </w:tcPr>
          <w:p w14:paraId="4AB84EC2" w14:textId="77777777" w:rsidR="00235745" w:rsidRPr="00BA4D5D" w:rsidRDefault="00235745" w:rsidP="007B0EFB">
            <w:r>
              <w:t>Avskrivningar (€/år)</w:t>
            </w:r>
          </w:p>
        </w:tc>
      </w:tr>
      <w:tr w:rsidR="00235745" w:rsidRPr="00C43907" w14:paraId="1033C9C4" w14:textId="77777777" w:rsidTr="007B0EFB">
        <w:tc>
          <w:tcPr>
            <w:tcW w:w="10345" w:type="dxa"/>
            <w:shd w:val="clear" w:color="auto" w:fill="auto"/>
          </w:tcPr>
          <w:p w14:paraId="1EFAA25F" w14:textId="77777777" w:rsidR="00235745" w:rsidRPr="00BA4D5D" w:rsidRDefault="00235745" w:rsidP="007B0EFB">
            <w:r>
              <w:t>Övriga driftskostnader (€/år)</w:t>
            </w:r>
          </w:p>
        </w:tc>
      </w:tr>
      <w:tr w:rsidR="00235745" w:rsidRPr="00C43907" w14:paraId="248DAFD9" w14:textId="77777777" w:rsidTr="007B0EFB">
        <w:tc>
          <w:tcPr>
            <w:tcW w:w="10345" w:type="dxa"/>
            <w:shd w:val="clear" w:color="auto" w:fill="auto"/>
          </w:tcPr>
          <w:p w14:paraId="2DD020F9" w14:textId="77777777" w:rsidR="00235745" w:rsidRPr="00BA4D5D" w:rsidRDefault="00235745" w:rsidP="007B0EFB">
            <w:r>
              <w:t>Nya investeringar specificerade enligt investeringstyp (€/år)</w:t>
            </w:r>
          </w:p>
        </w:tc>
      </w:tr>
      <w:tr w:rsidR="00235745" w:rsidRPr="00C43907" w14:paraId="131E7B25" w14:textId="77777777" w:rsidTr="007B0EFB">
        <w:tc>
          <w:tcPr>
            <w:tcW w:w="10345" w:type="dxa"/>
            <w:shd w:val="clear" w:color="auto" w:fill="auto"/>
          </w:tcPr>
          <w:p w14:paraId="6A9FE4EE" w14:textId="77777777" w:rsidR="00235745" w:rsidRPr="002818E5" w:rsidRDefault="00235745" w:rsidP="007B0EFB">
            <w:r>
              <w:t>Ersättande investeringar specificerade enligt investeringstyp (€/år)</w:t>
            </w:r>
          </w:p>
        </w:tc>
      </w:tr>
      <w:tr w:rsidR="00235745" w:rsidRPr="00C43907" w14:paraId="7032117D" w14:textId="77777777" w:rsidTr="007B0EFB">
        <w:tc>
          <w:tcPr>
            <w:tcW w:w="10345" w:type="dxa"/>
            <w:shd w:val="clear" w:color="auto" w:fill="auto"/>
          </w:tcPr>
          <w:p w14:paraId="1366F783" w14:textId="77777777" w:rsidR="00235745" w:rsidRPr="002818E5" w:rsidRDefault="00235745" w:rsidP="007B0EFB">
            <w:r>
              <w:t>Stöd för ägare (€/år)</w:t>
            </w:r>
          </w:p>
        </w:tc>
      </w:tr>
      <w:tr w:rsidR="00235745" w:rsidRPr="00C43907" w14:paraId="63E89338" w14:textId="77777777" w:rsidTr="007B0EFB">
        <w:tc>
          <w:tcPr>
            <w:tcW w:w="10345" w:type="dxa"/>
            <w:shd w:val="clear" w:color="auto" w:fill="auto"/>
          </w:tcPr>
          <w:p w14:paraId="4BD5CB64" w14:textId="77777777" w:rsidR="00235745" w:rsidRPr="002818E5" w:rsidRDefault="00235745" w:rsidP="007B0EFB">
            <w:r>
              <w:t>Ägarinkomstföring (€/år), inklusive ersättningen enligt bokslutet för grundkapital/restkapital/eget kapital (beroende på organisationsform) och de ränteutgifter som betalats till ägaren, till den del de överstiger marknadsräntan</w:t>
            </w:r>
          </w:p>
        </w:tc>
      </w:tr>
      <w:tr w:rsidR="00235745" w:rsidRPr="00C43907" w14:paraId="6C80A97A" w14:textId="77777777" w:rsidTr="007B0EFB">
        <w:tc>
          <w:tcPr>
            <w:tcW w:w="10345" w:type="dxa"/>
            <w:shd w:val="clear" w:color="auto" w:fill="auto"/>
          </w:tcPr>
          <w:p w14:paraId="6C64A7A7" w14:textId="77777777" w:rsidR="00235745" w:rsidRPr="00BA4D5D" w:rsidRDefault="00235745" w:rsidP="007B0EFB">
            <w:r>
              <w:rPr>
                <w:color w:val="000000" w:themeColor="text1"/>
              </w:rPr>
              <w:lastRenderedPageBreak/>
              <w:t>Räkenskapsperiodens överskott/underskott (€/år)</w:t>
            </w:r>
          </w:p>
        </w:tc>
      </w:tr>
      <w:tr w:rsidR="00235745" w:rsidRPr="00C43907" w14:paraId="5BC76427" w14:textId="77777777" w:rsidTr="007B0EFB">
        <w:tc>
          <w:tcPr>
            <w:tcW w:w="10345" w:type="dxa"/>
            <w:shd w:val="clear" w:color="auto" w:fill="auto"/>
          </w:tcPr>
          <w:p w14:paraId="1EF2983F" w14:textId="77777777" w:rsidR="00235745" w:rsidRPr="00BA4D5D" w:rsidRDefault="00235745" w:rsidP="007B0EFB">
            <w:pPr>
              <w:rPr>
                <w:color w:val="000000" w:themeColor="text1"/>
              </w:rPr>
            </w:pPr>
            <w:r>
              <w:rPr>
                <w:color w:val="000000" w:themeColor="text1"/>
              </w:rPr>
              <w:t>Övriga ekonomiska uppgifter</w:t>
            </w:r>
          </w:p>
        </w:tc>
      </w:tr>
      <w:tr w:rsidR="00235745" w:rsidRPr="00C43907" w14:paraId="1B8ABF86" w14:textId="77777777" w:rsidTr="007B0EFB">
        <w:tc>
          <w:tcPr>
            <w:tcW w:w="10345" w:type="dxa"/>
            <w:shd w:val="clear" w:color="auto" w:fill="auto"/>
          </w:tcPr>
          <w:p w14:paraId="0B5A2003" w14:textId="77777777" w:rsidR="00235745" w:rsidRPr="00BA4D5D" w:rsidRDefault="00235745" w:rsidP="007B0EFB">
            <w:pPr>
              <w:rPr>
                <w:color w:val="000000" w:themeColor="text1"/>
              </w:rPr>
            </w:pPr>
            <w:r>
              <w:t>Uppgifter som hänför sig till användning och produktion av energi</w:t>
            </w:r>
          </w:p>
        </w:tc>
      </w:tr>
    </w:tbl>
    <w:p w14:paraId="34E24681" w14:textId="77777777" w:rsidR="00235745" w:rsidRDefault="00235745" w:rsidP="00235745"/>
    <w:p w14:paraId="32D328E1" w14:textId="77777777" w:rsidR="00BA6A59" w:rsidRPr="00F45931" w:rsidRDefault="00BA6A59" w:rsidP="002168F9">
      <w:pPr>
        <w:pStyle w:val="LLNormaali"/>
        <w:rPr>
          <w:lang w:eastAsia="fi-FI"/>
        </w:rPr>
      </w:pPr>
    </w:p>
    <w:sectPr w:rsidR="00BA6A59" w:rsidRPr="00F45931">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5C45" w14:textId="77777777" w:rsidR="00A516CA" w:rsidRDefault="00A516CA">
      <w:r>
        <w:separator/>
      </w:r>
    </w:p>
  </w:endnote>
  <w:endnote w:type="continuationSeparator" w:id="0">
    <w:p w14:paraId="15B20CF7" w14:textId="77777777" w:rsidR="00A516CA" w:rsidRDefault="00A516CA">
      <w:r>
        <w:continuationSeparator/>
      </w:r>
    </w:p>
  </w:endnote>
  <w:endnote w:type="continuationNotice" w:id="1">
    <w:p w14:paraId="4EA4D687" w14:textId="77777777" w:rsidR="002057EB" w:rsidRDefault="002057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2CB2" w14:textId="77777777" w:rsidR="00A516CA" w:rsidRDefault="00A516CA">
      <w:r>
        <w:separator/>
      </w:r>
    </w:p>
  </w:footnote>
  <w:footnote w:type="continuationSeparator" w:id="0">
    <w:p w14:paraId="27B4BBCF" w14:textId="77777777" w:rsidR="00A516CA" w:rsidRDefault="00A516CA">
      <w:r>
        <w:continuationSeparator/>
      </w:r>
    </w:p>
  </w:footnote>
  <w:footnote w:type="continuationNotice" w:id="1">
    <w:p w14:paraId="1A174973" w14:textId="77777777" w:rsidR="002057EB" w:rsidRDefault="002057E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078005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7"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8"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7DF7517E"/>
    <w:multiLevelType w:val="multilevel"/>
    <w:tmpl w:val="81C49D56"/>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68650428">
    <w:abstractNumId w:val="2"/>
  </w:num>
  <w:num w:numId="2" w16cid:durableId="1561214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0517588">
    <w:abstractNumId w:val="10"/>
  </w:num>
  <w:num w:numId="4" w16cid:durableId="156213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488196">
    <w:abstractNumId w:val="9"/>
  </w:num>
  <w:num w:numId="6" w16cid:durableId="1296981837">
    <w:abstractNumId w:val="6"/>
  </w:num>
  <w:num w:numId="7" w16cid:durableId="208495050">
    <w:abstractNumId w:val="0"/>
  </w:num>
  <w:num w:numId="8" w16cid:durableId="466434893">
    <w:abstractNumId w:val="6"/>
    <w:lvlOverride w:ilvl="0">
      <w:startOverride w:val="1"/>
    </w:lvlOverride>
  </w:num>
  <w:num w:numId="9" w16cid:durableId="137649941">
    <w:abstractNumId w:val="6"/>
    <w:lvlOverride w:ilvl="0">
      <w:startOverride w:val="1"/>
    </w:lvlOverride>
  </w:num>
  <w:num w:numId="10" w16cid:durableId="580406174">
    <w:abstractNumId w:val="6"/>
    <w:lvlOverride w:ilvl="0">
      <w:startOverride w:val="1"/>
    </w:lvlOverride>
  </w:num>
  <w:num w:numId="11" w16cid:durableId="770855788">
    <w:abstractNumId w:val="6"/>
    <w:lvlOverride w:ilvl="0">
      <w:startOverride w:val="1"/>
    </w:lvlOverride>
  </w:num>
  <w:num w:numId="12" w16cid:durableId="1614484361">
    <w:abstractNumId w:val="8"/>
  </w:num>
  <w:num w:numId="13" w16cid:durableId="564994569">
    <w:abstractNumId w:val="6"/>
    <w:lvlOverride w:ilvl="0">
      <w:startOverride w:val="1"/>
    </w:lvlOverride>
  </w:num>
  <w:num w:numId="14" w16cid:durableId="1879127061">
    <w:abstractNumId w:val="6"/>
    <w:lvlOverride w:ilvl="0">
      <w:startOverride w:val="1"/>
    </w:lvlOverride>
  </w:num>
  <w:num w:numId="15" w16cid:durableId="1009678411">
    <w:abstractNumId w:val="3"/>
  </w:num>
  <w:num w:numId="16" w16cid:durableId="2906331">
    <w:abstractNumId w:val="3"/>
    <w:lvlOverride w:ilvl="0">
      <w:startOverride w:val="1"/>
    </w:lvlOverride>
  </w:num>
  <w:num w:numId="17" w16cid:durableId="950360329">
    <w:abstractNumId w:val="6"/>
    <w:lvlOverride w:ilvl="0">
      <w:startOverride w:val="1"/>
    </w:lvlOverride>
  </w:num>
  <w:num w:numId="18" w16cid:durableId="33773376">
    <w:abstractNumId w:val="4"/>
  </w:num>
  <w:num w:numId="19" w16cid:durableId="269556248">
    <w:abstractNumId w:val="7"/>
  </w:num>
  <w:num w:numId="20" w16cid:durableId="1686589144">
    <w:abstractNumId w:val="12"/>
  </w:num>
  <w:num w:numId="21" w16cid:durableId="1772315072">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769663013">
    <w:abstractNumId w:val="11"/>
  </w:num>
  <w:num w:numId="23" w16cid:durableId="649289867">
    <w:abstractNumId w:val="1"/>
  </w:num>
  <w:num w:numId="24" w16cid:durableId="498035624">
    <w:abstractNumId w:val="13"/>
  </w:num>
  <w:num w:numId="25" w16cid:durableId="63564105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fi-FI" w:vendorID="22" w:dllVersion="513" w:checkStyle="1"/>
  <w:activeWritingStyle w:appName="MSWord" w:lang="sv-SE" w:vendorID="22"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E0"/>
    <w:rsid w:val="00000B13"/>
    <w:rsid w:val="00000D79"/>
    <w:rsid w:val="00001C65"/>
    <w:rsid w:val="000026A6"/>
    <w:rsid w:val="00002765"/>
    <w:rsid w:val="00003D02"/>
    <w:rsid w:val="000046E8"/>
    <w:rsid w:val="0000497A"/>
    <w:rsid w:val="00005736"/>
    <w:rsid w:val="000059C3"/>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3CAE"/>
    <w:rsid w:val="00024344"/>
    <w:rsid w:val="00024B6D"/>
    <w:rsid w:val="000269DC"/>
    <w:rsid w:val="000278A9"/>
    <w:rsid w:val="00027992"/>
    <w:rsid w:val="00030044"/>
    <w:rsid w:val="00030BA9"/>
    <w:rsid w:val="00031114"/>
    <w:rsid w:val="0003265F"/>
    <w:rsid w:val="000331C9"/>
    <w:rsid w:val="0003331C"/>
    <w:rsid w:val="0003393F"/>
    <w:rsid w:val="00034B95"/>
    <w:rsid w:val="0003579A"/>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AB"/>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A3B"/>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3617"/>
    <w:rsid w:val="002042DB"/>
    <w:rsid w:val="002049A0"/>
    <w:rsid w:val="002057EB"/>
    <w:rsid w:val="00205F1C"/>
    <w:rsid w:val="002070FC"/>
    <w:rsid w:val="00207E96"/>
    <w:rsid w:val="002113C3"/>
    <w:rsid w:val="00212B21"/>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5745"/>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204E"/>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25B4"/>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56A2"/>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467D2"/>
    <w:rsid w:val="0035308D"/>
    <w:rsid w:val="00353702"/>
    <w:rsid w:val="003540B1"/>
    <w:rsid w:val="003545B7"/>
    <w:rsid w:val="003569FE"/>
    <w:rsid w:val="0035731F"/>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36F"/>
    <w:rsid w:val="0039392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A5C"/>
    <w:rsid w:val="003E4E0F"/>
    <w:rsid w:val="003E4F2F"/>
    <w:rsid w:val="003E5F2C"/>
    <w:rsid w:val="003E6B8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172E0"/>
    <w:rsid w:val="00420AF8"/>
    <w:rsid w:val="00420D6E"/>
    <w:rsid w:val="00421B61"/>
    <w:rsid w:val="00421C3C"/>
    <w:rsid w:val="004232D2"/>
    <w:rsid w:val="00424DB0"/>
    <w:rsid w:val="00424EDF"/>
    <w:rsid w:val="0042598D"/>
    <w:rsid w:val="00426EAE"/>
    <w:rsid w:val="00427F43"/>
    <w:rsid w:val="004300A4"/>
    <w:rsid w:val="0043081A"/>
    <w:rsid w:val="00430EB9"/>
    <w:rsid w:val="00431A47"/>
    <w:rsid w:val="004340A9"/>
    <w:rsid w:val="004341D8"/>
    <w:rsid w:val="004348C9"/>
    <w:rsid w:val="004357BA"/>
    <w:rsid w:val="00436410"/>
    <w:rsid w:val="00436A88"/>
    <w:rsid w:val="00436DE1"/>
    <w:rsid w:val="00437F5E"/>
    <w:rsid w:val="00440C37"/>
    <w:rsid w:val="004417F1"/>
    <w:rsid w:val="00442197"/>
    <w:rsid w:val="00442C18"/>
    <w:rsid w:val="0044376A"/>
    <w:rsid w:val="00443949"/>
    <w:rsid w:val="00444A7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2EAE"/>
    <w:rsid w:val="00463249"/>
    <w:rsid w:val="00463FD2"/>
    <w:rsid w:val="0047100A"/>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58F9"/>
    <w:rsid w:val="004A5CEA"/>
    <w:rsid w:val="004A648F"/>
    <w:rsid w:val="004A6E42"/>
    <w:rsid w:val="004B1811"/>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5C18"/>
    <w:rsid w:val="00507067"/>
    <w:rsid w:val="005078C4"/>
    <w:rsid w:val="00507AB7"/>
    <w:rsid w:val="00510785"/>
    <w:rsid w:val="005112AE"/>
    <w:rsid w:val="005121CA"/>
    <w:rsid w:val="00512DBE"/>
    <w:rsid w:val="005133C2"/>
    <w:rsid w:val="00513B2F"/>
    <w:rsid w:val="00513BE7"/>
    <w:rsid w:val="00515ED7"/>
    <w:rsid w:val="00516B5D"/>
    <w:rsid w:val="00516C58"/>
    <w:rsid w:val="0051704F"/>
    <w:rsid w:val="0051737D"/>
    <w:rsid w:val="0051743C"/>
    <w:rsid w:val="00517AA6"/>
    <w:rsid w:val="00521077"/>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702"/>
    <w:rsid w:val="00551096"/>
    <w:rsid w:val="00553833"/>
    <w:rsid w:val="00553E1A"/>
    <w:rsid w:val="0055413D"/>
    <w:rsid w:val="005546EC"/>
    <w:rsid w:val="00554D30"/>
    <w:rsid w:val="00555017"/>
    <w:rsid w:val="00556BBA"/>
    <w:rsid w:val="00564047"/>
    <w:rsid w:val="00564DEC"/>
    <w:rsid w:val="005662AC"/>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0C67"/>
    <w:rsid w:val="005C2199"/>
    <w:rsid w:val="005C28BF"/>
    <w:rsid w:val="005C2EA5"/>
    <w:rsid w:val="005C349C"/>
    <w:rsid w:val="005C4FE0"/>
    <w:rsid w:val="005C5D46"/>
    <w:rsid w:val="005C6D58"/>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88F"/>
    <w:rsid w:val="006669BF"/>
    <w:rsid w:val="00670496"/>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5F36"/>
    <w:rsid w:val="006A7BD4"/>
    <w:rsid w:val="006B0989"/>
    <w:rsid w:val="006B0E5E"/>
    <w:rsid w:val="006B1145"/>
    <w:rsid w:val="006B18AB"/>
    <w:rsid w:val="006B1EE3"/>
    <w:rsid w:val="006B2658"/>
    <w:rsid w:val="006B2F61"/>
    <w:rsid w:val="006B3128"/>
    <w:rsid w:val="006B337B"/>
    <w:rsid w:val="006B4D2D"/>
    <w:rsid w:val="006B525A"/>
    <w:rsid w:val="006B557C"/>
    <w:rsid w:val="006B557E"/>
    <w:rsid w:val="006B62C1"/>
    <w:rsid w:val="006B6985"/>
    <w:rsid w:val="006B6FBB"/>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409"/>
    <w:rsid w:val="006D4C55"/>
    <w:rsid w:val="006D642E"/>
    <w:rsid w:val="006D72D8"/>
    <w:rsid w:val="006E0967"/>
    <w:rsid w:val="006E0F42"/>
    <w:rsid w:val="006E17ED"/>
    <w:rsid w:val="006E233B"/>
    <w:rsid w:val="006E45DD"/>
    <w:rsid w:val="006E498A"/>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72D"/>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63C7"/>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B0"/>
    <w:rsid w:val="007B47C4"/>
    <w:rsid w:val="007B52B9"/>
    <w:rsid w:val="007B5D24"/>
    <w:rsid w:val="007B6F03"/>
    <w:rsid w:val="007B6F82"/>
    <w:rsid w:val="007C05F6"/>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E0CB1"/>
    <w:rsid w:val="007E1D46"/>
    <w:rsid w:val="007E2351"/>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7643"/>
    <w:rsid w:val="0081267C"/>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57FBC"/>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388C"/>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7E5"/>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8B2"/>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17FF7"/>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EB7"/>
    <w:rsid w:val="009577A3"/>
    <w:rsid w:val="00957B58"/>
    <w:rsid w:val="00957F10"/>
    <w:rsid w:val="00960AD0"/>
    <w:rsid w:val="00964660"/>
    <w:rsid w:val="00964667"/>
    <w:rsid w:val="00970EFC"/>
    <w:rsid w:val="009732A8"/>
    <w:rsid w:val="009732F5"/>
    <w:rsid w:val="00974E8C"/>
    <w:rsid w:val="00975C65"/>
    <w:rsid w:val="00976D40"/>
    <w:rsid w:val="009775E0"/>
    <w:rsid w:val="00980E1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6A4"/>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CBE"/>
    <w:rsid w:val="00A14D7C"/>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3806"/>
    <w:rsid w:val="00A34650"/>
    <w:rsid w:val="00A34BEC"/>
    <w:rsid w:val="00A34F4E"/>
    <w:rsid w:val="00A35656"/>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16CA"/>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3128"/>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5644"/>
    <w:rsid w:val="00AA6E8E"/>
    <w:rsid w:val="00AB1F2E"/>
    <w:rsid w:val="00AB3E0E"/>
    <w:rsid w:val="00AB445E"/>
    <w:rsid w:val="00AB4A50"/>
    <w:rsid w:val="00AB5CB0"/>
    <w:rsid w:val="00AB6042"/>
    <w:rsid w:val="00AB6E6D"/>
    <w:rsid w:val="00AB7499"/>
    <w:rsid w:val="00AC14B9"/>
    <w:rsid w:val="00AC2BF0"/>
    <w:rsid w:val="00AC2F49"/>
    <w:rsid w:val="00AC3BA6"/>
    <w:rsid w:val="00AC44C1"/>
    <w:rsid w:val="00AD028E"/>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F04EA"/>
    <w:rsid w:val="00AF0995"/>
    <w:rsid w:val="00AF19A1"/>
    <w:rsid w:val="00AF3245"/>
    <w:rsid w:val="00AF3661"/>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049B"/>
    <w:rsid w:val="00B93603"/>
    <w:rsid w:val="00B93F5E"/>
    <w:rsid w:val="00B9420D"/>
    <w:rsid w:val="00B9434E"/>
    <w:rsid w:val="00B94AB5"/>
    <w:rsid w:val="00B95FAB"/>
    <w:rsid w:val="00B966B4"/>
    <w:rsid w:val="00B96D33"/>
    <w:rsid w:val="00B9791C"/>
    <w:rsid w:val="00BA2B10"/>
    <w:rsid w:val="00BA4D5D"/>
    <w:rsid w:val="00BA564D"/>
    <w:rsid w:val="00BA60F8"/>
    <w:rsid w:val="00BA6A59"/>
    <w:rsid w:val="00BA71BD"/>
    <w:rsid w:val="00BB0081"/>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0A3B"/>
    <w:rsid w:val="00BD18B1"/>
    <w:rsid w:val="00BD39D7"/>
    <w:rsid w:val="00BD465D"/>
    <w:rsid w:val="00BD55AF"/>
    <w:rsid w:val="00BE009D"/>
    <w:rsid w:val="00BE014A"/>
    <w:rsid w:val="00BE03B1"/>
    <w:rsid w:val="00BE0BC3"/>
    <w:rsid w:val="00BE0FDC"/>
    <w:rsid w:val="00BE3F31"/>
    <w:rsid w:val="00BE415C"/>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0762F"/>
    <w:rsid w:val="00C10016"/>
    <w:rsid w:val="00C1045B"/>
    <w:rsid w:val="00C113FC"/>
    <w:rsid w:val="00C11A03"/>
    <w:rsid w:val="00C1237C"/>
    <w:rsid w:val="00C12FFC"/>
    <w:rsid w:val="00C131FF"/>
    <w:rsid w:val="00C13238"/>
    <w:rsid w:val="00C13E48"/>
    <w:rsid w:val="00C17116"/>
    <w:rsid w:val="00C20617"/>
    <w:rsid w:val="00C21082"/>
    <w:rsid w:val="00C227C1"/>
    <w:rsid w:val="00C22CBF"/>
    <w:rsid w:val="00C26932"/>
    <w:rsid w:val="00C31695"/>
    <w:rsid w:val="00C31A7D"/>
    <w:rsid w:val="00C32B61"/>
    <w:rsid w:val="00C33176"/>
    <w:rsid w:val="00C338E7"/>
    <w:rsid w:val="00C341C0"/>
    <w:rsid w:val="00C36E9A"/>
    <w:rsid w:val="00C3764E"/>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FB"/>
    <w:rsid w:val="00CB06D2"/>
    <w:rsid w:val="00CB16B7"/>
    <w:rsid w:val="00CB2440"/>
    <w:rsid w:val="00CB2B32"/>
    <w:rsid w:val="00CB4A03"/>
    <w:rsid w:val="00CB4A11"/>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0EC"/>
    <w:rsid w:val="00CD1909"/>
    <w:rsid w:val="00CD4BCE"/>
    <w:rsid w:val="00CD4E00"/>
    <w:rsid w:val="00CD52D3"/>
    <w:rsid w:val="00CD5667"/>
    <w:rsid w:val="00CD661D"/>
    <w:rsid w:val="00CD733F"/>
    <w:rsid w:val="00CD7395"/>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CC6"/>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AA9"/>
    <w:rsid w:val="00D84B29"/>
    <w:rsid w:val="00D85324"/>
    <w:rsid w:val="00D85ED8"/>
    <w:rsid w:val="00D87C47"/>
    <w:rsid w:val="00D90A5B"/>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E7C3C"/>
    <w:rsid w:val="00DF03A5"/>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0511"/>
    <w:rsid w:val="00E21A95"/>
    <w:rsid w:val="00E232A3"/>
    <w:rsid w:val="00E2369D"/>
    <w:rsid w:val="00E24146"/>
    <w:rsid w:val="00E25A1B"/>
    <w:rsid w:val="00E261DA"/>
    <w:rsid w:val="00E26380"/>
    <w:rsid w:val="00E26CB0"/>
    <w:rsid w:val="00E27BA1"/>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8F5"/>
    <w:rsid w:val="00E649AC"/>
    <w:rsid w:val="00E66659"/>
    <w:rsid w:val="00E70B03"/>
    <w:rsid w:val="00E70EDE"/>
    <w:rsid w:val="00E7135D"/>
    <w:rsid w:val="00E72ED5"/>
    <w:rsid w:val="00E735EF"/>
    <w:rsid w:val="00E745DA"/>
    <w:rsid w:val="00E7545F"/>
    <w:rsid w:val="00E75562"/>
    <w:rsid w:val="00E7689F"/>
    <w:rsid w:val="00E8048E"/>
    <w:rsid w:val="00E81D6E"/>
    <w:rsid w:val="00E82D11"/>
    <w:rsid w:val="00E8300F"/>
    <w:rsid w:val="00E846FF"/>
    <w:rsid w:val="00E84C4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08D"/>
    <w:rsid w:val="00E97615"/>
    <w:rsid w:val="00EA1DE3"/>
    <w:rsid w:val="00EA1F80"/>
    <w:rsid w:val="00EA2351"/>
    <w:rsid w:val="00EA2B73"/>
    <w:rsid w:val="00EA4139"/>
    <w:rsid w:val="00EA5FF7"/>
    <w:rsid w:val="00EA65D7"/>
    <w:rsid w:val="00EA6D0E"/>
    <w:rsid w:val="00EB0A9A"/>
    <w:rsid w:val="00EB124A"/>
    <w:rsid w:val="00EB1616"/>
    <w:rsid w:val="00EB1630"/>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0836"/>
    <w:rsid w:val="00EE0F8C"/>
    <w:rsid w:val="00EE1256"/>
    <w:rsid w:val="00EE16D1"/>
    <w:rsid w:val="00EE203E"/>
    <w:rsid w:val="00EE2276"/>
    <w:rsid w:val="00EE3466"/>
    <w:rsid w:val="00EE3D9B"/>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5CFF"/>
    <w:rsid w:val="00F36633"/>
    <w:rsid w:val="00F36AFD"/>
    <w:rsid w:val="00F36C8E"/>
    <w:rsid w:val="00F3745E"/>
    <w:rsid w:val="00F37C8E"/>
    <w:rsid w:val="00F40066"/>
    <w:rsid w:val="00F41130"/>
    <w:rsid w:val="00F41E98"/>
    <w:rsid w:val="00F4286A"/>
    <w:rsid w:val="00F428FC"/>
    <w:rsid w:val="00F43A27"/>
    <w:rsid w:val="00F4437D"/>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6660"/>
    <w:rsid w:val="00F770B4"/>
    <w:rsid w:val="00F77563"/>
    <w:rsid w:val="00F77ECC"/>
    <w:rsid w:val="00F8006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196D"/>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74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023CAE"/>
    <w:rPr>
      <w:rFonts w:eastAsia="Times New Roman"/>
      <w:szCs w:val="24"/>
      <w:lang w:eastAsia="fi-FI"/>
    </w:rPr>
  </w:style>
  <w:style w:type="paragraph" w:customStyle="1" w:styleId="LL1Otsikkotaso">
    <w:name w:val="LL1Otsikkotaso"/>
    <w:next w:val="LLPerustelujenkappalejako"/>
    <w:rsid w:val="00023CAE"/>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023CAE"/>
    <w:pPr>
      <w:numPr>
        <w:ilvl w:val="1"/>
        <w:numId w:val="24"/>
      </w:numPr>
      <w:spacing w:after="220" w:line="220" w:lineRule="exact"/>
      <w:outlineLvl w:val="2"/>
    </w:pPr>
    <w:rPr>
      <w:b/>
      <w:sz w:val="21"/>
      <w:szCs w:val="24"/>
    </w:rPr>
  </w:style>
  <w:style w:type="paragraph" w:customStyle="1" w:styleId="LL3Otsikkotaso">
    <w:name w:val="LL3Otsikkotaso"/>
    <w:next w:val="LLPerustelujenkappalejako"/>
    <w:rsid w:val="0039336F"/>
    <w:pPr>
      <w:numPr>
        <w:ilvl w:val="2"/>
        <w:numId w:val="24"/>
      </w:numPr>
      <w:spacing w:before="220" w:after="220" w:line="220" w:lineRule="exact"/>
      <w:ind w:firstLine="0"/>
      <w:outlineLvl w:val="3"/>
    </w:pPr>
    <w:rPr>
      <w:sz w:val="22"/>
      <w:szCs w:val="24"/>
    </w:rPr>
  </w:style>
  <w:style w:type="paragraph" w:customStyle="1" w:styleId="LLPotsikko">
    <w:name w:val="LLPääotsikko"/>
    <w:next w:val="LLPerustelujenkappalejako"/>
    <w:rsid w:val="00D84AA9"/>
    <w:pPr>
      <w:spacing w:after="220" w:line="220" w:lineRule="exact"/>
      <w:outlineLvl w:val="0"/>
    </w:pPr>
    <w:rPr>
      <w:b/>
      <w:caps/>
      <w:sz w:val="21"/>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DB4D2CB0B425588249C6A8CEE63C8"/>
        <w:category>
          <w:name w:val="Yleiset"/>
          <w:gallery w:val="placeholder"/>
        </w:category>
        <w:types>
          <w:type w:val="bbPlcHdr"/>
        </w:types>
        <w:behaviors>
          <w:behavior w:val="content"/>
        </w:behaviors>
        <w:guid w:val="{985D78BC-D0F4-404A-809D-5492424A36CF}"/>
      </w:docPartPr>
      <w:docPartBody>
        <w:p w:rsidR="00624B81" w:rsidRDefault="00F40534">
          <w:pPr>
            <w:pStyle w:val="F91DB4D2CB0B425588249C6A8CEE63C8"/>
          </w:pPr>
          <w:r w:rsidRPr="005D3E42">
            <w:rPr>
              <w:rStyle w:val="Paikkamerkkiteksti"/>
            </w:rPr>
            <w:t>Click or tap here to enter text.</w:t>
          </w:r>
        </w:p>
      </w:docPartBody>
    </w:docPart>
    <w:docPart>
      <w:docPartPr>
        <w:name w:val="F51A8FB8CB894BDB98BED812BB20BC3F"/>
        <w:category>
          <w:name w:val="Yleiset"/>
          <w:gallery w:val="placeholder"/>
        </w:category>
        <w:types>
          <w:type w:val="bbPlcHdr"/>
        </w:types>
        <w:behaviors>
          <w:behavior w:val="content"/>
        </w:behaviors>
        <w:guid w:val="{30C18902-F023-4063-8102-05D66376E512}"/>
      </w:docPartPr>
      <w:docPartBody>
        <w:p w:rsidR="00624B81" w:rsidRDefault="00F40534">
          <w:pPr>
            <w:pStyle w:val="F51A8FB8CB894BDB98BED812BB20BC3F"/>
          </w:pPr>
          <w:r w:rsidRPr="005D3E42">
            <w:rPr>
              <w:rStyle w:val="Paikkamerkkiteksti"/>
            </w:rPr>
            <w:t>Click or tap here to enter text.</w:t>
          </w:r>
        </w:p>
      </w:docPartBody>
    </w:docPart>
    <w:docPart>
      <w:docPartPr>
        <w:name w:val="C4E6EC8BC7874B299FDC0C6CB238A28F"/>
        <w:category>
          <w:name w:val="Yleiset"/>
          <w:gallery w:val="placeholder"/>
        </w:category>
        <w:types>
          <w:type w:val="bbPlcHdr"/>
        </w:types>
        <w:behaviors>
          <w:behavior w:val="content"/>
        </w:behaviors>
        <w:guid w:val="{0FEA13BA-6A6F-4FEE-B1A3-44950F1A994F}"/>
      </w:docPartPr>
      <w:docPartBody>
        <w:p w:rsidR="00624B81" w:rsidRDefault="00F40534">
          <w:pPr>
            <w:pStyle w:val="C4E6EC8BC7874B299FDC0C6CB238A28F"/>
          </w:pPr>
          <w:r w:rsidRPr="005D3E42">
            <w:rPr>
              <w:rStyle w:val="Paikkamerkkiteksti"/>
            </w:rPr>
            <w:t>Click or tap here to enter text.</w:t>
          </w:r>
        </w:p>
      </w:docPartBody>
    </w:docPart>
    <w:docPart>
      <w:docPartPr>
        <w:name w:val="E31B49668F2844508D96A814FACE7904"/>
        <w:category>
          <w:name w:val="Yleiset"/>
          <w:gallery w:val="placeholder"/>
        </w:category>
        <w:types>
          <w:type w:val="bbPlcHdr"/>
        </w:types>
        <w:behaviors>
          <w:behavior w:val="content"/>
        </w:behaviors>
        <w:guid w:val="{3CF5B3BA-9D8A-41CB-821A-02A6EB540F73}"/>
      </w:docPartPr>
      <w:docPartBody>
        <w:p w:rsidR="00624B81" w:rsidRDefault="00390B36" w:rsidP="00390B36">
          <w:pPr>
            <w:pStyle w:val="E31B49668F2844508D96A814FACE7904"/>
          </w:pPr>
          <w:r>
            <w:rPr>
              <w:rStyle w:val="Paikkamerkkiteksti"/>
              <w:lang w:val="en-US"/>
            </w:rPr>
            <w:t>Asetusluonnos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36"/>
    <w:rsid w:val="00212B21"/>
    <w:rsid w:val="00390B36"/>
    <w:rsid w:val="00475879"/>
    <w:rsid w:val="004C2244"/>
    <w:rsid w:val="00624B81"/>
    <w:rsid w:val="007563C7"/>
    <w:rsid w:val="009D241C"/>
    <w:rsid w:val="00AF0C51"/>
    <w:rsid w:val="00CD10EC"/>
    <w:rsid w:val="00E9708D"/>
    <w:rsid w:val="00EE0836"/>
    <w:rsid w:val="00F40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90B36"/>
    <w:rPr>
      <w:color w:val="808080"/>
    </w:rPr>
  </w:style>
  <w:style w:type="paragraph" w:customStyle="1" w:styleId="F91DB4D2CB0B425588249C6A8CEE63C8">
    <w:name w:val="F91DB4D2CB0B425588249C6A8CEE63C8"/>
  </w:style>
  <w:style w:type="paragraph" w:customStyle="1" w:styleId="F51A8FB8CB894BDB98BED812BB20BC3F">
    <w:name w:val="F51A8FB8CB894BDB98BED812BB20BC3F"/>
  </w:style>
  <w:style w:type="paragraph" w:customStyle="1" w:styleId="C4E6EC8BC7874B299FDC0C6CB238A28F">
    <w:name w:val="C4E6EC8BC7874B299FDC0C6CB238A28F"/>
  </w:style>
  <w:style w:type="paragraph" w:customStyle="1" w:styleId="E31B49668F2844508D96A814FACE7904">
    <w:name w:val="E31B49668F2844508D96A814FACE7904"/>
    <w:rsid w:val="00390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610E902343824FA587ED8ABB8909A5" ma:contentTypeVersion="11" ma:contentTypeDescription="Create a new document." ma:contentTypeScope="" ma:versionID="2158e937948f5094845daaeab7694ab0">
  <xsd:schema xmlns:xsd="http://www.w3.org/2001/XMLSchema" xmlns:xs="http://www.w3.org/2001/XMLSchema" xmlns:p="http://schemas.microsoft.com/office/2006/metadata/properties" xmlns:ns2="86e89465-adbf-4918-94fb-0e8909ffc01f" targetNamespace="http://schemas.microsoft.com/office/2006/metadata/properties" ma:root="true" ma:fieldsID="6fafac3e17f49f73d66e25a5a6d28d83" ns2:_="">
    <xsd:import namespace="86e89465-adbf-4918-94fb-0e8909ffc0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89465-adbf-4918-94fb-0e8909ffc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e89465-adbf-4918-94fb-0e8909ffc0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54D4D-9941-4AE3-BEF5-2EBE1F81CBA4}">
  <ds:schemaRefs>
    <ds:schemaRef ds:uri="http://schemas.openxmlformats.org/officeDocument/2006/bibliography"/>
  </ds:schemaRefs>
</ds:datastoreItem>
</file>

<file path=customXml/itemProps2.xml><?xml version="1.0" encoding="utf-8"?>
<ds:datastoreItem xmlns:ds="http://schemas.openxmlformats.org/officeDocument/2006/customXml" ds:itemID="{235766F4-4C26-4258-A45B-366E6B3C4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89465-adbf-4918-94fb-0e8909ffc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E056B-FEAE-42F9-B603-5BB270ACEA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e89465-adbf-4918-94fb-0e8909ffc01f"/>
    <ds:schemaRef ds:uri="http://www.w3.org/XML/1998/namespace"/>
    <ds:schemaRef ds:uri="http://purl.org/dc/dcmitype/"/>
  </ds:schemaRefs>
</ds:datastoreItem>
</file>

<file path=customXml/itemProps4.xml><?xml version="1.0" encoding="utf-8"?>
<ds:datastoreItem xmlns:ds="http://schemas.openxmlformats.org/officeDocument/2006/customXml" ds:itemID="{1883A9D8-4849-4783-A67B-2745B41E6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1411</Words>
  <Characters>11434</Characters>
  <Application>Microsoft Office Word</Application>
  <DocSecurity>0</DocSecurity>
  <Lines>95</Lines>
  <Paragraphs>25</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2025-05-19T10:43:00Z</dcterms:created>
  <dcterms:modified xsi:type="dcterms:W3CDTF">2025-05-19T10:43:00Z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0x010100CF610E902343824FA587ED8ABB8909A5</vt:lpwstr>
  </property>
</Properties>
</file>