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479AE" w14:textId="77777777" w:rsidR="004C40B2" w:rsidRPr="00C81208" w:rsidRDefault="004C40B2" w:rsidP="00E61C32">
      <w:pPr>
        <w:pStyle w:val="Otsikko1"/>
        <w:jc w:val="both"/>
        <w:rPr>
          <w:rFonts w:ascii="Arial" w:hAnsi="Arial" w:cs="Arial"/>
          <w:color w:val="auto"/>
          <w:sz w:val="20"/>
          <w:szCs w:val="20"/>
        </w:rPr>
      </w:pPr>
      <w:r w:rsidRPr="00C81208">
        <w:rPr>
          <w:rFonts w:ascii="Arial" w:hAnsi="Arial" w:cs="Arial"/>
          <w:color w:val="auto"/>
          <w:sz w:val="20"/>
          <w:szCs w:val="20"/>
        </w:rPr>
        <w:t>ESITYKSEN PÄÄASIALLINEN SISÄLTÖ</w:t>
      </w:r>
    </w:p>
    <w:p w14:paraId="169CFBD4" w14:textId="77777777" w:rsidR="004C40B2" w:rsidRPr="00C81208" w:rsidRDefault="004C40B2" w:rsidP="006F25FB">
      <w:pPr>
        <w:jc w:val="both"/>
        <w:rPr>
          <w:rFonts w:ascii="Arial" w:hAnsi="Arial" w:cs="Arial"/>
          <w:sz w:val="20"/>
          <w:szCs w:val="20"/>
        </w:rPr>
      </w:pPr>
    </w:p>
    <w:p w14:paraId="1F75B1E9" w14:textId="36C06951" w:rsidR="00FC1BD2" w:rsidRPr="00C81208" w:rsidRDefault="00801C1F" w:rsidP="006F25FB">
      <w:pPr>
        <w:jc w:val="both"/>
        <w:rPr>
          <w:rFonts w:ascii="Arial" w:hAnsi="Arial" w:cs="Arial"/>
          <w:sz w:val="20"/>
          <w:szCs w:val="20"/>
        </w:rPr>
      </w:pPr>
      <w:r w:rsidRPr="00C81208">
        <w:rPr>
          <w:rFonts w:ascii="Arial" w:hAnsi="Arial" w:cs="Arial"/>
          <w:sz w:val="20"/>
          <w:szCs w:val="20"/>
        </w:rPr>
        <w:t xml:space="preserve">Esityksessä ehdotetaan muutettavaksi </w:t>
      </w:r>
      <w:r w:rsidR="00FC1BD2" w:rsidRPr="00C81208">
        <w:rPr>
          <w:rFonts w:ascii="Arial" w:hAnsi="Arial" w:cs="Arial"/>
          <w:sz w:val="20"/>
          <w:szCs w:val="20"/>
        </w:rPr>
        <w:t xml:space="preserve">oikeudesta </w:t>
      </w:r>
      <w:r w:rsidR="009A3417" w:rsidRPr="00C81208">
        <w:rPr>
          <w:rFonts w:ascii="Arial" w:hAnsi="Arial" w:cs="Arial"/>
          <w:sz w:val="20"/>
          <w:szCs w:val="20"/>
        </w:rPr>
        <w:t>korkeakoulu</w:t>
      </w:r>
      <w:r w:rsidR="00FC1BD2" w:rsidRPr="00C81208">
        <w:rPr>
          <w:rFonts w:ascii="Arial" w:hAnsi="Arial" w:cs="Arial"/>
          <w:sz w:val="20"/>
          <w:szCs w:val="20"/>
        </w:rPr>
        <w:t xml:space="preserve">issa tehtäviin keksintöihin </w:t>
      </w:r>
      <w:r w:rsidR="00B55457" w:rsidRPr="00C81208">
        <w:rPr>
          <w:rFonts w:ascii="Arial" w:hAnsi="Arial" w:cs="Arial"/>
          <w:sz w:val="20"/>
          <w:szCs w:val="20"/>
        </w:rPr>
        <w:t xml:space="preserve">annettua lakia </w:t>
      </w:r>
      <w:r w:rsidR="00FC1BD2" w:rsidRPr="00C81208">
        <w:rPr>
          <w:rFonts w:ascii="Arial" w:hAnsi="Arial" w:cs="Arial"/>
          <w:sz w:val="20"/>
          <w:szCs w:val="20"/>
        </w:rPr>
        <w:t>siten</w:t>
      </w:r>
      <w:r w:rsidR="004431FB" w:rsidRPr="00C81208">
        <w:rPr>
          <w:rFonts w:ascii="Arial" w:hAnsi="Arial" w:cs="Arial"/>
          <w:sz w:val="20"/>
          <w:szCs w:val="20"/>
        </w:rPr>
        <w:t>,</w:t>
      </w:r>
      <w:r w:rsidR="00FC1BD2" w:rsidRPr="00C81208">
        <w:rPr>
          <w:rFonts w:ascii="Arial" w:hAnsi="Arial" w:cs="Arial"/>
          <w:sz w:val="20"/>
          <w:szCs w:val="20"/>
        </w:rPr>
        <w:t xml:space="preserve"> että lain avointa tutkimusta koskeva</w:t>
      </w:r>
      <w:r w:rsidR="00B55457" w:rsidRPr="00C81208">
        <w:rPr>
          <w:rFonts w:ascii="Arial" w:hAnsi="Arial" w:cs="Arial"/>
          <w:sz w:val="20"/>
          <w:szCs w:val="20"/>
        </w:rPr>
        <w:t>t</w:t>
      </w:r>
      <w:r w:rsidR="00FC1BD2" w:rsidRPr="00C81208">
        <w:rPr>
          <w:rFonts w:ascii="Arial" w:hAnsi="Arial" w:cs="Arial"/>
          <w:sz w:val="20"/>
          <w:szCs w:val="20"/>
        </w:rPr>
        <w:t xml:space="preserve"> sää</w:t>
      </w:r>
      <w:r w:rsidR="00B55457" w:rsidRPr="00C81208">
        <w:rPr>
          <w:rFonts w:ascii="Arial" w:hAnsi="Arial" w:cs="Arial"/>
          <w:sz w:val="20"/>
          <w:szCs w:val="20"/>
        </w:rPr>
        <w:t xml:space="preserve">nnökset </w:t>
      </w:r>
      <w:r w:rsidR="00FC1BD2" w:rsidRPr="00C81208">
        <w:rPr>
          <w:rFonts w:ascii="Arial" w:hAnsi="Arial" w:cs="Arial"/>
          <w:sz w:val="20"/>
          <w:szCs w:val="20"/>
        </w:rPr>
        <w:t>muutetaan sopimuksenvarais</w:t>
      </w:r>
      <w:r w:rsidR="00B55457" w:rsidRPr="00C81208">
        <w:rPr>
          <w:rFonts w:ascii="Arial" w:hAnsi="Arial" w:cs="Arial"/>
          <w:sz w:val="20"/>
          <w:szCs w:val="20"/>
        </w:rPr>
        <w:t>i</w:t>
      </w:r>
      <w:r w:rsidR="00FC1BD2" w:rsidRPr="00C81208">
        <w:rPr>
          <w:rFonts w:ascii="Arial" w:hAnsi="Arial" w:cs="Arial"/>
          <w:sz w:val="20"/>
          <w:szCs w:val="20"/>
        </w:rPr>
        <w:t>ksi. Lisäksi tehdään eräitä teknisiä tarkennuksia muussa lainsäädännössä tapahtuneiden muutosten johdosta.</w:t>
      </w:r>
    </w:p>
    <w:p w14:paraId="0136EC79" w14:textId="77777777" w:rsidR="007667D4" w:rsidRPr="00C81208" w:rsidRDefault="007667D4" w:rsidP="006F25FB">
      <w:pPr>
        <w:jc w:val="both"/>
        <w:rPr>
          <w:rFonts w:ascii="Arial" w:hAnsi="Arial" w:cs="Arial"/>
          <w:sz w:val="20"/>
          <w:szCs w:val="20"/>
        </w:rPr>
      </w:pPr>
      <w:r w:rsidRPr="00C81208">
        <w:rPr>
          <w:rFonts w:ascii="Arial" w:hAnsi="Arial" w:cs="Arial"/>
          <w:sz w:val="20"/>
          <w:szCs w:val="20"/>
        </w:rPr>
        <w:t>Lakiesitys liittyy hallituksen osaamisen ja koulutuksen kärkihankkeeseen.</w:t>
      </w:r>
    </w:p>
    <w:p w14:paraId="331A939B" w14:textId="29F3E0EA" w:rsidR="00BF75D1" w:rsidRPr="00C81208" w:rsidRDefault="00BF75D1" w:rsidP="006F25FB">
      <w:pPr>
        <w:jc w:val="both"/>
        <w:rPr>
          <w:rFonts w:ascii="Arial" w:hAnsi="Arial" w:cs="Arial"/>
          <w:sz w:val="20"/>
          <w:szCs w:val="20"/>
        </w:rPr>
      </w:pPr>
      <w:r w:rsidRPr="00C81208">
        <w:rPr>
          <w:rFonts w:ascii="Arial" w:hAnsi="Arial" w:cs="Arial"/>
          <w:sz w:val="20"/>
          <w:szCs w:val="20"/>
        </w:rPr>
        <w:t>La</w:t>
      </w:r>
      <w:r w:rsidR="00FC1BD2" w:rsidRPr="00C81208">
        <w:rPr>
          <w:rFonts w:ascii="Arial" w:hAnsi="Arial" w:cs="Arial"/>
          <w:sz w:val="20"/>
          <w:szCs w:val="20"/>
        </w:rPr>
        <w:t>k</w:t>
      </w:r>
      <w:r w:rsidRPr="00C81208">
        <w:rPr>
          <w:rFonts w:ascii="Arial" w:hAnsi="Arial" w:cs="Arial"/>
          <w:sz w:val="20"/>
          <w:szCs w:val="20"/>
        </w:rPr>
        <w:t xml:space="preserve">i on tarkoitettu tulemaan voimaan </w:t>
      </w:r>
      <w:r w:rsidR="00FC1BD2" w:rsidRPr="00C81208">
        <w:rPr>
          <w:rFonts w:ascii="Arial" w:hAnsi="Arial" w:cs="Arial"/>
          <w:sz w:val="20"/>
          <w:szCs w:val="20"/>
        </w:rPr>
        <w:t>1</w:t>
      </w:r>
      <w:r w:rsidR="00E61C32" w:rsidRPr="00C81208">
        <w:rPr>
          <w:rFonts w:ascii="Arial" w:hAnsi="Arial" w:cs="Arial"/>
          <w:sz w:val="20"/>
          <w:szCs w:val="20"/>
        </w:rPr>
        <w:t xml:space="preserve"> päivänä tammikuuta </w:t>
      </w:r>
      <w:r w:rsidR="00FC1BD2" w:rsidRPr="00C81208">
        <w:rPr>
          <w:rFonts w:ascii="Arial" w:hAnsi="Arial" w:cs="Arial"/>
          <w:sz w:val="20"/>
          <w:szCs w:val="20"/>
        </w:rPr>
        <w:t>2019.</w:t>
      </w:r>
      <w:r w:rsidR="00FC1BD2" w:rsidRPr="00C81208" w:rsidDel="00FC1BD2">
        <w:rPr>
          <w:rFonts w:ascii="Arial" w:hAnsi="Arial" w:cs="Arial"/>
          <w:sz w:val="20"/>
          <w:szCs w:val="20"/>
        </w:rPr>
        <w:t xml:space="preserve"> </w:t>
      </w:r>
    </w:p>
    <w:p w14:paraId="3DDABA5B" w14:textId="051B6943" w:rsidR="00E61C32" w:rsidRPr="00C81208" w:rsidRDefault="00E61C32">
      <w:pPr>
        <w:rPr>
          <w:rFonts w:ascii="Arial" w:hAnsi="Arial" w:cs="Arial"/>
          <w:sz w:val="20"/>
          <w:szCs w:val="20"/>
        </w:rPr>
      </w:pPr>
      <w:r w:rsidRPr="00C81208">
        <w:rPr>
          <w:rFonts w:ascii="Arial" w:hAnsi="Arial" w:cs="Arial"/>
          <w:sz w:val="20"/>
          <w:szCs w:val="20"/>
        </w:rPr>
        <w:br w:type="page"/>
      </w:r>
    </w:p>
    <w:p w14:paraId="07A1D7BB" w14:textId="77777777" w:rsidR="00F50062" w:rsidRPr="00C81208" w:rsidRDefault="00F50062" w:rsidP="006F25FB">
      <w:pPr>
        <w:jc w:val="both"/>
        <w:rPr>
          <w:rFonts w:ascii="Arial" w:hAnsi="Arial" w:cs="Arial"/>
          <w:sz w:val="20"/>
          <w:szCs w:val="20"/>
        </w:rPr>
      </w:pPr>
    </w:p>
    <w:p w14:paraId="0B2C1CCD" w14:textId="77777777" w:rsidR="00F50062" w:rsidRPr="00C81208" w:rsidRDefault="00F50062" w:rsidP="006F25FB">
      <w:pPr>
        <w:jc w:val="both"/>
        <w:rPr>
          <w:rFonts w:ascii="Arial" w:hAnsi="Arial" w:cs="Arial"/>
          <w:sz w:val="20"/>
          <w:szCs w:val="20"/>
        </w:rPr>
      </w:pPr>
      <w:r w:rsidRPr="00C81208">
        <w:rPr>
          <w:rFonts w:ascii="Arial" w:hAnsi="Arial" w:cs="Arial"/>
          <w:sz w:val="20"/>
          <w:szCs w:val="20"/>
        </w:rPr>
        <w:t>SISÄLLYSLUETTELO</w:t>
      </w:r>
    </w:p>
    <w:p w14:paraId="260D381D" w14:textId="77777777" w:rsidR="004C40B2" w:rsidRPr="00C81208" w:rsidRDefault="004C40B2" w:rsidP="00E638D5">
      <w:pPr>
        <w:jc w:val="both"/>
        <w:rPr>
          <w:rFonts w:ascii="Arial" w:hAnsi="Arial" w:cs="Arial"/>
          <w:sz w:val="20"/>
          <w:szCs w:val="20"/>
        </w:rPr>
      </w:pPr>
      <w:r w:rsidRPr="00C81208">
        <w:rPr>
          <w:rFonts w:ascii="Arial" w:hAnsi="Arial" w:cs="Arial"/>
          <w:sz w:val="20"/>
          <w:szCs w:val="20"/>
        </w:rPr>
        <w:t>ESITYKSEN PÄÄASIALLINEN SISÄLTÖ</w:t>
      </w:r>
    </w:p>
    <w:p w14:paraId="642E88A6" w14:textId="7753678C" w:rsidR="00F50062" w:rsidRPr="00C81208" w:rsidRDefault="00F50062" w:rsidP="00E638D5">
      <w:pPr>
        <w:jc w:val="both"/>
        <w:rPr>
          <w:rFonts w:ascii="Arial" w:hAnsi="Arial" w:cs="Arial"/>
          <w:sz w:val="20"/>
          <w:szCs w:val="20"/>
        </w:rPr>
      </w:pPr>
      <w:r w:rsidRPr="00C81208">
        <w:rPr>
          <w:rFonts w:ascii="Arial" w:hAnsi="Arial" w:cs="Arial"/>
          <w:sz w:val="20"/>
          <w:szCs w:val="20"/>
        </w:rPr>
        <w:t>SISÄLLYSLUETTELO</w:t>
      </w:r>
    </w:p>
    <w:p w14:paraId="6EE7398E" w14:textId="77777777" w:rsidR="00B67168" w:rsidRPr="00C81208" w:rsidRDefault="00B67168" w:rsidP="00B67168">
      <w:pPr>
        <w:ind w:left="360"/>
        <w:jc w:val="both"/>
        <w:rPr>
          <w:rFonts w:ascii="Arial" w:hAnsi="Arial" w:cs="Arial"/>
          <w:sz w:val="20"/>
          <w:szCs w:val="20"/>
        </w:rPr>
      </w:pPr>
      <w:r w:rsidRPr="00C81208">
        <w:rPr>
          <w:rFonts w:ascii="Arial" w:hAnsi="Arial" w:cs="Arial"/>
          <w:sz w:val="20"/>
          <w:szCs w:val="20"/>
        </w:rPr>
        <w:t>Yleisperustelut</w:t>
      </w:r>
    </w:p>
    <w:p w14:paraId="683D3985" w14:textId="4F914406" w:rsidR="00F50062" w:rsidRPr="00C81208" w:rsidRDefault="00041AED" w:rsidP="00F870B1">
      <w:pPr>
        <w:pStyle w:val="Luettelokappale"/>
        <w:numPr>
          <w:ilvl w:val="0"/>
          <w:numId w:val="16"/>
        </w:numPr>
        <w:jc w:val="both"/>
        <w:rPr>
          <w:rFonts w:ascii="Arial" w:hAnsi="Arial" w:cs="Arial"/>
          <w:sz w:val="20"/>
          <w:szCs w:val="20"/>
        </w:rPr>
      </w:pPr>
      <w:r w:rsidRPr="00C81208">
        <w:rPr>
          <w:rFonts w:ascii="Arial" w:hAnsi="Arial" w:cs="Arial"/>
          <w:sz w:val="20"/>
          <w:szCs w:val="20"/>
        </w:rPr>
        <w:t>Johdanto</w:t>
      </w:r>
    </w:p>
    <w:p w14:paraId="71DB1503" w14:textId="106F1A14" w:rsidR="00B205C8" w:rsidRPr="00C81208" w:rsidRDefault="00B205C8" w:rsidP="00F870B1">
      <w:pPr>
        <w:pStyle w:val="Luettelokappale"/>
        <w:numPr>
          <w:ilvl w:val="0"/>
          <w:numId w:val="16"/>
        </w:numPr>
        <w:jc w:val="both"/>
        <w:rPr>
          <w:rFonts w:ascii="Arial" w:hAnsi="Arial" w:cs="Arial"/>
          <w:sz w:val="20"/>
          <w:szCs w:val="20"/>
        </w:rPr>
      </w:pPr>
      <w:r w:rsidRPr="00C81208">
        <w:rPr>
          <w:rFonts w:ascii="Arial" w:hAnsi="Arial" w:cs="Arial"/>
          <w:sz w:val="20"/>
          <w:szCs w:val="20"/>
        </w:rPr>
        <w:t>Nykytila</w:t>
      </w:r>
    </w:p>
    <w:p w14:paraId="68CDDBDB" w14:textId="0E7AA125" w:rsidR="00E61C32" w:rsidRPr="00C81208" w:rsidRDefault="00E61C32" w:rsidP="00F870B1">
      <w:pPr>
        <w:pStyle w:val="Luettelokappale"/>
        <w:numPr>
          <w:ilvl w:val="1"/>
          <w:numId w:val="16"/>
        </w:numPr>
        <w:jc w:val="both"/>
        <w:rPr>
          <w:rFonts w:ascii="Arial" w:hAnsi="Arial" w:cs="Arial"/>
          <w:sz w:val="20"/>
          <w:szCs w:val="20"/>
        </w:rPr>
      </w:pPr>
      <w:r w:rsidRPr="00C81208">
        <w:rPr>
          <w:rFonts w:ascii="Arial" w:hAnsi="Arial" w:cs="Arial"/>
          <w:sz w:val="20"/>
          <w:szCs w:val="20"/>
        </w:rPr>
        <w:t>Lainsäädäntö ja käytäntö</w:t>
      </w:r>
    </w:p>
    <w:p w14:paraId="79352F49" w14:textId="2A3C5D23" w:rsidR="00143605" w:rsidRPr="00C81208" w:rsidRDefault="00BA0303" w:rsidP="00F870B1">
      <w:pPr>
        <w:pStyle w:val="Luettelokappale"/>
        <w:numPr>
          <w:ilvl w:val="1"/>
          <w:numId w:val="16"/>
        </w:numPr>
        <w:jc w:val="both"/>
        <w:rPr>
          <w:rFonts w:ascii="Arial" w:hAnsi="Arial" w:cs="Arial"/>
          <w:sz w:val="20"/>
          <w:szCs w:val="20"/>
        </w:rPr>
      </w:pPr>
      <w:r w:rsidRPr="00C81208">
        <w:rPr>
          <w:rFonts w:ascii="Arial" w:hAnsi="Arial" w:cs="Arial"/>
          <w:sz w:val="20"/>
          <w:szCs w:val="20"/>
        </w:rPr>
        <w:t>Korkeakoulukeksinnöt</w:t>
      </w:r>
    </w:p>
    <w:p w14:paraId="1508A8F6" w14:textId="048133A6" w:rsidR="00BA0303" w:rsidRPr="00C81208" w:rsidRDefault="00BA0303" w:rsidP="00F870B1">
      <w:pPr>
        <w:pStyle w:val="Luettelokappale"/>
        <w:numPr>
          <w:ilvl w:val="1"/>
          <w:numId w:val="16"/>
        </w:numPr>
        <w:jc w:val="both"/>
        <w:rPr>
          <w:rFonts w:ascii="Arial" w:hAnsi="Arial" w:cs="Arial"/>
          <w:sz w:val="20"/>
          <w:szCs w:val="20"/>
        </w:rPr>
      </w:pPr>
      <w:r w:rsidRPr="00C81208">
        <w:rPr>
          <w:rFonts w:ascii="Arial" w:hAnsi="Arial" w:cs="Arial"/>
          <w:sz w:val="20"/>
          <w:szCs w:val="20"/>
        </w:rPr>
        <w:t>Nykyisen lain muutostarpeet</w:t>
      </w:r>
    </w:p>
    <w:p w14:paraId="7AA461C3" w14:textId="77777777" w:rsidR="0021664D" w:rsidRPr="00C81208" w:rsidRDefault="0021664D" w:rsidP="00F870B1">
      <w:pPr>
        <w:pStyle w:val="Luettelokappale"/>
        <w:numPr>
          <w:ilvl w:val="0"/>
          <w:numId w:val="16"/>
        </w:numPr>
        <w:jc w:val="both"/>
        <w:rPr>
          <w:rFonts w:ascii="Arial" w:hAnsi="Arial" w:cs="Arial"/>
          <w:sz w:val="20"/>
          <w:szCs w:val="20"/>
        </w:rPr>
      </w:pPr>
      <w:r w:rsidRPr="00C81208">
        <w:rPr>
          <w:rFonts w:ascii="Arial" w:hAnsi="Arial" w:cs="Arial"/>
          <w:sz w:val="20"/>
          <w:szCs w:val="20"/>
        </w:rPr>
        <w:t>Kansainvälinen vertailu</w:t>
      </w:r>
      <w:r w:rsidR="00114D77" w:rsidRPr="00C81208">
        <w:rPr>
          <w:rFonts w:ascii="Arial" w:hAnsi="Arial" w:cs="Arial"/>
          <w:sz w:val="20"/>
          <w:szCs w:val="20"/>
        </w:rPr>
        <w:t xml:space="preserve"> </w:t>
      </w:r>
    </w:p>
    <w:p w14:paraId="6BA70C51" w14:textId="542716D9" w:rsidR="00114D77" w:rsidRPr="00C81208" w:rsidRDefault="00114D77" w:rsidP="0021664D">
      <w:pPr>
        <w:pStyle w:val="Luettelokappale"/>
        <w:numPr>
          <w:ilvl w:val="1"/>
          <w:numId w:val="16"/>
        </w:numPr>
        <w:jc w:val="both"/>
        <w:rPr>
          <w:rFonts w:ascii="Arial" w:hAnsi="Arial" w:cs="Arial"/>
          <w:sz w:val="20"/>
          <w:szCs w:val="20"/>
        </w:rPr>
      </w:pPr>
      <w:r w:rsidRPr="00C81208">
        <w:rPr>
          <w:rFonts w:ascii="Arial" w:hAnsi="Arial" w:cs="Arial"/>
          <w:sz w:val="20"/>
          <w:szCs w:val="20"/>
        </w:rPr>
        <w:t>Pohjoismaat</w:t>
      </w:r>
    </w:p>
    <w:p w14:paraId="0C75034B" w14:textId="7E143C93" w:rsidR="00E536EC" w:rsidRPr="00C81208" w:rsidRDefault="00E536EC" w:rsidP="00F870B1">
      <w:pPr>
        <w:pStyle w:val="Luettelokappale"/>
        <w:numPr>
          <w:ilvl w:val="1"/>
          <w:numId w:val="16"/>
        </w:numPr>
        <w:jc w:val="both"/>
        <w:rPr>
          <w:rFonts w:ascii="Arial" w:hAnsi="Arial" w:cs="Arial"/>
          <w:sz w:val="20"/>
          <w:szCs w:val="20"/>
        </w:rPr>
      </w:pPr>
      <w:r w:rsidRPr="00C81208">
        <w:rPr>
          <w:rFonts w:ascii="Arial" w:hAnsi="Arial" w:cs="Arial"/>
          <w:sz w:val="20"/>
          <w:szCs w:val="20"/>
        </w:rPr>
        <w:t>Yhdysvaltainen sääntely: Bayh-Dole</w:t>
      </w:r>
    </w:p>
    <w:p w14:paraId="6964C85D" w14:textId="5F0FB005" w:rsidR="00594D5D" w:rsidRDefault="00594D5D" w:rsidP="00F870B1">
      <w:pPr>
        <w:pStyle w:val="Luettelokappale"/>
        <w:numPr>
          <w:ilvl w:val="1"/>
          <w:numId w:val="16"/>
        </w:numPr>
        <w:jc w:val="both"/>
        <w:rPr>
          <w:rFonts w:ascii="Arial" w:hAnsi="Arial" w:cs="Arial"/>
          <w:sz w:val="20"/>
          <w:szCs w:val="20"/>
        </w:rPr>
      </w:pPr>
      <w:r w:rsidRPr="00C81208">
        <w:rPr>
          <w:rFonts w:ascii="Arial" w:hAnsi="Arial" w:cs="Arial"/>
          <w:sz w:val="20"/>
          <w:szCs w:val="20"/>
        </w:rPr>
        <w:t>Kaupallistamistoimenpiteitä eri maissa</w:t>
      </w:r>
    </w:p>
    <w:p w14:paraId="77E0A23B" w14:textId="735C73CE" w:rsidR="00DC15B0" w:rsidRPr="00C81208" w:rsidRDefault="00DC15B0" w:rsidP="00F870B1">
      <w:pPr>
        <w:pStyle w:val="Luettelokappale"/>
        <w:numPr>
          <w:ilvl w:val="1"/>
          <w:numId w:val="16"/>
        </w:numPr>
        <w:jc w:val="both"/>
        <w:rPr>
          <w:rFonts w:ascii="Arial" w:hAnsi="Arial" w:cs="Arial"/>
          <w:sz w:val="20"/>
          <w:szCs w:val="20"/>
        </w:rPr>
      </w:pPr>
      <w:r>
        <w:rPr>
          <w:rFonts w:ascii="Arial" w:hAnsi="Arial" w:cs="Arial"/>
          <w:sz w:val="20"/>
          <w:szCs w:val="20"/>
        </w:rPr>
        <w:t>Euroopan komission suositus</w:t>
      </w:r>
    </w:p>
    <w:p w14:paraId="31A5E6F2" w14:textId="30494EBA" w:rsidR="00B36757" w:rsidRPr="00C81208" w:rsidRDefault="00B36757" w:rsidP="00F870B1">
      <w:pPr>
        <w:pStyle w:val="Luettelokappale"/>
        <w:numPr>
          <w:ilvl w:val="0"/>
          <w:numId w:val="16"/>
        </w:numPr>
        <w:jc w:val="both"/>
        <w:rPr>
          <w:rFonts w:ascii="Arial" w:hAnsi="Arial" w:cs="Arial"/>
          <w:sz w:val="20"/>
          <w:szCs w:val="20"/>
        </w:rPr>
      </w:pPr>
      <w:r w:rsidRPr="00C81208">
        <w:rPr>
          <w:rFonts w:ascii="Arial" w:hAnsi="Arial" w:cs="Arial"/>
          <w:sz w:val="20"/>
          <w:szCs w:val="20"/>
        </w:rPr>
        <w:t>E</w:t>
      </w:r>
      <w:r w:rsidR="0021664D" w:rsidRPr="00C81208">
        <w:rPr>
          <w:rFonts w:ascii="Arial" w:hAnsi="Arial" w:cs="Arial"/>
          <w:sz w:val="20"/>
          <w:szCs w:val="20"/>
        </w:rPr>
        <w:t>sityksen tavoitteet ja keskeiset ehdotukset</w:t>
      </w:r>
    </w:p>
    <w:p w14:paraId="7F180D60" w14:textId="3802025B" w:rsidR="00AD0CAB" w:rsidRPr="00C81208" w:rsidRDefault="000C54E2" w:rsidP="00F870B1">
      <w:pPr>
        <w:pStyle w:val="Luettelokappale"/>
        <w:numPr>
          <w:ilvl w:val="1"/>
          <w:numId w:val="16"/>
        </w:numPr>
        <w:jc w:val="both"/>
        <w:rPr>
          <w:rFonts w:ascii="Arial" w:hAnsi="Arial" w:cs="Arial"/>
          <w:sz w:val="20"/>
          <w:szCs w:val="20"/>
        </w:rPr>
      </w:pPr>
      <w:r w:rsidRPr="00C81208">
        <w:rPr>
          <w:rFonts w:ascii="Arial" w:hAnsi="Arial" w:cs="Arial"/>
          <w:sz w:val="20"/>
          <w:szCs w:val="20"/>
        </w:rPr>
        <w:t>Tahdonvaltainen sääntely avoimessa tutkimuksessa</w:t>
      </w:r>
    </w:p>
    <w:p w14:paraId="40213A1F" w14:textId="22577DFF" w:rsidR="000C54E2" w:rsidRPr="00C81208" w:rsidRDefault="000C54E2" w:rsidP="00F870B1">
      <w:pPr>
        <w:pStyle w:val="Luettelokappale"/>
        <w:numPr>
          <w:ilvl w:val="1"/>
          <w:numId w:val="16"/>
        </w:numPr>
        <w:jc w:val="both"/>
        <w:rPr>
          <w:rFonts w:ascii="Arial" w:hAnsi="Arial" w:cs="Arial"/>
          <w:sz w:val="20"/>
          <w:szCs w:val="20"/>
        </w:rPr>
      </w:pPr>
      <w:r w:rsidRPr="00C81208">
        <w:rPr>
          <w:rFonts w:ascii="Arial" w:hAnsi="Arial" w:cs="Arial"/>
          <w:sz w:val="20"/>
          <w:szCs w:val="20"/>
        </w:rPr>
        <w:t>Avoin tutkimus käsitteenä</w:t>
      </w:r>
    </w:p>
    <w:p w14:paraId="3A0B48E1" w14:textId="77777777" w:rsidR="00E12BB6" w:rsidRPr="00C81208" w:rsidRDefault="00E12BB6" w:rsidP="00E12BB6">
      <w:pPr>
        <w:pStyle w:val="Luettelokappale"/>
        <w:numPr>
          <w:ilvl w:val="1"/>
          <w:numId w:val="16"/>
        </w:numPr>
        <w:jc w:val="both"/>
        <w:rPr>
          <w:rFonts w:ascii="Arial" w:hAnsi="Arial" w:cs="Arial"/>
          <w:sz w:val="20"/>
          <w:szCs w:val="20"/>
        </w:rPr>
      </w:pPr>
      <w:r w:rsidRPr="00C81208">
        <w:rPr>
          <w:rFonts w:ascii="Arial" w:hAnsi="Arial" w:cs="Arial"/>
          <w:sz w:val="20"/>
          <w:szCs w:val="20"/>
        </w:rPr>
        <w:t xml:space="preserve">Korkeakoulun opetus- ja tutkimustyössä itsenäisesti toimivan tekijän luoman tietokoneohjelman oikeuksia koskevat säännökset tekijänoikeuslaissa </w:t>
      </w:r>
    </w:p>
    <w:p w14:paraId="13D9BB41" w14:textId="77777777" w:rsidR="00EB51A5" w:rsidRPr="00C81208" w:rsidRDefault="00EB51A5" w:rsidP="00EB51A5">
      <w:pPr>
        <w:pStyle w:val="Luettelokappale"/>
        <w:numPr>
          <w:ilvl w:val="1"/>
          <w:numId w:val="16"/>
        </w:numPr>
        <w:jc w:val="both"/>
        <w:rPr>
          <w:rFonts w:ascii="Arial" w:hAnsi="Arial" w:cs="Arial"/>
          <w:sz w:val="20"/>
          <w:szCs w:val="20"/>
        </w:rPr>
      </w:pPr>
      <w:r w:rsidRPr="00C81208">
        <w:rPr>
          <w:rFonts w:ascii="Arial" w:hAnsi="Arial" w:cs="Arial"/>
          <w:sz w:val="20"/>
          <w:szCs w:val="20"/>
        </w:rPr>
        <w:t xml:space="preserve">Korkeakoulukeksintölain soveltamiseen liittyviä muita haasteita </w:t>
      </w:r>
    </w:p>
    <w:p w14:paraId="11895C08" w14:textId="45C6D0CE" w:rsidR="000C54E2" w:rsidRPr="00C81208" w:rsidRDefault="00C52720" w:rsidP="00F870B1">
      <w:pPr>
        <w:pStyle w:val="Luettelokappale"/>
        <w:numPr>
          <w:ilvl w:val="0"/>
          <w:numId w:val="16"/>
        </w:numPr>
        <w:jc w:val="both"/>
        <w:rPr>
          <w:rFonts w:ascii="Arial" w:hAnsi="Arial" w:cs="Arial"/>
          <w:sz w:val="20"/>
          <w:szCs w:val="20"/>
        </w:rPr>
      </w:pPr>
      <w:r w:rsidRPr="00C81208">
        <w:rPr>
          <w:rFonts w:ascii="Arial" w:hAnsi="Arial" w:cs="Arial"/>
          <w:sz w:val="20"/>
          <w:szCs w:val="20"/>
        </w:rPr>
        <w:t>Esityksen vaikutukset</w:t>
      </w:r>
    </w:p>
    <w:p w14:paraId="77455316" w14:textId="52039088" w:rsidR="00C52720" w:rsidRPr="00C81208" w:rsidRDefault="009A08B7" w:rsidP="00F870B1">
      <w:pPr>
        <w:pStyle w:val="Luettelokappale"/>
        <w:numPr>
          <w:ilvl w:val="0"/>
          <w:numId w:val="16"/>
        </w:numPr>
        <w:jc w:val="both"/>
        <w:rPr>
          <w:rFonts w:ascii="Arial" w:hAnsi="Arial" w:cs="Arial"/>
          <w:sz w:val="20"/>
          <w:szCs w:val="20"/>
        </w:rPr>
      </w:pPr>
      <w:r w:rsidRPr="00C81208">
        <w:rPr>
          <w:rFonts w:ascii="Arial" w:hAnsi="Arial" w:cs="Arial"/>
          <w:sz w:val="20"/>
          <w:szCs w:val="20"/>
        </w:rPr>
        <w:t>Asian</w:t>
      </w:r>
      <w:r w:rsidR="00C52720" w:rsidRPr="00C81208">
        <w:rPr>
          <w:rFonts w:ascii="Arial" w:hAnsi="Arial" w:cs="Arial"/>
          <w:sz w:val="20"/>
          <w:szCs w:val="20"/>
        </w:rPr>
        <w:t xml:space="preserve"> valmistelu</w:t>
      </w:r>
    </w:p>
    <w:p w14:paraId="6DCC99A1" w14:textId="3F9960BC" w:rsidR="0021664D" w:rsidRPr="00C81208" w:rsidRDefault="0021664D" w:rsidP="0021664D">
      <w:pPr>
        <w:pStyle w:val="Luettelokappale"/>
        <w:numPr>
          <w:ilvl w:val="1"/>
          <w:numId w:val="16"/>
        </w:numPr>
        <w:jc w:val="both"/>
        <w:rPr>
          <w:rFonts w:ascii="Arial" w:hAnsi="Arial" w:cs="Arial"/>
          <w:sz w:val="20"/>
          <w:szCs w:val="20"/>
        </w:rPr>
      </w:pPr>
      <w:r w:rsidRPr="00C81208">
        <w:rPr>
          <w:rFonts w:ascii="Arial" w:hAnsi="Arial" w:cs="Arial"/>
          <w:sz w:val="20"/>
          <w:szCs w:val="20"/>
        </w:rPr>
        <w:t>Valmisteluvaiheet ja –aineisto</w:t>
      </w:r>
    </w:p>
    <w:p w14:paraId="517C6D9A" w14:textId="125F2D3D" w:rsidR="0021664D" w:rsidRPr="00C81208" w:rsidRDefault="0021664D" w:rsidP="0021664D">
      <w:pPr>
        <w:pStyle w:val="Luettelokappale"/>
        <w:numPr>
          <w:ilvl w:val="1"/>
          <w:numId w:val="16"/>
        </w:numPr>
        <w:jc w:val="both"/>
        <w:rPr>
          <w:rFonts w:ascii="Arial" w:hAnsi="Arial" w:cs="Arial"/>
          <w:sz w:val="20"/>
          <w:szCs w:val="20"/>
        </w:rPr>
      </w:pPr>
      <w:r w:rsidRPr="00C81208">
        <w:rPr>
          <w:rFonts w:ascii="Arial" w:hAnsi="Arial" w:cs="Arial"/>
          <w:sz w:val="20"/>
          <w:szCs w:val="20"/>
        </w:rPr>
        <w:t>Lausunnot ja niiden huomioon ottaminen</w:t>
      </w:r>
    </w:p>
    <w:p w14:paraId="7BA29680" w14:textId="3DC2C1B7" w:rsidR="00041AED" w:rsidRPr="00C81208" w:rsidRDefault="00324D67">
      <w:pPr>
        <w:jc w:val="both"/>
        <w:rPr>
          <w:rFonts w:ascii="Arial" w:hAnsi="Arial" w:cs="Arial"/>
          <w:sz w:val="20"/>
          <w:szCs w:val="20"/>
        </w:rPr>
      </w:pPr>
      <w:r w:rsidRPr="00C81208">
        <w:rPr>
          <w:rFonts w:ascii="Arial" w:hAnsi="Arial" w:cs="Arial"/>
          <w:sz w:val="20"/>
          <w:szCs w:val="20"/>
        </w:rPr>
        <w:t>Yksityiskohtaiset perustelut</w:t>
      </w:r>
    </w:p>
    <w:p w14:paraId="738E6018" w14:textId="185614A3" w:rsidR="00324D67" w:rsidRPr="00C81208" w:rsidRDefault="00324D67" w:rsidP="00F870B1">
      <w:pPr>
        <w:pStyle w:val="Luettelokappale"/>
        <w:numPr>
          <w:ilvl w:val="0"/>
          <w:numId w:val="17"/>
        </w:numPr>
        <w:jc w:val="both"/>
        <w:rPr>
          <w:rFonts w:ascii="Arial" w:hAnsi="Arial" w:cs="Arial"/>
          <w:sz w:val="20"/>
          <w:szCs w:val="20"/>
        </w:rPr>
      </w:pPr>
      <w:r w:rsidRPr="00C81208">
        <w:rPr>
          <w:rFonts w:ascii="Arial" w:hAnsi="Arial" w:cs="Arial"/>
          <w:sz w:val="20"/>
          <w:szCs w:val="20"/>
        </w:rPr>
        <w:t>Lakiehdotuksen perustelut</w:t>
      </w:r>
    </w:p>
    <w:p w14:paraId="00A202C7" w14:textId="006A2D12" w:rsidR="00324D67" w:rsidRPr="00C81208" w:rsidRDefault="004A14B0" w:rsidP="00F870B1">
      <w:pPr>
        <w:pStyle w:val="Luettelokappale"/>
        <w:numPr>
          <w:ilvl w:val="0"/>
          <w:numId w:val="17"/>
        </w:numPr>
        <w:jc w:val="both"/>
        <w:rPr>
          <w:rFonts w:ascii="Arial" w:hAnsi="Arial" w:cs="Arial"/>
          <w:sz w:val="20"/>
          <w:szCs w:val="20"/>
        </w:rPr>
      </w:pPr>
      <w:r w:rsidRPr="00C81208">
        <w:rPr>
          <w:rFonts w:ascii="Arial" w:hAnsi="Arial" w:cs="Arial"/>
          <w:sz w:val="20"/>
          <w:szCs w:val="20"/>
        </w:rPr>
        <w:t>Voimaantulo</w:t>
      </w:r>
    </w:p>
    <w:p w14:paraId="044FAF0F" w14:textId="7CBBDEFD" w:rsidR="004A14B0" w:rsidRPr="00C81208" w:rsidRDefault="004A14B0" w:rsidP="00F870B1">
      <w:pPr>
        <w:pStyle w:val="Luettelokappale"/>
        <w:numPr>
          <w:ilvl w:val="0"/>
          <w:numId w:val="17"/>
        </w:numPr>
        <w:jc w:val="both"/>
        <w:rPr>
          <w:rFonts w:ascii="Arial" w:hAnsi="Arial" w:cs="Arial"/>
          <w:sz w:val="20"/>
          <w:szCs w:val="20"/>
        </w:rPr>
      </w:pPr>
      <w:r w:rsidRPr="00C81208">
        <w:rPr>
          <w:rFonts w:ascii="Arial" w:hAnsi="Arial" w:cs="Arial"/>
          <w:sz w:val="20"/>
          <w:szCs w:val="20"/>
        </w:rPr>
        <w:t>Suhde perustuslakiin</w:t>
      </w:r>
      <w:r w:rsidR="0021664D" w:rsidRPr="00C81208">
        <w:rPr>
          <w:rFonts w:ascii="Arial" w:hAnsi="Arial" w:cs="Arial"/>
          <w:sz w:val="20"/>
          <w:szCs w:val="20"/>
        </w:rPr>
        <w:t xml:space="preserve"> ja säätämisjärjestys</w:t>
      </w:r>
    </w:p>
    <w:p w14:paraId="5AE5BFEB" w14:textId="6D24C0CC" w:rsidR="0021664D" w:rsidRPr="00C81208" w:rsidRDefault="0021664D">
      <w:pPr>
        <w:rPr>
          <w:rFonts w:ascii="Arial" w:hAnsi="Arial" w:cs="Arial"/>
          <w:sz w:val="20"/>
          <w:szCs w:val="20"/>
        </w:rPr>
      </w:pPr>
      <w:r w:rsidRPr="00C81208">
        <w:rPr>
          <w:rFonts w:ascii="Arial" w:hAnsi="Arial" w:cs="Arial"/>
          <w:sz w:val="20"/>
          <w:szCs w:val="20"/>
        </w:rPr>
        <w:br w:type="page"/>
      </w:r>
    </w:p>
    <w:p w14:paraId="223111DC" w14:textId="77777777" w:rsidR="00892306" w:rsidRPr="00C81208" w:rsidRDefault="00892306" w:rsidP="00457E61">
      <w:pPr>
        <w:jc w:val="both"/>
        <w:rPr>
          <w:rFonts w:ascii="Arial" w:hAnsi="Arial" w:cs="Arial"/>
          <w:sz w:val="20"/>
          <w:szCs w:val="20"/>
        </w:rPr>
      </w:pPr>
      <w:r w:rsidRPr="00C81208">
        <w:rPr>
          <w:rFonts w:ascii="Arial" w:hAnsi="Arial" w:cs="Arial"/>
          <w:sz w:val="20"/>
          <w:szCs w:val="20"/>
        </w:rPr>
        <w:lastRenderedPageBreak/>
        <w:t>YLEISPERUSTELUT</w:t>
      </w:r>
    </w:p>
    <w:p w14:paraId="0FD48EC4" w14:textId="417B0D92" w:rsidR="00F50062" w:rsidRPr="00C81208" w:rsidRDefault="00041AED" w:rsidP="00457E61">
      <w:pPr>
        <w:pStyle w:val="Luettelokappale"/>
        <w:numPr>
          <w:ilvl w:val="0"/>
          <w:numId w:val="21"/>
        </w:numPr>
        <w:jc w:val="both"/>
        <w:rPr>
          <w:rFonts w:ascii="Arial" w:hAnsi="Arial" w:cs="Arial"/>
          <w:sz w:val="20"/>
          <w:szCs w:val="20"/>
        </w:rPr>
      </w:pPr>
      <w:r w:rsidRPr="00C81208">
        <w:rPr>
          <w:rFonts w:ascii="Arial" w:hAnsi="Arial" w:cs="Arial"/>
          <w:sz w:val="20"/>
          <w:szCs w:val="20"/>
        </w:rPr>
        <w:t>J</w:t>
      </w:r>
      <w:r w:rsidR="00F50062" w:rsidRPr="00C81208">
        <w:rPr>
          <w:rFonts w:ascii="Arial" w:hAnsi="Arial" w:cs="Arial"/>
          <w:sz w:val="20"/>
          <w:szCs w:val="20"/>
        </w:rPr>
        <w:t>ohdanto</w:t>
      </w:r>
    </w:p>
    <w:p w14:paraId="6875BACF" w14:textId="59BACB07" w:rsidR="00065365" w:rsidRPr="00C81208" w:rsidRDefault="004431FB" w:rsidP="00457E61">
      <w:pPr>
        <w:jc w:val="both"/>
        <w:rPr>
          <w:rFonts w:ascii="Arial" w:hAnsi="Arial" w:cs="Arial"/>
          <w:sz w:val="20"/>
          <w:szCs w:val="20"/>
        </w:rPr>
      </w:pPr>
      <w:r w:rsidRPr="00C81208">
        <w:rPr>
          <w:rFonts w:ascii="Arial" w:hAnsi="Arial" w:cs="Arial"/>
          <w:sz w:val="20"/>
          <w:szCs w:val="20"/>
        </w:rPr>
        <w:t xml:space="preserve">Oikeudesta korkeakouluissa tehtäviin keksintöihin annetun lain (369/2006), </w:t>
      </w:r>
      <w:r w:rsidR="0021664D" w:rsidRPr="00C81208">
        <w:rPr>
          <w:rFonts w:ascii="Arial" w:hAnsi="Arial" w:cs="Arial"/>
          <w:sz w:val="20"/>
          <w:szCs w:val="20"/>
        </w:rPr>
        <w:t xml:space="preserve">jäljempänä </w:t>
      </w:r>
      <w:r w:rsidR="0021664D" w:rsidRPr="00C81208">
        <w:rPr>
          <w:rFonts w:ascii="Arial" w:hAnsi="Arial" w:cs="Arial"/>
          <w:i/>
          <w:sz w:val="20"/>
          <w:szCs w:val="20"/>
        </w:rPr>
        <w:t>korkeakoulukeksintölaki</w:t>
      </w:r>
      <w:r w:rsidRPr="00C81208">
        <w:rPr>
          <w:rFonts w:ascii="Arial" w:hAnsi="Arial" w:cs="Arial"/>
          <w:sz w:val="20"/>
          <w:szCs w:val="20"/>
        </w:rPr>
        <w:t>,</w:t>
      </w:r>
      <w:r w:rsidR="00065365" w:rsidRPr="00C81208">
        <w:rPr>
          <w:rFonts w:ascii="Arial" w:hAnsi="Arial" w:cs="Arial"/>
          <w:sz w:val="20"/>
          <w:szCs w:val="20"/>
        </w:rPr>
        <w:t xml:space="preserve"> uudistamisen tavoitteena on tukea hallituksen Osaaminen ja koulutus -kärkihankkeen tavoitetta vahvistaa elinkeinoelämän ja korkeakoulujen yhteistyötä sekä tutkimustulosten hyödyntämistä innovaatioiden aikaansaamiseksi ja kaupallistamiseksi.</w:t>
      </w:r>
    </w:p>
    <w:p w14:paraId="078C8D97" w14:textId="545CC6F1" w:rsidR="00065365" w:rsidRPr="00C81208" w:rsidRDefault="00065365" w:rsidP="00457E61">
      <w:pPr>
        <w:jc w:val="both"/>
        <w:rPr>
          <w:rFonts w:ascii="Arial" w:hAnsi="Arial" w:cs="Arial"/>
          <w:sz w:val="20"/>
          <w:szCs w:val="20"/>
        </w:rPr>
      </w:pPr>
      <w:r w:rsidRPr="00C81208">
        <w:rPr>
          <w:rFonts w:ascii="Arial" w:hAnsi="Arial" w:cs="Arial"/>
          <w:sz w:val="20"/>
          <w:szCs w:val="20"/>
        </w:rPr>
        <w:t xml:space="preserve">Korkeakoulukeksintölakia uudistetaan erityisesti korkeakouluissa syntyvien keksintöjen kaupallistamisen tehostamisen näkökulmasta. </w:t>
      </w:r>
      <w:r w:rsidR="00242E6B" w:rsidRPr="00C81208">
        <w:rPr>
          <w:rFonts w:ascii="Arial" w:hAnsi="Arial" w:cs="Arial"/>
          <w:sz w:val="20"/>
          <w:szCs w:val="20"/>
        </w:rPr>
        <w:t>Asiaa valmistellut t</w:t>
      </w:r>
      <w:r w:rsidRPr="00C81208">
        <w:rPr>
          <w:rFonts w:ascii="Arial" w:hAnsi="Arial" w:cs="Arial"/>
          <w:sz w:val="20"/>
          <w:szCs w:val="20"/>
        </w:rPr>
        <w:t xml:space="preserve">yöryhmä </w:t>
      </w:r>
      <w:r w:rsidR="00242E6B" w:rsidRPr="00C81208">
        <w:rPr>
          <w:rFonts w:ascii="Arial" w:hAnsi="Arial" w:cs="Arial"/>
          <w:sz w:val="20"/>
          <w:szCs w:val="20"/>
        </w:rPr>
        <w:t>on lainmuutoksen ohella valmistellut suosituksia liittyen k</w:t>
      </w:r>
      <w:r w:rsidRPr="00C81208">
        <w:rPr>
          <w:rFonts w:ascii="Arial" w:hAnsi="Arial" w:cs="Arial"/>
          <w:sz w:val="20"/>
          <w:szCs w:val="20"/>
        </w:rPr>
        <w:t>orkeakoulujen yhteisi</w:t>
      </w:r>
      <w:r w:rsidR="00242E6B" w:rsidRPr="00C81208">
        <w:rPr>
          <w:rFonts w:ascii="Arial" w:hAnsi="Arial" w:cs="Arial"/>
          <w:sz w:val="20"/>
          <w:szCs w:val="20"/>
        </w:rPr>
        <w:t xml:space="preserve">in </w:t>
      </w:r>
      <w:r w:rsidRPr="00C81208">
        <w:rPr>
          <w:rFonts w:ascii="Arial" w:hAnsi="Arial" w:cs="Arial"/>
          <w:sz w:val="20"/>
          <w:szCs w:val="20"/>
        </w:rPr>
        <w:t>innovaatioprosesse</w:t>
      </w:r>
      <w:r w:rsidR="00242E6B" w:rsidRPr="00C81208">
        <w:rPr>
          <w:rFonts w:ascii="Arial" w:hAnsi="Arial" w:cs="Arial"/>
          <w:sz w:val="20"/>
          <w:szCs w:val="20"/>
        </w:rPr>
        <w:t>ihin</w:t>
      </w:r>
      <w:r w:rsidRPr="00C81208">
        <w:rPr>
          <w:rFonts w:ascii="Arial" w:hAnsi="Arial" w:cs="Arial"/>
          <w:sz w:val="20"/>
          <w:szCs w:val="20"/>
        </w:rPr>
        <w:t xml:space="preserve"> ja -palvelui</w:t>
      </w:r>
      <w:r w:rsidR="00242E6B" w:rsidRPr="00C81208">
        <w:rPr>
          <w:rFonts w:ascii="Arial" w:hAnsi="Arial" w:cs="Arial"/>
          <w:sz w:val="20"/>
          <w:szCs w:val="20"/>
        </w:rPr>
        <w:t>hin</w:t>
      </w:r>
      <w:r w:rsidRPr="00C81208">
        <w:rPr>
          <w:rFonts w:ascii="Arial" w:hAnsi="Arial" w:cs="Arial"/>
          <w:sz w:val="20"/>
          <w:szCs w:val="20"/>
        </w:rPr>
        <w:t xml:space="preserve"> sekä korkeakoulujen innovaatio-osaamis</w:t>
      </w:r>
      <w:r w:rsidR="00242E6B" w:rsidRPr="00C81208">
        <w:rPr>
          <w:rFonts w:ascii="Arial" w:hAnsi="Arial" w:cs="Arial"/>
          <w:sz w:val="20"/>
          <w:szCs w:val="20"/>
        </w:rPr>
        <w:t>en</w:t>
      </w:r>
      <w:r w:rsidRPr="00C81208">
        <w:rPr>
          <w:rFonts w:ascii="Arial" w:hAnsi="Arial" w:cs="Arial"/>
          <w:sz w:val="20"/>
          <w:szCs w:val="20"/>
        </w:rPr>
        <w:t xml:space="preserve"> </w:t>
      </w:r>
      <w:r w:rsidR="00242E6B" w:rsidRPr="00C81208">
        <w:rPr>
          <w:rFonts w:ascii="Arial" w:hAnsi="Arial" w:cs="Arial"/>
          <w:sz w:val="20"/>
          <w:szCs w:val="20"/>
        </w:rPr>
        <w:t xml:space="preserve">vahvistamiseen </w:t>
      </w:r>
      <w:r w:rsidRPr="00C81208">
        <w:rPr>
          <w:rFonts w:ascii="Arial" w:hAnsi="Arial" w:cs="Arial"/>
          <w:sz w:val="20"/>
          <w:szCs w:val="20"/>
        </w:rPr>
        <w:t xml:space="preserve">kaikilla tasoilla.   </w:t>
      </w:r>
    </w:p>
    <w:p w14:paraId="09DBB730" w14:textId="7E1B5A10" w:rsidR="00242E6B" w:rsidRPr="00C81208" w:rsidRDefault="00242E6B" w:rsidP="00457E61">
      <w:pPr>
        <w:spacing w:before="100" w:beforeAutospacing="1" w:after="100" w:afterAutospacing="1"/>
        <w:jc w:val="both"/>
        <w:outlineLvl w:val="4"/>
        <w:rPr>
          <w:rFonts w:ascii="Arial" w:hAnsi="Arial" w:cs="Arial"/>
          <w:sz w:val="20"/>
          <w:szCs w:val="20"/>
        </w:rPr>
      </w:pPr>
      <w:r w:rsidRPr="00C81208">
        <w:rPr>
          <w:rFonts w:ascii="Arial" w:hAnsi="Arial" w:cs="Arial"/>
          <w:sz w:val="20"/>
          <w:szCs w:val="20"/>
        </w:rPr>
        <w:t xml:space="preserve">Korkeakoulukeksintölain uudistamiseen sisältyy </w:t>
      </w:r>
      <w:r w:rsidR="004431FB" w:rsidRPr="00C81208">
        <w:rPr>
          <w:rFonts w:ascii="Arial" w:hAnsi="Arial" w:cs="Arial"/>
          <w:sz w:val="20"/>
          <w:szCs w:val="20"/>
        </w:rPr>
        <w:t xml:space="preserve">myös </w:t>
      </w:r>
      <w:r w:rsidRPr="00C81208">
        <w:rPr>
          <w:rFonts w:ascii="Arial" w:hAnsi="Arial" w:cs="Arial"/>
          <w:sz w:val="20"/>
          <w:szCs w:val="20"/>
        </w:rPr>
        <w:t xml:space="preserve">teknisiä </w:t>
      </w:r>
      <w:r w:rsidR="004431FB" w:rsidRPr="00C81208">
        <w:rPr>
          <w:rFonts w:ascii="Arial" w:hAnsi="Arial" w:cs="Arial"/>
          <w:sz w:val="20"/>
          <w:szCs w:val="20"/>
        </w:rPr>
        <w:t>muuto</w:t>
      </w:r>
      <w:r w:rsidRPr="00C81208">
        <w:rPr>
          <w:rFonts w:ascii="Arial" w:hAnsi="Arial" w:cs="Arial"/>
          <w:sz w:val="20"/>
          <w:szCs w:val="20"/>
        </w:rPr>
        <w:t>ksia</w:t>
      </w:r>
      <w:r w:rsidR="003716F7" w:rsidRPr="00C81208">
        <w:rPr>
          <w:rFonts w:ascii="Arial" w:hAnsi="Arial" w:cs="Arial"/>
          <w:sz w:val="20"/>
          <w:szCs w:val="20"/>
        </w:rPr>
        <w:t>, jotka aiheutuvat muun muassa yliopistola</w:t>
      </w:r>
      <w:r w:rsidR="00856F26" w:rsidRPr="00C81208">
        <w:rPr>
          <w:rFonts w:ascii="Arial" w:hAnsi="Arial" w:cs="Arial"/>
          <w:sz w:val="20"/>
          <w:szCs w:val="20"/>
        </w:rPr>
        <w:t>ki</w:t>
      </w:r>
      <w:r w:rsidR="003716F7" w:rsidRPr="00C81208">
        <w:rPr>
          <w:rFonts w:ascii="Arial" w:hAnsi="Arial" w:cs="Arial"/>
          <w:sz w:val="20"/>
          <w:szCs w:val="20"/>
        </w:rPr>
        <w:t>in, ammattikorkeakoulula</w:t>
      </w:r>
      <w:r w:rsidR="00856F26" w:rsidRPr="00C81208">
        <w:rPr>
          <w:rFonts w:ascii="Arial" w:hAnsi="Arial" w:cs="Arial"/>
          <w:sz w:val="20"/>
          <w:szCs w:val="20"/>
        </w:rPr>
        <w:t>ki</w:t>
      </w:r>
      <w:r w:rsidR="003716F7" w:rsidRPr="00C81208">
        <w:rPr>
          <w:rFonts w:ascii="Arial" w:hAnsi="Arial" w:cs="Arial"/>
          <w:sz w:val="20"/>
          <w:szCs w:val="20"/>
        </w:rPr>
        <w:t>in ja Suomen Akatemiasta annet</w:t>
      </w:r>
      <w:r w:rsidR="00856F26" w:rsidRPr="00C81208">
        <w:rPr>
          <w:rFonts w:ascii="Arial" w:hAnsi="Arial" w:cs="Arial"/>
          <w:sz w:val="20"/>
          <w:szCs w:val="20"/>
        </w:rPr>
        <w:t>tu</w:t>
      </w:r>
      <w:r w:rsidR="003716F7" w:rsidRPr="00C81208">
        <w:rPr>
          <w:rFonts w:ascii="Arial" w:hAnsi="Arial" w:cs="Arial"/>
          <w:sz w:val="20"/>
          <w:szCs w:val="20"/>
        </w:rPr>
        <w:t>un la</w:t>
      </w:r>
      <w:r w:rsidR="00856F26" w:rsidRPr="00C81208">
        <w:rPr>
          <w:rFonts w:ascii="Arial" w:hAnsi="Arial" w:cs="Arial"/>
          <w:sz w:val="20"/>
          <w:szCs w:val="20"/>
        </w:rPr>
        <w:t>ki</w:t>
      </w:r>
      <w:r w:rsidR="003716F7" w:rsidRPr="00C81208">
        <w:rPr>
          <w:rFonts w:ascii="Arial" w:hAnsi="Arial" w:cs="Arial"/>
          <w:sz w:val="20"/>
          <w:szCs w:val="20"/>
        </w:rPr>
        <w:t xml:space="preserve">in </w:t>
      </w:r>
      <w:r w:rsidR="00856F26" w:rsidRPr="00C81208">
        <w:rPr>
          <w:rFonts w:ascii="Arial" w:hAnsi="Arial" w:cs="Arial"/>
          <w:sz w:val="20"/>
          <w:szCs w:val="20"/>
        </w:rPr>
        <w:t>aiemmin tehdyistä muutoksista</w:t>
      </w:r>
      <w:r w:rsidR="003716F7" w:rsidRPr="00C81208">
        <w:rPr>
          <w:rFonts w:ascii="Arial" w:hAnsi="Arial" w:cs="Arial"/>
          <w:sz w:val="20"/>
          <w:szCs w:val="20"/>
        </w:rPr>
        <w:t>.</w:t>
      </w:r>
      <w:r w:rsidRPr="00C81208">
        <w:rPr>
          <w:rFonts w:ascii="Arial" w:hAnsi="Arial" w:cs="Arial"/>
          <w:sz w:val="20"/>
          <w:szCs w:val="20"/>
        </w:rPr>
        <w:t xml:space="preserve"> </w:t>
      </w:r>
      <w:r w:rsidR="00DE6B13" w:rsidRPr="00C81208">
        <w:rPr>
          <w:rFonts w:ascii="Arial" w:hAnsi="Arial" w:cs="Arial"/>
          <w:sz w:val="20"/>
          <w:szCs w:val="20"/>
        </w:rPr>
        <w:t>A</w:t>
      </w:r>
      <w:r w:rsidRPr="00C81208">
        <w:rPr>
          <w:rFonts w:ascii="Arial" w:hAnsi="Arial" w:cs="Arial"/>
          <w:sz w:val="20"/>
          <w:szCs w:val="20"/>
        </w:rPr>
        <w:t xml:space="preserve">voimen tutkimuksen osalta </w:t>
      </w:r>
      <w:r w:rsidR="00DE6B13" w:rsidRPr="00C81208">
        <w:rPr>
          <w:rFonts w:ascii="Arial" w:hAnsi="Arial" w:cs="Arial"/>
          <w:sz w:val="20"/>
          <w:szCs w:val="20"/>
        </w:rPr>
        <w:t xml:space="preserve">muutettaisiin </w:t>
      </w:r>
      <w:r w:rsidRPr="00C81208">
        <w:rPr>
          <w:rFonts w:ascii="Arial" w:hAnsi="Arial" w:cs="Arial"/>
          <w:sz w:val="20"/>
          <w:szCs w:val="20"/>
        </w:rPr>
        <w:t>k</w:t>
      </w:r>
      <w:r w:rsidR="00065365" w:rsidRPr="00C81208">
        <w:rPr>
          <w:rFonts w:ascii="Arial" w:hAnsi="Arial" w:cs="Arial"/>
          <w:sz w:val="20"/>
          <w:szCs w:val="20"/>
        </w:rPr>
        <w:t>orkeakoulukeksintölain 6 §</w:t>
      </w:r>
      <w:r w:rsidRPr="00C81208">
        <w:rPr>
          <w:rFonts w:ascii="Arial" w:hAnsi="Arial" w:cs="Arial"/>
          <w:sz w:val="20"/>
          <w:szCs w:val="20"/>
        </w:rPr>
        <w:t>:ssä sääde</w:t>
      </w:r>
      <w:r w:rsidR="004431FB" w:rsidRPr="00C81208">
        <w:rPr>
          <w:rFonts w:ascii="Arial" w:hAnsi="Arial" w:cs="Arial"/>
          <w:sz w:val="20"/>
          <w:szCs w:val="20"/>
        </w:rPr>
        <w:t>t</w:t>
      </w:r>
      <w:r w:rsidRPr="00C81208">
        <w:rPr>
          <w:rFonts w:ascii="Arial" w:hAnsi="Arial" w:cs="Arial"/>
          <w:sz w:val="20"/>
          <w:szCs w:val="20"/>
        </w:rPr>
        <w:t>ty</w:t>
      </w:r>
      <w:r w:rsidR="00DE6B13" w:rsidRPr="00C81208">
        <w:rPr>
          <w:rFonts w:ascii="Arial" w:hAnsi="Arial" w:cs="Arial"/>
          <w:sz w:val="20"/>
          <w:szCs w:val="20"/>
        </w:rPr>
        <w:t>ä</w:t>
      </w:r>
      <w:r w:rsidRPr="00C81208">
        <w:rPr>
          <w:rFonts w:ascii="Arial" w:hAnsi="Arial" w:cs="Arial"/>
          <w:sz w:val="20"/>
          <w:szCs w:val="20"/>
        </w:rPr>
        <w:t xml:space="preserve"> oikeuksien siirto</w:t>
      </w:r>
      <w:r w:rsidR="00DE6B13" w:rsidRPr="00C81208">
        <w:rPr>
          <w:rFonts w:ascii="Arial" w:hAnsi="Arial" w:cs="Arial"/>
          <w:sz w:val="20"/>
          <w:szCs w:val="20"/>
        </w:rPr>
        <w:t>a</w:t>
      </w:r>
      <w:r w:rsidRPr="00C81208">
        <w:rPr>
          <w:rFonts w:ascii="Arial" w:hAnsi="Arial" w:cs="Arial"/>
          <w:sz w:val="20"/>
          <w:szCs w:val="20"/>
        </w:rPr>
        <w:t xml:space="preserve"> korkeakouluille</w:t>
      </w:r>
      <w:r w:rsidR="00DE6B13" w:rsidRPr="00C81208">
        <w:rPr>
          <w:rFonts w:ascii="Arial" w:hAnsi="Arial" w:cs="Arial"/>
          <w:sz w:val="20"/>
          <w:szCs w:val="20"/>
        </w:rPr>
        <w:t xml:space="preserve"> siten, että o</w:t>
      </w:r>
      <w:r w:rsidRPr="00C81208">
        <w:rPr>
          <w:rFonts w:ascii="Arial" w:hAnsi="Arial" w:cs="Arial"/>
          <w:sz w:val="20"/>
          <w:szCs w:val="20"/>
        </w:rPr>
        <w:t>ikeuksien siirto myös tältä osin tapahtu</w:t>
      </w:r>
      <w:r w:rsidR="00DE6B13" w:rsidRPr="00C81208">
        <w:rPr>
          <w:rFonts w:ascii="Arial" w:hAnsi="Arial" w:cs="Arial"/>
          <w:sz w:val="20"/>
          <w:szCs w:val="20"/>
        </w:rPr>
        <w:t>isi</w:t>
      </w:r>
      <w:r w:rsidRPr="00C81208">
        <w:rPr>
          <w:rFonts w:ascii="Arial" w:hAnsi="Arial" w:cs="Arial"/>
          <w:sz w:val="20"/>
          <w:szCs w:val="20"/>
        </w:rPr>
        <w:t xml:space="preserve"> ensisijaisesti osapuolten välisin sopimuksin. Mikäli asiasta ei ol</w:t>
      </w:r>
      <w:r w:rsidR="00156A9A" w:rsidRPr="00C81208">
        <w:rPr>
          <w:rFonts w:ascii="Arial" w:hAnsi="Arial" w:cs="Arial"/>
          <w:sz w:val="20"/>
          <w:szCs w:val="20"/>
        </w:rPr>
        <w:t>isi</w:t>
      </w:r>
      <w:r w:rsidRPr="00C81208">
        <w:rPr>
          <w:rFonts w:ascii="Arial" w:hAnsi="Arial" w:cs="Arial"/>
          <w:sz w:val="20"/>
          <w:szCs w:val="20"/>
        </w:rPr>
        <w:t xml:space="preserve"> sovittu, noudatet</w:t>
      </w:r>
      <w:r w:rsidR="00587EE7" w:rsidRPr="00C81208">
        <w:rPr>
          <w:rFonts w:ascii="Arial" w:hAnsi="Arial" w:cs="Arial"/>
          <w:sz w:val="20"/>
          <w:szCs w:val="20"/>
        </w:rPr>
        <w:t>t</w:t>
      </w:r>
      <w:r w:rsidRPr="00C81208">
        <w:rPr>
          <w:rFonts w:ascii="Arial" w:hAnsi="Arial" w:cs="Arial"/>
          <w:sz w:val="20"/>
          <w:szCs w:val="20"/>
        </w:rPr>
        <w:t>a</w:t>
      </w:r>
      <w:r w:rsidR="00156A9A" w:rsidRPr="00C81208">
        <w:rPr>
          <w:rFonts w:ascii="Arial" w:hAnsi="Arial" w:cs="Arial"/>
          <w:sz w:val="20"/>
          <w:szCs w:val="20"/>
        </w:rPr>
        <w:t>isii</w:t>
      </w:r>
      <w:r w:rsidRPr="00C81208">
        <w:rPr>
          <w:rFonts w:ascii="Arial" w:hAnsi="Arial" w:cs="Arial"/>
          <w:sz w:val="20"/>
          <w:szCs w:val="20"/>
        </w:rPr>
        <w:t xml:space="preserve">n </w:t>
      </w:r>
      <w:r w:rsidR="00587EE7" w:rsidRPr="00C81208">
        <w:rPr>
          <w:rFonts w:ascii="Arial" w:hAnsi="Arial" w:cs="Arial"/>
          <w:sz w:val="20"/>
          <w:szCs w:val="20"/>
        </w:rPr>
        <w:t xml:space="preserve">nykyisin </w:t>
      </w:r>
      <w:r w:rsidRPr="00C81208">
        <w:rPr>
          <w:rFonts w:ascii="Arial" w:hAnsi="Arial" w:cs="Arial"/>
          <w:sz w:val="20"/>
          <w:szCs w:val="20"/>
        </w:rPr>
        <w:t>voimassa olevassa laissa säädettyä menettelyä.</w:t>
      </w:r>
    </w:p>
    <w:p w14:paraId="68E20765" w14:textId="2491B7A4" w:rsidR="004C40B2" w:rsidRPr="00C81208" w:rsidRDefault="004C40B2" w:rsidP="00457E61">
      <w:pPr>
        <w:pStyle w:val="Luettelokappale"/>
        <w:numPr>
          <w:ilvl w:val="0"/>
          <w:numId w:val="21"/>
        </w:numPr>
        <w:jc w:val="both"/>
        <w:rPr>
          <w:rFonts w:ascii="Arial" w:hAnsi="Arial" w:cs="Arial"/>
          <w:sz w:val="20"/>
          <w:szCs w:val="20"/>
        </w:rPr>
      </w:pPr>
      <w:r w:rsidRPr="00C81208">
        <w:rPr>
          <w:rFonts w:ascii="Arial" w:hAnsi="Arial" w:cs="Arial"/>
          <w:sz w:val="20"/>
          <w:szCs w:val="20"/>
        </w:rPr>
        <w:t xml:space="preserve">Nykytila </w:t>
      </w:r>
    </w:p>
    <w:p w14:paraId="053EDE4E" w14:textId="77777777" w:rsidR="00457E61" w:rsidRPr="00C81208" w:rsidRDefault="00457E61" w:rsidP="00457E61">
      <w:pPr>
        <w:pStyle w:val="Luettelokappale"/>
        <w:ind w:left="360"/>
        <w:jc w:val="both"/>
        <w:rPr>
          <w:rFonts w:ascii="Arial" w:hAnsi="Arial" w:cs="Arial"/>
          <w:sz w:val="20"/>
          <w:szCs w:val="20"/>
        </w:rPr>
      </w:pPr>
    </w:p>
    <w:p w14:paraId="4E74507E" w14:textId="6F102B8D" w:rsidR="00457E61" w:rsidRPr="00C81208" w:rsidRDefault="00457E61" w:rsidP="00457E61">
      <w:pPr>
        <w:pStyle w:val="Luettelokappale"/>
        <w:numPr>
          <w:ilvl w:val="1"/>
          <w:numId w:val="19"/>
        </w:numPr>
        <w:rPr>
          <w:rFonts w:ascii="Arial" w:hAnsi="Arial" w:cs="Arial"/>
          <w:sz w:val="20"/>
          <w:szCs w:val="20"/>
        </w:rPr>
      </w:pPr>
      <w:r w:rsidRPr="00C81208">
        <w:rPr>
          <w:rFonts w:ascii="Arial" w:hAnsi="Arial" w:cs="Arial"/>
          <w:sz w:val="20"/>
          <w:szCs w:val="20"/>
        </w:rPr>
        <w:t>Lainsäädäntö ja käytäntö</w:t>
      </w:r>
    </w:p>
    <w:p w14:paraId="424295EB" w14:textId="7648B5A7" w:rsidR="00540EB1" w:rsidRPr="00C81208" w:rsidRDefault="00540EB1" w:rsidP="006F25FB">
      <w:pPr>
        <w:jc w:val="both"/>
        <w:rPr>
          <w:rFonts w:ascii="Arial" w:hAnsi="Arial" w:cs="Arial"/>
          <w:sz w:val="20"/>
          <w:szCs w:val="20"/>
        </w:rPr>
      </w:pPr>
      <w:r w:rsidRPr="00C81208">
        <w:rPr>
          <w:rFonts w:ascii="Arial" w:hAnsi="Arial" w:cs="Arial"/>
          <w:sz w:val="20"/>
          <w:szCs w:val="20"/>
        </w:rPr>
        <w:t>Nykyi</w:t>
      </w:r>
      <w:r w:rsidR="000B1B7D" w:rsidRPr="00C81208">
        <w:rPr>
          <w:rFonts w:ascii="Arial" w:hAnsi="Arial" w:cs="Arial"/>
          <w:sz w:val="20"/>
          <w:szCs w:val="20"/>
        </w:rPr>
        <w:t>si</w:t>
      </w:r>
      <w:r w:rsidRPr="00C81208">
        <w:rPr>
          <w:rFonts w:ascii="Arial" w:hAnsi="Arial" w:cs="Arial"/>
          <w:sz w:val="20"/>
          <w:szCs w:val="20"/>
        </w:rPr>
        <w:t xml:space="preserve">n suomalaisissa yliopistoissa ja ammattikorkeakouluissa sovellettava </w:t>
      </w:r>
      <w:r w:rsidR="00457E61" w:rsidRPr="00C81208">
        <w:rPr>
          <w:rFonts w:ascii="Arial" w:hAnsi="Arial" w:cs="Arial"/>
          <w:sz w:val="20"/>
          <w:szCs w:val="20"/>
        </w:rPr>
        <w:t xml:space="preserve">korkeakoulukeksintölaki </w:t>
      </w:r>
      <w:r w:rsidR="000B1B7D" w:rsidRPr="00C81208">
        <w:rPr>
          <w:rFonts w:ascii="Arial" w:hAnsi="Arial" w:cs="Arial"/>
          <w:sz w:val="20"/>
          <w:szCs w:val="20"/>
        </w:rPr>
        <w:t>(369/2006</w:t>
      </w:r>
      <w:r w:rsidR="00457E61" w:rsidRPr="00C81208">
        <w:rPr>
          <w:rFonts w:ascii="Arial" w:hAnsi="Arial" w:cs="Arial"/>
          <w:sz w:val="20"/>
          <w:szCs w:val="20"/>
        </w:rPr>
        <w:t>)</w:t>
      </w:r>
      <w:r w:rsidR="000B1B7D" w:rsidRPr="00C81208">
        <w:rPr>
          <w:rFonts w:ascii="Arial" w:hAnsi="Arial" w:cs="Arial"/>
          <w:sz w:val="20"/>
          <w:szCs w:val="20"/>
        </w:rPr>
        <w:t xml:space="preserve">, </w:t>
      </w:r>
      <w:r w:rsidRPr="00C81208">
        <w:rPr>
          <w:rFonts w:ascii="Arial" w:hAnsi="Arial" w:cs="Arial"/>
          <w:sz w:val="20"/>
          <w:szCs w:val="20"/>
        </w:rPr>
        <w:t xml:space="preserve">tuli voimaan 1.1.2007. </w:t>
      </w:r>
      <w:r w:rsidR="00270C26" w:rsidRPr="00C81208">
        <w:rPr>
          <w:rFonts w:ascii="Arial" w:hAnsi="Arial" w:cs="Arial"/>
          <w:sz w:val="20"/>
          <w:szCs w:val="20"/>
        </w:rPr>
        <w:t>Tässä laissa k</w:t>
      </w:r>
      <w:r w:rsidRPr="00C81208">
        <w:rPr>
          <w:rFonts w:ascii="Arial" w:hAnsi="Arial" w:cs="Arial"/>
          <w:sz w:val="20"/>
          <w:szCs w:val="20"/>
        </w:rPr>
        <w:t xml:space="preserve">eskeisin muutos aikaisemmin sovellettuun </w:t>
      </w:r>
      <w:r w:rsidR="005F425F" w:rsidRPr="00C81208">
        <w:rPr>
          <w:rFonts w:ascii="Arial" w:hAnsi="Arial" w:cs="Arial"/>
          <w:sz w:val="20"/>
          <w:szCs w:val="20"/>
        </w:rPr>
        <w:t>lakiin oikeudesta työntekijän tekemiin kek</w:t>
      </w:r>
      <w:r w:rsidRPr="00C81208">
        <w:rPr>
          <w:rFonts w:ascii="Arial" w:hAnsi="Arial" w:cs="Arial"/>
          <w:sz w:val="20"/>
          <w:szCs w:val="20"/>
        </w:rPr>
        <w:t>sintöi</w:t>
      </w:r>
      <w:r w:rsidR="005F425F" w:rsidRPr="00C81208">
        <w:rPr>
          <w:rFonts w:ascii="Arial" w:hAnsi="Arial" w:cs="Arial"/>
          <w:sz w:val="20"/>
          <w:szCs w:val="20"/>
        </w:rPr>
        <w:t>h</w:t>
      </w:r>
      <w:r w:rsidRPr="00C81208">
        <w:rPr>
          <w:rFonts w:ascii="Arial" w:hAnsi="Arial" w:cs="Arial"/>
          <w:sz w:val="20"/>
          <w:szCs w:val="20"/>
        </w:rPr>
        <w:t xml:space="preserve">in </w:t>
      </w:r>
      <w:r w:rsidR="00270C26" w:rsidRPr="00C81208">
        <w:rPr>
          <w:rFonts w:ascii="Arial" w:hAnsi="Arial" w:cs="Arial"/>
          <w:sz w:val="20"/>
          <w:szCs w:val="20"/>
        </w:rPr>
        <w:t>(656/1967</w:t>
      </w:r>
      <w:r w:rsidR="005F425F" w:rsidRPr="00C81208">
        <w:rPr>
          <w:rFonts w:ascii="Arial" w:hAnsi="Arial" w:cs="Arial"/>
          <w:sz w:val="20"/>
          <w:szCs w:val="20"/>
        </w:rPr>
        <w:t xml:space="preserve">, jäljempänä </w:t>
      </w:r>
      <w:r w:rsidR="005F425F" w:rsidRPr="00C81208">
        <w:rPr>
          <w:rFonts w:ascii="Arial" w:hAnsi="Arial" w:cs="Arial"/>
          <w:i/>
          <w:sz w:val="20"/>
          <w:szCs w:val="20"/>
        </w:rPr>
        <w:t>työsuhdekeksintölaki</w:t>
      </w:r>
      <w:r w:rsidR="00457E61" w:rsidRPr="00C81208">
        <w:rPr>
          <w:rFonts w:ascii="Arial" w:hAnsi="Arial" w:cs="Arial"/>
          <w:i/>
          <w:sz w:val="20"/>
          <w:szCs w:val="20"/>
        </w:rPr>
        <w:t>)</w:t>
      </w:r>
      <w:r w:rsidR="00270C26" w:rsidRPr="00C81208">
        <w:rPr>
          <w:rFonts w:ascii="Arial" w:hAnsi="Arial" w:cs="Arial"/>
          <w:sz w:val="20"/>
          <w:szCs w:val="20"/>
        </w:rPr>
        <w:t xml:space="preserve"> </w:t>
      </w:r>
      <w:r w:rsidRPr="00C81208">
        <w:rPr>
          <w:rFonts w:ascii="Arial" w:hAnsi="Arial" w:cs="Arial"/>
          <w:sz w:val="20"/>
          <w:szCs w:val="20"/>
        </w:rPr>
        <w:t>verrattuna o</w:t>
      </w:r>
      <w:r w:rsidR="00363C25" w:rsidRPr="00C81208">
        <w:rPr>
          <w:rFonts w:ascii="Arial" w:hAnsi="Arial" w:cs="Arial"/>
          <w:sz w:val="20"/>
          <w:szCs w:val="20"/>
        </w:rPr>
        <w:t>li</w:t>
      </w:r>
      <w:r w:rsidRPr="00C81208">
        <w:rPr>
          <w:rFonts w:ascii="Arial" w:hAnsi="Arial" w:cs="Arial"/>
          <w:sz w:val="20"/>
          <w:szCs w:val="20"/>
        </w:rPr>
        <w:t xml:space="preserve"> se, että korkeakouluissa tehtävä tutkimus jaotellaan avoimeen tutkimukseen ja sopimustutkimukseen. Jos tutkimuksessa on mukana ulkopuolisia tahoja esimerkiksi rahoittajan roolissa, tutkimus katsotaan sopimustutkimukseksi, jolloin korkeakoululla on oikeus ottaa keksintöoikeudet itselleen. Jos taas tutkimuksessa ei ole mukana ulkopuolisia tahoja, kyse on pääsäännön mukaan avoimesta tutkimuksesta. Tällöin keksijä saa pitää keksintöoikeudet itsellään. Lain toimivuuden kannalta tärkein keksijöitä koskeva uusi velvollisuus oli korkeakoululle tehtävä keksintöilmoitus, joka on välttämätön sekä keksintöjen </w:t>
      </w:r>
      <w:r w:rsidR="00457E61" w:rsidRPr="00C81208">
        <w:rPr>
          <w:rFonts w:ascii="Arial" w:hAnsi="Arial" w:cs="Arial"/>
          <w:sz w:val="20"/>
          <w:szCs w:val="20"/>
        </w:rPr>
        <w:t>tunnistamisen,</w:t>
      </w:r>
      <w:r w:rsidRPr="00C81208">
        <w:rPr>
          <w:rFonts w:ascii="Arial" w:hAnsi="Arial" w:cs="Arial"/>
          <w:sz w:val="20"/>
          <w:szCs w:val="20"/>
        </w:rPr>
        <w:t xml:space="preserve"> että keksintöoikeuksien määräytymisen kannalta. </w:t>
      </w:r>
    </w:p>
    <w:p w14:paraId="0F7E2540" w14:textId="175BA3C9" w:rsidR="00540EB1" w:rsidRPr="00C81208" w:rsidRDefault="00540EB1">
      <w:pPr>
        <w:jc w:val="both"/>
        <w:rPr>
          <w:rFonts w:ascii="Arial" w:hAnsi="Arial" w:cs="Arial"/>
          <w:sz w:val="20"/>
          <w:szCs w:val="20"/>
        </w:rPr>
      </w:pPr>
      <w:r w:rsidRPr="00C81208">
        <w:rPr>
          <w:rFonts w:ascii="Arial" w:hAnsi="Arial" w:cs="Arial"/>
          <w:sz w:val="20"/>
          <w:szCs w:val="20"/>
        </w:rPr>
        <w:t xml:space="preserve">Vuonna 2007 </w:t>
      </w:r>
      <w:r w:rsidR="00270C26" w:rsidRPr="00C81208">
        <w:rPr>
          <w:rFonts w:ascii="Arial" w:hAnsi="Arial" w:cs="Arial"/>
          <w:sz w:val="20"/>
          <w:szCs w:val="20"/>
        </w:rPr>
        <w:t>voimaan tulleen</w:t>
      </w:r>
      <w:r w:rsidRPr="00C81208">
        <w:rPr>
          <w:rFonts w:ascii="Arial" w:hAnsi="Arial" w:cs="Arial"/>
          <w:sz w:val="20"/>
          <w:szCs w:val="20"/>
        </w:rPr>
        <w:t xml:space="preserve"> korkeakoulukeksintölain tavoitteena oli edistää korkeakouluissa syntyvien keksintöjen tunnistamista ja kaupallista hyödyntämistä niin tutkijoiden kuin korkeakoulujen kannalta tarkoituksenmukaisella tavalla. Lain uudistuksen taustalla oli korkeakoulujen tutkimustoiminnan muuttuminen yhä enemmän korkeakoulujen ja ulkopuolisten tahojen väliseksi yhteistoiminnaksi. Lailla pyrittiin myös selkeyttämään korkeakouluissa syntyvien keksintöjen oikeudellista asemaa. Lailla turvattiin tutkijoiden ja korkeakoulun palveluksessa olevien henkilöiden edut pidättämällä keksijälle aina oikeus korvaukseen, kun keksintöoikeudet siirtyvät korkeakoululle. Korvaussäännöksen lähtökohtana oli tapauskohtaisesti määriteltävä kohtuullinen osuus siitä tuotosta, jonka korkeakoulu saa keksinnöstä. Uudistuksen yhteydessä työsuhdekeksintölakiin lisättiin viittaussäännös korkeakoulukeksintölakiin siltä osin kuin kyse on korkeakoulujen palveluksessa olevista henkilöistä.</w:t>
      </w:r>
    </w:p>
    <w:p w14:paraId="7567C9A9" w14:textId="32731C98" w:rsidR="00667284" w:rsidRPr="00C81208" w:rsidRDefault="00FB7194">
      <w:pPr>
        <w:jc w:val="both"/>
        <w:rPr>
          <w:rFonts w:ascii="Arial" w:hAnsi="Arial" w:cs="Arial"/>
          <w:sz w:val="20"/>
          <w:szCs w:val="20"/>
        </w:rPr>
      </w:pPr>
      <w:r w:rsidRPr="00C81208">
        <w:rPr>
          <w:rFonts w:ascii="Arial" w:hAnsi="Arial" w:cs="Arial"/>
          <w:sz w:val="20"/>
          <w:szCs w:val="20"/>
        </w:rPr>
        <w:t>Korkeakoulukeksintölakia koskevan h</w:t>
      </w:r>
      <w:r w:rsidR="00667284" w:rsidRPr="00C81208">
        <w:rPr>
          <w:rFonts w:ascii="Arial" w:hAnsi="Arial" w:cs="Arial"/>
          <w:sz w:val="20"/>
          <w:szCs w:val="20"/>
        </w:rPr>
        <w:t xml:space="preserve">allituksen esityksen </w:t>
      </w:r>
      <w:r w:rsidR="005E4D7C" w:rsidRPr="00C81208">
        <w:rPr>
          <w:rFonts w:ascii="Arial" w:hAnsi="Arial" w:cs="Arial"/>
          <w:sz w:val="20"/>
          <w:szCs w:val="20"/>
        </w:rPr>
        <w:t xml:space="preserve">(HE </w:t>
      </w:r>
      <w:r w:rsidR="00667284" w:rsidRPr="00C81208">
        <w:rPr>
          <w:rFonts w:ascii="Arial" w:hAnsi="Arial" w:cs="Arial"/>
          <w:sz w:val="20"/>
          <w:szCs w:val="20"/>
        </w:rPr>
        <w:t>259/2004</w:t>
      </w:r>
      <w:r w:rsidR="005E4D7C" w:rsidRPr="00C81208">
        <w:rPr>
          <w:rFonts w:ascii="Arial" w:hAnsi="Arial" w:cs="Arial"/>
          <w:sz w:val="20"/>
          <w:szCs w:val="20"/>
        </w:rPr>
        <w:t>)</w:t>
      </w:r>
      <w:r w:rsidR="00667284" w:rsidRPr="00C81208">
        <w:rPr>
          <w:rFonts w:ascii="Arial" w:hAnsi="Arial" w:cs="Arial"/>
          <w:sz w:val="20"/>
          <w:szCs w:val="20"/>
        </w:rPr>
        <w:t xml:space="preserve"> perusteluissa todet</w:t>
      </w:r>
      <w:r w:rsidR="00845ABF" w:rsidRPr="00C81208">
        <w:rPr>
          <w:rFonts w:ascii="Arial" w:hAnsi="Arial" w:cs="Arial"/>
          <w:sz w:val="20"/>
          <w:szCs w:val="20"/>
        </w:rPr>
        <w:t>aa</w:t>
      </w:r>
      <w:r w:rsidR="00667284" w:rsidRPr="00C81208">
        <w:rPr>
          <w:rFonts w:ascii="Arial" w:hAnsi="Arial" w:cs="Arial"/>
          <w:sz w:val="20"/>
          <w:szCs w:val="20"/>
        </w:rPr>
        <w:t>n m</w:t>
      </w:r>
      <w:r w:rsidR="00845ABF" w:rsidRPr="00C81208">
        <w:rPr>
          <w:rFonts w:ascii="Arial" w:hAnsi="Arial" w:cs="Arial"/>
          <w:sz w:val="20"/>
          <w:szCs w:val="20"/>
        </w:rPr>
        <w:t xml:space="preserve">uun </w:t>
      </w:r>
      <w:r w:rsidR="00667284" w:rsidRPr="00C81208">
        <w:rPr>
          <w:rFonts w:ascii="Arial" w:hAnsi="Arial" w:cs="Arial"/>
          <w:sz w:val="20"/>
          <w:szCs w:val="20"/>
        </w:rPr>
        <w:t>m</w:t>
      </w:r>
      <w:r w:rsidR="00845ABF" w:rsidRPr="00C81208">
        <w:rPr>
          <w:rFonts w:ascii="Arial" w:hAnsi="Arial" w:cs="Arial"/>
          <w:sz w:val="20"/>
          <w:szCs w:val="20"/>
        </w:rPr>
        <w:t>uassa</w:t>
      </w:r>
      <w:r w:rsidR="00667284" w:rsidRPr="00C81208">
        <w:rPr>
          <w:rFonts w:ascii="Arial" w:hAnsi="Arial" w:cs="Arial"/>
          <w:sz w:val="20"/>
          <w:szCs w:val="20"/>
        </w:rPr>
        <w:t xml:space="preserve">, että korkeakoulututkimus on muuttunut aikaisemmasta, yksittäisen tutkijan tekemästä tutkimuksesta laajoiksi, useiden henkilöiden yhdessä toteuttamiksi tutkimushankkeiksi, joita entistä enemmän rahoitetaan muuten kuin korkeakoulujen omista toimintamäärärahoista. </w:t>
      </w:r>
      <w:r w:rsidR="00884755" w:rsidRPr="00C81208">
        <w:rPr>
          <w:rFonts w:ascii="Arial" w:hAnsi="Arial" w:cs="Arial"/>
          <w:sz w:val="20"/>
          <w:szCs w:val="20"/>
        </w:rPr>
        <w:t>H</w:t>
      </w:r>
      <w:r w:rsidR="00845ABF" w:rsidRPr="00C81208">
        <w:rPr>
          <w:rFonts w:ascii="Arial" w:hAnsi="Arial" w:cs="Arial"/>
          <w:sz w:val="20"/>
          <w:szCs w:val="20"/>
        </w:rPr>
        <w:t>allituksen esityksen</w:t>
      </w:r>
      <w:r w:rsidR="00884755" w:rsidRPr="00C81208">
        <w:rPr>
          <w:rFonts w:ascii="Arial" w:hAnsi="Arial" w:cs="Arial"/>
          <w:sz w:val="20"/>
          <w:szCs w:val="20"/>
        </w:rPr>
        <w:t xml:space="preserve"> mukaan erityisesti elinkeinoelämä rahoittaa korkeakoulututkimusta entistä enemmän.</w:t>
      </w:r>
      <w:r w:rsidR="00470773" w:rsidRPr="00C81208">
        <w:rPr>
          <w:rFonts w:ascii="Arial" w:hAnsi="Arial" w:cs="Arial"/>
          <w:sz w:val="20"/>
          <w:szCs w:val="20"/>
        </w:rPr>
        <w:t xml:space="preserve"> Rahoituksen monimuotoisuus, eri tavoin toteutetut tutkimushankkeet ja yritysten kanssa tehtävä </w:t>
      </w:r>
      <w:r w:rsidR="00470773" w:rsidRPr="00C81208">
        <w:rPr>
          <w:rFonts w:ascii="Arial" w:hAnsi="Arial" w:cs="Arial"/>
          <w:sz w:val="20"/>
          <w:szCs w:val="20"/>
        </w:rPr>
        <w:lastRenderedPageBreak/>
        <w:t xml:space="preserve">yhteistyö ovat lisänneet eturistiriitatilanteita sekä asettaneet uusia haasteita tutkimustoimintaa ja erityisesti korkeakoulututkimuksen tulosten hyödyntämistä koskeville säännöille. </w:t>
      </w:r>
      <w:r w:rsidR="00B81E0D" w:rsidRPr="00C81208">
        <w:rPr>
          <w:rFonts w:ascii="Arial" w:hAnsi="Arial" w:cs="Arial"/>
          <w:sz w:val="20"/>
          <w:szCs w:val="20"/>
        </w:rPr>
        <w:t>K</w:t>
      </w:r>
      <w:r w:rsidR="00470773" w:rsidRPr="00C81208">
        <w:rPr>
          <w:rFonts w:ascii="Arial" w:hAnsi="Arial" w:cs="Arial"/>
          <w:sz w:val="20"/>
          <w:szCs w:val="20"/>
        </w:rPr>
        <w:t xml:space="preserve">uluneena vuosikymmenenä nämä </w:t>
      </w:r>
      <w:r w:rsidR="00123A78" w:rsidRPr="00C81208">
        <w:rPr>
          <w:rFonts w:ascii="Arial" w:hAnsi="Arial" w:cs="Arial"/>
          <w:sz w:val="20"/>
          <w:szCs w:val="20"/>
        </w:rPr>
        <w:t xml:space="preserve">vuonna 2004 tunnistetut </w:t>
      </w:r>
      <w:r w:rsidR="00470773" w:rsidRPr="00C81208">
        <w:rPr>
          <w:rFonts w:ascii="Arial" w:hAnsi="Arial" w:cs="Arial"/>
          <w:sz w:val="20"/>
          <w:szCs w:val="20"/>
        </w:rPr>
        <w:t>kehityssuunnat</w:t>
      </w:r>
      <w:r w:rsidR="00123A78" w:rsidRPr="00C81208">
        <w:rPr>
          <w:rFonts w:ascii="Arial" w:hAnsi="Arial" w:cs="Arial"/>
          <w:sz w:val="20"/>
          <w:szCs w:val="20"/>
        </w:rPr>
        <w:t xml:space="preserve"> </w:t>
      </w:r>
      <w:r w:rsidR="00470773" w:rsidRPr="00C81208">
        <w:rPr>
          <w:rFonts w:ascii="Arial" w:hAnsi="Arial" w:cs="Arial"/>
          <w:sz w:val="20"/>
          <w:szCs w:val="20"/>
        </w:rPr>
        <w:t>ovat vahvistuneet</w:t>
      </w:r>
      <w:r w:rsidR="00123A78" w:rsidRPr="00C81208">
        <w:rPr>
          <w:rFonts w:ascii="Arial" w:hAnsi="Arial" w:cs="Arial"/>
          <w:sz w:val="20"/>
          <w:szCs w:val="20"/>
        </w:rPr>
        <w:t xml:space="preserve"> entisestään</w:t>
      </w:r>
      <w:r w:rsidR="00470773" w:rsidRPr="00C81208">
        <w:rPr>
          <w:rFonts w:ascii="Arial" w:hAnsi="Arial" w:cs="Arial"/>
          <w:sz w:val="20"/>
          <w:szCs w:val="20"/>
        </w:rPr>
        <w:t>.</w:t>
      </w:r>
    </w:p>
    <w:p w14:paraId="08FF1436" w14:textId="10E25F59" w:rsidR="00EB1219" w:rsidRPr="00C81208" w:rsidRDefault="00540EB1">
      <w:pPr>
        <w:jc w:val="both"/>
        <w:rPr>
          <w:rFonts w:ascii="Arial" w:hAnsi="Arial" w:cs="Arial"/>
          <w:sz w:val="20"/>
          <w:szCs w:val="20"/>
        </w:rPr>
      </w:pPr>
      <w:r w:rsidRPr="00C81208">
        <w:rPr>
          <w:rFonts w:ascii="Arial" w:hAnsi="Arial" w:cs="Arial"/>
          <w:sz w:val="20"/>
          <w:szCs w:val="20"/>
        </w:rPr>
        <w:t>Nykyinen korkeakoulukeksintölaki on sekamalli kansainvälisistä käytännöistä. Suomen mallissa oikeudet sopimustutkimukse</w:t>
      </w:r>
      <w:r w:rsidR="00607996" w:rsidRPr="00C81208">
        <w:rPr>
          <w:rFonts w:ascii="Arial" w:hAnsi="Arial" w:cs="Arial"/>
          <w:sz w:val="20"/>
          <w:szCs w:val="20"/>
        </w:rPr>
        <w:t>ssa</w:t>
      </w:r>
      <w:r w:rsidRPr="00C81208">
        <w:rPr>
          <w:rFonts w:ascii="Arial" w:hAnsi="Arial" w:cs="Arial"/>
          <w:sz w:val="20"/>
          <w:szCs w:val="20"/>
        </w:rPr>
        <w:t xml:space="preserve"> kuuluvat korkeakoululle mutta avoime</w:t>
      </w:r>
      <w:r w:rsidR="00607996" w:rsidRPr="00C81208">
        <w:rPr>
          <w:rFonts w:ascii="Arial" w:hAnsi="Arial" w:cs="Arial"/>
          <w:sz w:val="20"/>
          <w:szCs w:val="20"/>
        </w:rPr>
        <w:t>ssa</w:t>
      </w:r>
      <w:r w:rsidRPr="00C81208">
        <w:rPr>
          <w:rFonts w:ascii="Arial" w:hAnsi="Arial" w:cs="Arial"/>
          <w:sz w:val="20"/>
          <w:szCs w:val="20"/>
        </w:rPr>
        <w:t xml:space="preserve"> tutkimukse</w:t>
      </w:r>
      <w:r w:rsidR="00607996" w:rsidRPr="00C81208">
        <w:rPr>
          <w:rFonts w:ascii="Arial" w:hAnsi="Arial" w:cs="Arial"/>
          <w:sz w:val="20"/>
          <w:szCs w:val="20"/>
        </w:rPr>
        <w:t>ssa</w:t>
      </w:r>
      <w:r w:rsidRPr="00C81208">
        <w:rPr>
          <w:rFonts w:ascii="Arial" w:hAnsi="Arial" w:cs="Arial"/>
          <w:sz w:val="20"/>
          <w:szCs w:val="20"/>
        </w:rPr>
        <w:t xml:space="preserve"> keksijälle. Maailmalla yleisimmin käytössä oleva omistajuusmalli perustuu Yhdysvalloissa käytössä olevaan nk. ”Bayh-Dole” –säädökseen</w:t>
      </w:r>
      <w:r w:rsidRPr="00C81208">
        <w:rPr>
          <w:rStyle w:val="Alaviitteenviite"/>
          <w:rFonts w:ascii="Arial" w:hAnsi="Arial" w:cs="Arial"/>
          <w:sz w:val="20"/>
          <w:szCs w:val="20"/>
        </w:rPr>
        <w:footnoteReference w:id="1"/>
      </w:r>
      <w:r w:rsidRPr="00C81208">
        <w:rPr>
          <w:rFonts w:ascii="Arial" w:hAnsi="Arial" w:cs="Arial"/>
          <w:sz w:val="20"/>
          <w:szCs w:val="20"/>
        </w:rPr>
        <w:t>, ja tässä mallissa tutkimuksesta syntyneiden keksintöjen oikeudet kuuluvat pääsääntöisesti korkeakoululle. Tästä poikkeava malli on niin sanottu tutkijapoikkeus-säännös, joka yliopistoissa tapahtuvan tutkimustyön osalta merkitsee poikkeusta työsuhdekeksintölain pääsäännöstä eli oikeuksien siirtymisestä työnantajalle. Tämä malli on edelleen käytössä muun muassa Ruotsissa ja Italiassa. Suomessa oli vastaava käytäntö ennen nykyisen korkeakoulukeksintölain voimaantuloa.</w:t>
      </w:r>
    </w:p>
    <w:p w14:paraId="29B04830" w14:textId="47F188C4" w:rsidR="00540EB1" w:rsidRPr="00C81208" w:rsidRDefault="00EB1219">
      <w:pPr>
        <w:jc w:val="both"/>
        <w:rPr>
          <w:rFonts w:ascii="Arial" w:hAnsi="Arial" w:cs="Arial"/>
          <w:sz w:val="20"/>
          <w:szCs w:val="20"/>
        </w:rPr>
      </w:pPr>
      <w:r w:rsidRPr="00C81208">
        <w:rPr>
          <w:rFonts w:ascii="Arial" w:hAnsi="Arial" w:cs="Arial"/>
          <w:sz w:val="20"/>
          <w:szCs w:val="20"/>
        </w:rPr>
        <w:t xml:space="preserve">Korkeakoulukeksintölaki jakaa tutkimuksen kahteen kategoriaan, avoimeen </w:t>
      </w:r>
      <w:r w:rsidRPr="0035741B">
        <w:rPr>
          <w:rFonts w:ascii="Arial" w:hAnsi="Arial" w:cs="Arial"/>
          <w:sz w:val="20"/>
          <w:szCs w:val="20"/>
        </w:rPr>
        <w:t>(</w:t>
      </w:r>
      <w:r w:rsidR="0035741B" w:rsidRPr="0035741B">
        <w:rPr>
          <w:rFonts w:ascii="Arial" w:hAnsi="Arial" w:cs="Arial"/>
          <w:sz w:val="20"/>
          <w:szCs w:val="20"/>
        </w:rPr>
        <w:t xml:space="preserve">lähinnä </w:t>
      </w:r>
      <w:r w:rsidRPr="0035741B">
        <w:rPr>
          <w:rFonts w:ascii="Arial" w:hAnsi="Arial" w:cs="Arial"/>
          <w:sz w:val="20"/>
          <w:szCs w:val="20"/>
        </w:rPr>
        <w:t>yliopisto</w:t>
      </w:r>
      <w:r w:rsidR="0035741B" w:rsidRPr="0035741B">
        <w:rPr>
          <w:rFonts w:ascii="Arial" w:hAnsi="Arial" w:cs="Arial"/>
          <w:sz w:val="20"/>
          <w:szCs w:val="20"/>
        </w:rPr>
        <w:t xml:space="preserve">n omaan </w:t>
      </w:r>
      <w:r w:rsidRPr="0035741B">
        <w:rPr>
          <w:rFonts w:ascii="Arial" w:hAnsi="Arial" w:cs="Arial"/>
          <w:sz w:val="20"/>
          <w:szCs w:val="20"/>
        </w:rPr>
        <w:t>rahoi</w:t>
      </w:r>
      <w:r w:rsidR="0035741B" w:rsidRPr="0035741B">
        <w:rPr>
          <w:rFonts w:ascii="Arial" w:hAnsi="Arial" w:cs="Arial"/>
          <w:sz w:val="20"/>
          <w:szCs w:val="20"/>
        </w:rPr>
        <w:t>tuk</w:t>
      </w:r>
      <w:r w:rsidRPr="0035741B">
        <w:rPr>
          <w:rFonts w:ascii="Arial" w:hAnsi="Arial" w:cs="Arial"/>
          <w:sz w:val="20"/>
          <w:szCs w:val="20"/>
        </w:rPr>
        <w:t>seen</w:t>
      </w:r>
      <w:r w:rsidR="0035741B" w:rsidRPr="0035741B">
        <w:rPr>
          <w:rFonts w:ascii="Arial" w:hAnsi="Arial" w:cs="Arial"/>
          <w:sz w:val="20"/>
          <w:szCs w:val="20"/>
        </w:rPr>
        <w:t xml:space="preserve"> perustuvaan</w:t>
      </w:r>
      <w:r w:rsidRPr="0035741B">
        <w:rPr>
          <w:rFonts w:ascii="Arial" w:hAnsi="Arial" w:cs="Arial"/>
          <w:sz w:val="20"/>
          <w:szCs w:val="20"/>
        </w:rPr>
        <w:t>)</w:t>
      </w:r>
      <w:r w:rsidRPr="00C81208">
        <w:rPr>
          <w:rFonts w:ascii="Arial" w:hAnsi="Arial" w:cs="Arial"/>
          <w:sz w:val="20"/>
          <w:szCs w:val="20"/>
        </w:rPr>
        <w:t xml:space="preserve"> tutkimukseen sekä sopimustutkimukseen, jossa on ulkopuolista rahoitusta.</w:t>
      </w:r>
      <w:r w:rsidR="00612AEF" w:rsidRPr="00C81208">
        <w:rPr>
          <w:rFonts w:ascii="Arial" w:hAnsi="Arial" w:cs="Arial"/>
          <w:sz w:val="20"/>
          <w:szCs w:val="20"/>
        </w:rPr>
        <w:t xml:space="preserve"> Avoimessa tutkimuksessa korkeakoulu voi saada oikeuden keksintöön, mutta tämä edellyttää tutkijan nimenomaista myötävaikutusta</w:t>
      </w:r>
      <w:r w:rsidR="007C197A" w:rsidRPr="00C81208">
        <w:rPr>
          <w:rFonts w:ascii="Arial" w:hAnsi="Arial" w:cs="Arial"/>
          <w:sz w:val="20"/>
          <w:szCs w:val="20"/>
        </w:rPr>
        <w:t xml:space="preserve"> eli suostumusta. Sopimustutkimuksessa </w:t>
      </w:r>
      <w:r w:rsidR="0035741B">
        <w:rPr>
          <w:rFonts w:ascii="Arial" w:hAnsi="Arial" w:cs="Arial"/>
          <w:sz w:val="20"/>
          <w:szCs w:val="20"/>
        </w:rPr>
        <w:t>korkeakoulu voi ottaa oikeuden itselleen</w:t>
      </w:r>
      <w:r w:rsidR="007C197A" w:rsidRPr="00C81208">
        <w:rPr>
          <w:rFonts w:ascii="Arial" w:hAnsi="Arial" w:cs="Arial"/>
          <w:sz w:val="20"/>
          <w:szCs w:val="20"/>
        </w:rPr>
        <w:t>.</w:t>
      </w:r>
      <w:r w:rsidR="00612AEF" w:rsidRPr="00C81208">
        <w:rPr>
          <w:rFonts w:ascii="Arial" w:hAnsi="Arial" w:cs="Arial"/>
          <w:sz w:val="20"/>
          <w:szCs w:val="20"/>
        </w:rPr>
        <w:t xml:space="preserve"> </w:t>
      </w:r>
    </w:p>
    <w:p w14:paraId="07676E16" w14:textId="3545CC06" w:rsidR="001E4F9F" w:rsidRPr="00C81208" w:rsidRDefault="001E4F9F" w:rsidP="001E4F9F">
      <w:pPr>
        <w:jc w:val="both"/>
        <w:rPr>
          <w:rFonts w:ascii="Arial" w:hAnsi="Arial" w:cs="Arial"/>
          <w:sz w:val="20"/>
          <w:szCs w:val="20"/>
        </w:rPr>
      </w:pPr>
      <w:r w:rsidRPr="00C81208">
        <w:rPr>
          <w:rFonts w:ascii="Arial" w:hAnsi="Arial" w:cs="Arial"/>
          <w:sz w:val="20"/>
          <w:szCs w:val="20"/>
        </w:rPr>
        <w:t>Patenttilain lähtökohtana on keksijän yksinoikeus päättää keksintönsä suojaamisesta ja patentin hakemisesta. Merkittävimmät poikkeukset tästä o</w:t>
      </w:r>
      <w:r w:rsidR="002A0AEA" w:rsidRPr="00C81208">
        <w:rPr>
          <w:rFonts w:ascii="Arial" w:hAnsi="Arial" w:cs="Arial"/>
          <w:sz w:val="20"/>
          <w:szCs w:val="20"/>
        </w:rPr>
        <w:t>n säädetty</w:t>
      </w:r>
      <w:r w:rsidRPr="00C81208">
        <w:rPr>
          <w:rFonts w:ascii="Arial" w:hAnsi="Arial" w:cs="Arial"/>
          <w:sz w:val="20"/>
          <w:szCs w:val="20"/>
        </w:rPr>
        <w:t xml:space="preserve"> työsuhdekeksintölai</w:t>
      </w:r>
      <w:r w:rsidR="00D613DA" w:rsidRPr="00C81208">
        <w:rPr>
          <w:rFonts w:ascii="Arial" w:hAnsi="Arial" w:cs="Arial"/>
          <w:sz w:val="20"/>
          <w:szCs w:val="20"/>
        </w:rPr>
        <w:t>ssa sekä</w:t>
      </w:r>
      <w:r w:rsidRPr="00C81208">
        <w:rPr>
          <w:rFonts w:ascii="Arial" w:hAnsi="Arial" w:cs="Arial"/>
          <w:sz w:val="20"/>
          <w:szCs w:val="20"/>
        </w:rPr>
        <w:t xml:space="preserve"> maanpuolustuksellisesti merkittävistä keksinnöistä </w:t>
      </w:r>
      <w:r w:rsidR="00C427A2" w:rsidRPr="00C81208">
        <w:rPr>
          <w:rFonts w:ascii="Arial" w:hAnsi="Arial" w:cs="Arial"/>
          <w:sz w:val="20"/>
          <w:szCs w:val="20"/>
        </w:rPr>
        <w:t xml:space="preserve">annetussa laissa </w:t>
      </w:r>
      <w:r w:rsidRPr="00C81208">
        <w:rPr>
          <w:rFonts w:ascii="Arial" w:hAnsi="Arial" w:cs="Arial"/>
          <w:sz w:val="20"/>
          <w:szCs w:val="20"/>
        </w:rPr>
        <w:t xml:space="preserve">(551/1967). </w:t>
      </w:r>
      <w:r w:rsidR="006B37F2" w:rsidRPr="00C81208">
        <w:rPr>
          <w:rFonts w:ascii="Arial" w:hAnsi="Arial" w:cs="Arial"/>
          <w:sz w:val="20"/>
          <w:szCs w:val="20"/>
        </w:rPr>
        <w:t>Korkeakoulututkimuksen osalta t</w:t>
      </w:r>
      <w:r w:rsidRPr="00C81208">
        <w:rPr>
          <w:rFonts w:ascii="Arial" w:hAnsi="Arial" w:cs="Arial"/>
          <w:sz w:val="20"/>
          <w:szCs w:val="20"/>
        </w:rPr>
        <w:t xml:space="preserve">ietokoneohjelmien </w:t>
      </w:r>
      <w:r w:rsidR="006B37F2" w:rsidRPr="00C81208">
        <w:rPr>
          <w:rFonts w:ascii="Arial" w:hAnsi="Arial" w:cs="Arial"/>
          <w:sz w:val="20"/>
          <w:szCs w:val="20"/>
        </w:rPr>
        <w:t>suojasta säädetään</w:t>
      </w:r>
      <w:r w:rsidRPr="00C81208">
        <w:rPr>
          <w:rFonts w:ascii="Arial" w:hAnsi="Arial" w:cs="Arial"/>
          <w:sz w:val="20"/>
          <w:szCs w:val="20"/>
        </w:rPr>
        <w:t xml:space="preserve"> tekijänoikeuslain 40</w:t>
      </w:r>
      <w:r w:rsidR="00AB49B3" w:rsidRPr="00C81208">
        <w:rPr>
          <w:rFonts w:ascii="Arial" w:hAnsi="Arial" w:cs="Arial"/>
          <w:sz w:val="20"/>
          <w:szCs w:val="20"/>
        </w:rPr>
        <w:t> </w:t>
      </w:r>
      <w:r w:rsidRPr="00C81208">
        <w:rPr>
          <w:rFonts w:ascii="Arial" w:hAnsi="Arial" w:cs="Arial"/>
          <w:sz w:val="20"/>
          <w:szCs w:val="20"/>
        </w:rPr>
        <w:t>b</w:t>
      </w:r>
      <w:r w:rsidR="00AB49B3" w:rsidRPr="00C81208">
        <w:rPr>
          <w:rFonts w:ascii="Arial" w:hAnsi="Arial" w:cs="Arial"/>
          <w:sz w:val="20"/>
          <w:szCs w:val="20"/>
        </w:rPr>
        <w:t> </w:t>
      </w:r>
      <w:r w:rsidRPr="00C81208">
        <w:rPr>
          <w:rFonts w:ascii="Arial" w:hAnsi="Arial" w:cs="Arial"/>
          <w:sz w:val="20"/>
          <w:szCs w:val="20"/>
        </w:rPr>
        <w:t>§</w:t>
      </w:r>
      <w:r w:rsidR="006B37F2" w:rsidRPr="00C81208">
        <w:rPr>
          <w:rFonts w:ascii="Arial" w:hAnsi="Arial" w:cs="Arial"/>
          <w:sz w:val="20"/>
          <w:szCs w:val="20"/>
        </w:rPr>
        <w:t>:ssä</w:t>
      </w:r>
      <w:r w:rsidRPr="00C81208">
        <w:rPr>
          <w:rFonts w:ascii="Arial" w:hAnsi="Arial" w:cs="Arial"/>
          <w:sz w:val="20"/>
          <w:szCs w:val="20"/>
        </w:rPr>
        <w:t>, jossa pääsääntönä on työsuhteessa laaditun tietokoneohjelman oikeuksien siirtyminen työnantajalle</w:t>
      </w:r>
      <w:r w:rsidR="006B37F2" w:rsidRPr="00C81208">
        <w:rPr>
          <w:rFonts w:ascii="Arial" w:hAnsi="Arial" w:cs="Arial"/>
          <w:sz w:val="20"/>
          <w:szCs w:val="20"/>
        </w:rPr>
        <w:t xml:space="preserve">. </w:t>
      </w:r>
      <w:r w:rsidR="00ED093C" w:rsidRPr="00C81208">
        <w:rPr>
          <w:rFonts w:ascii="Arial" w:hAnsi="Arial" w:cs="Arial"/>
          <w:sz w:val="20"/>
          <w:szCs w:val="20"/>
        </w:rPr>
        <w:t xml:space="preserve">Mainittu </w:t>
      </w:r>
      <w:r w:rsidRPr="00C81208">
        <w:rPr>
          <w:rFonts w:ascii="Arial" w:hAnsi="Arial" w:cs="Arial"/>
          <w:sz w:val="20"/>
          <w:szCs w:val="20"/>
        </w:rPr>
        <w:t>lainkohta</w:t>
      </w:r>
      <w:r w:rsidR="00ED093C" w:rsidRPr="00C81208">
        <w:rPr>
          <w:rFonts w:ascii="Arial" w:hAnsi="Arial" w:cs="Arial"/>
          <w:sz w:val="20"/>
          <w:szCs w:val="20"/>
        </w:rPr>
        <w:t>a</w:t>
      </w:r>
      <w:r w:rsidRPr="00C81208">
        <w:rPr>
          <w:rFonts w:ascii="Arial" w:hAnsi="Arial" w:cs="Arial"/>
          <w:sz w:val="20"/>
          <w:szCs w:val="20"/>
        </w:rPr>
        <w:t xml:space="preserve"> ei kuitenkaan sovell</w:t>
      </w:r>
      <w:r w:rsidR="00ED093C" w:rsidRPr="00C81208">
        <w:rPr>
          <w:rFonts w:ascii="Arial" w:hAnsi="Arial" w:cs="Arial"/>
          <w:sz w:val="20"/>
          <w:szCs w:val="20"/>
        </w:rPr>
        <w:t>eta</w:t>
      </w:r>
      <w:r w:rsidRPr="00C81208">
        <w:rPr>
          <w:rFonts w:ascii="Arial" w:hAnsi="Arial" w:cs="Arial"/>
          <w:sz w:val="20"/>
          <w:szCs w:val="20"/>
        </w:rPr>
        <w:t xml:space="preserve"> korkeakoulututkimukse</w:t>
      </w:r>
      <w:r w:rsidR="00ED093C" w:rsidRPr="00C81208">
        <w:rPr>
          <w:rFonts w:ascii="Arial" w:hAnsi="Arial" w:cs="Arial"/>
          <w:sz w:val="20"/>
          <w:szCs w:val="20"/>
        </w:rPr>
        <w:t>ssa</w:t>
      </w:r>
      <w:r w:rsidRPr="00C81208">
        <w:rPr>
          <w:rFonts w:ascii="Arial" w:hAnsi="Arial" w:cs="Arial"/>
          <w:sz w:val="20"/>
          <w:szCs w:val="20"/>
        </w:rPr>
        <w:t>.</w:t>
      </w:r>
    </w:p>
    <w:p w14:paraId="5A3F791D" w14:textId="1ACA7BF2" w:rsidR="00474B36" w:rsidRPr="00C81208" w:rsidRDefault="00474B36" w:rsidP="00F870B1">
      <w:pPr>
        <w:pStyle w:val="Luettelokappale"/>
        <w:numPr>
          <w:ilvl w:val="1"/>
          <w:numId w:val="19"/>
        </w:numPr>
        <w:rPr>
          <w:rFonts w:ascii="Arial" w:hAnsi="Arial" w:cs="Arial"/>
          <w:sz w:val="20"/>
          <w:szCs w:val="20"/>
        </w:rPr>
      </w:pPr>
      <w:r w:rsidRPr="00C81208">
        <w:rPr>
          <w:rFonts w:ascii="Arial" w:hAnsi="Arial" w:cs="Arial"/>
          <w:sz w:val="20"/>
          <w:szCs w:val="20"/>
        </w:rPr>
        <w:t xml:space="preserve">Korkeakoulukeksinnöt </w:t>
      </w:r>
    </w:p>
    <w:p w14:paraId="248C2847" w14:textId="77777777" w:rsidR="002B2454" w:rsidRPr="00C81208" w:rsidRDefault="002B2454" w:rsidP="002B2454">
      <w:pPr>
        <w:contextualSpacing/>
        <w:jc w:val="both"/>
        <w:rPr>
          <w:rFonts w:ascii="Arial" w:hAnsi="Arial" w:cs="Arial"/>
          <w:sz w:val="20"/>
          <w:szCs w:val="20"/>
        </w:rPr>
      </w:pPr>
      <w:r w:rsidRPr="00C81208">
        <w:rPr>
          <w:rFonts w:ascii="Arial" w:hAnsi="Arial" w:cs="Arial"/>
          <w:sz w:val="20"/>
          <w:szCs w:val="20"/>
        </w:rPr>
        <w:t>Keksintöilmoitukset, patentointi ja IPR-suojaaminen</w:t>
      </w:r>
    </w:p>
    <w:p w14:paraId="2FF1FB25" w14:textId="77777777" w:rsidR="002B2454" w:rsidRPr="00C81208" w:rsidRDefault="002B2454" w:rsidP="002B2454">
      <w:pPr>
        <w:contextualSpacing/>
        <w:jc w:val="both"/>
        <w:rPr>
          <w:rFonts w:ascii="Arial" w:hAnsi="Arial" w:cs="Arial"/>
          <w:sz w:val="20"/>
          <w:szCs w:val="20"/>
        </w:rPr>
      </w:pPr>
    </w:p>
    <w:p w14:paraId="713C7BA0" w14:textId="629E7D40" w:rsidR="002B2454" w:rsidRPr="00C81208" w:rsidRDefault="002B2454" w:rsidP="002B2454">
      <w:pPr>
        <w:contextualSpacing/>
        <w:jc w:val="both"/>
        <w:rPr>
          <w:rFonts w:ascii="Arial" w:hAnsi="Arial" w:cs="Arial"/>
          <w:sz w:val="20"/>
          <w:szCs w:val="20"/>
        </w:rPr>
      </w:pPr>
      <w:r w:rsidRPr="00C81208">
        <w:rPr>
          <w:rFonts w:ascii="Arial" w:hAnsi="Arial" w:cs="Arial"/>
          <w:sz w:val="20"/>
          <w:szCs w:val="20"/>
        </w:rPr>
        <w:t>Tutkimuslöydökset toimivat kaupallisesti ja laajemmin yhteiskunnallisesti hyödynnettävien innovaatioiden lähteinä. Tutkimuslöydösten tunnistamiseksi tutkijat velvoitetaan tekemään oma-aloitteisesti keksintöilmoituksia, joissa he kuvaavat löydöksensä ja ilmoittavat niiden tekemiseen osallistuneet henkilöt. Hieman yli puolet yliopistoista maksaa tutkijoille palkkion keksintöilmoituksen tekemisestä. Vuosina 2013-2016 suomalaisissa yliopistoissa tehtiin yhteens</w:t>
      </w:r>
      <w:r w:rsidR="0035741B">
        <w:rPr>
          <w:rFonts w:ascii="Arial" w:hAnsi="Arial" w:cs="Arial"/>
          <w:sz w:val="20"/>
          <w:szCs w:val="20"/>
        </w:rPr>
        <w:t>ä 1 600 keksintöilmoitusta</w:t>
      </w:r>
      <w:r w:rsidRPr="00C81208">
        <w:rPr>
          <w:rFonts w:ascii="Arial" w:hAnsi="Arial" w:cs="Arial"/>
          <w:sz w:val="20"/>
          <w:szCs w:val="20"/>
        </w:rPr>
        <w:t xml:space="preserve">. </w:t>
      </w:r>
    </w:p>
    <w:p w14:paraId="385FAA61" w14:textId="77777777" w:rsidR="002B2454" w:rsidRPr="00C81208" w:rsidRDefault="002B2454" w:rsidP="002B2454">
      <w:pPr>
        <w:contextualSpacing/>
        <w:jc w:val="both"/>
        <w:rPr>
          <w:rFonts w:ascii="Arial" w:hAnsi="Arial" w:cs="Arial"/>
          <w:sz w:val="20"/>
          <w:szCs w:val="20"/>
        </w:rPr>
      </w:pPr>
    </w:p>
    <w:p w14:paraId="49180B74" w14:textId="21CD7F90" w:rsidR="002B2454" w:rsidRPr="00C81208" w:rsidRDefault="002B2454" w:rsidP="002B2454">
      <w:pPr>
        <w:contextualSpacing/>
        <w:jc w:val="both"/>
        <w:rPr>
          <w:rFonts w:ascii="Arial" w:hAnsi="Arial" w:cs="Arial"/>
          <w:sz w:val="20"/>
          <w:szCs w:val="20"/>
        </w:rPr>
      </w:pPr>
      <w:r w:rsidRPr="00C81208">
        <w:rPr>
          <w:rFonts w:ascii="Arial" w:hAnsi="Arial" w:cs="Arial"/>
          <w:sz w:val="20"/>
          <w:szCs w:val="20"/>
        </w:rPr>
        <w:t>Etlan tekemän selvityksen (Kotiranta &amp; Tahvanainen, 2018) mukaan keksintöilmoituksia tehdään eniten teknistieteissä</w:t>
      </w:r>
      <w:r w:rsidR="00ED093C" w:rsidRPr="00C81208">
        <w:rPr>
          <w:rFonts w:ascii="Arial" w:hAnsi="Arial" w:cs="Arial"/>
          <w:sz w:val="20"/>
          <w:szCs w:val="20"/>
        </w:rPr>
        <w:t>,</w:t>
      </w:r>
      <w:r w:rsidRPr="00C81208">
        <w:rPr>
          <w:rFonts w:ascii="Arial" w:hAnsi="Arial" w:cs="Arial"/>
          <w:sz w:val="20"/>
          <w:szCs w:val="20"/>
        </w:rPr>
        <w:t xml:space="preserve"> ja tärkeimmät tutkimusideoiden hyödyntämiskanavat ovat löydöksen lisensiointi tai myynti ja oman yrityksen perustaminen. Tutkimus osoittaa, että kaupallistettavia löydöksiä tekevät ja niitä edistävät tutkijat tekevät muita enemmän yritysyhteistyötä. Kaupallistamisen merkittävimmäksi esteeksi ilmoitetaan ajan puute. Myös yliopistojen tarjoamia kaupallistamispalveluja tunnetaan heikosti. Toisaalta palveluja käyttäneet ovat melko tyytyväisiä tarjottuihin palveluihin. </w:t>
      </w:r>
    </w:p>
    <w:p w14:paraId="3A7C2E2B" w14:textId="77777777" w:rsidR="002B2454" w:rsidRPr="00C81208" w:rsidRDefault="002B2454" w:rsidP="002B2454">
      <w:pPr>
        <w:contextualSpacing/>
        <w:jc w:val="both"/>
        <w:rPr>
          <w:rFonts w:ascii="Arial" w:hAnsi="Arial" w:cs="Arial"/>
          <w:sz w:val="20"/>
          <w:szCs w:val="20"/>
        </w:rPr>
      </w:pPr>
    </w:p>
    <w:p w14:paraId="4903F6F8" w14:textId="1414E670" w:rsidR="002B2454" w:rsidRPr="00C81208" w:rsidRDefault="002B2454" w:rsidP="002B2454">
      <w:pPr>
        <w:contextualSpacing/>
        <w:jc w:val="both"/>
        <w:rPr>
          <w:rFonts w:ascii="Arial" w:hAnsi="Arial" w:cs="Arial"/>
          <w:sz w:val="20"/>
          <w:szCs w:val="20"/>
        </w:rPr>
      </w:pPr>
      <w:r w:rsidRPr="00C81208">
        <w:rPr>
          <w:rFonts w:ascii="Arial" w:hAnsi="Arial" w:cs="Arial"/>
          <w:sz w:val="20"/>
          <w:szCs w:val="20"/>
        </w:rPr>
        <w:t>Selvityksen perusteella nykyinen yliopistojen kaupallistamisen kannustinjärjestelmä näyttää tehottomalta. Kyselyyn vastanneista vain harva oli tyytyväinen omistusoikeuksien tulonjakomalliin tai edes tiesi periaatteet, joiden mukaan omistusoikeudet mahdollisiin tutkimustuloksiin myönnetään ja jaetaan. Ne</w:t>
      </w:r>
      <w:r w:rsidR="00ED093C" w:rsidRPr="00C81208">
        <w:rPr>
          <w:rFonts w:ascii="Arial" w:hAnsi="Arial" w:cs="Arial"/>
          <w:sz w:val="20"/>
          <w:szCs w:val="20"/>
        </w:rPr>
        <w:t>,</w:t>
      </w:r>
      <w:r w:rsidRPr="00C81208">
        <w:rPr>
          <w:rFonts w:ascii="Arial" w:hAnsi="Arial" w:cs="Arial"/>
          <w:sz w:val="20"/>
          <w:szCs w:val="20"/>
        </w:rPr>
        <w:t xml:space="preserve"> jotka kokivat periaatteet selkeiksi, olivat myös muita tyytyväisempiä nykyiseen tulonjakomalliin.  </w:t>
      </w:r>
    </w:p>
    <w:p w14:paraId="38266FA5" w14:textId="77777777" w:rsidR="002B2454" w:rsidRPr="00C81208" w:rsidRDefault="002B2454" w:rsidP="002B2454">
      <w:pPr>
        <w:contextualSpacing/>
        <w:jc w:val="both"/>
        <w:rPr>
          <w:rFonts w:ascii="Arial" w:hAnsi="Arial" w:cs="Arial"/>
          <w:sz w:val="20"/>
          <w:szCs w:val="20"/>
        </w:rPr>
      </w:pPr>
    </w:p>
    <w:p w14:paraId="3595E7D5" w14:textId="7822B334" w:rsidR="002B2454" w:rsidRPr="00C81208" w:rsidRDefault="002B2454" w:rsidP="00A04D0F">
      <w:pPr>
        <w:contextualSpacing/>
        <w:jc w:val="both"/>
        <w:rPr>
          <w:rFonts w:ascii="Arial" w:hAnsi="Arial" w:cs="Arial"/>
          <w:sz w:val="20"/>
          <w:szCs w:val="20"/>
        </w:rPr>
      </w:pPr>
      <w:r w:rsidRPr="00C81208">
        <w:rPr>
          <w:rFonts w:ascii="Arial" w:hAnsi="Arial" w:cs="Arial"/>
          <w:sz w:val="20"/>
          <w:szCs w:val="20"/>
        </w:rPr>
        <w:t xml:space="preserve">Korkeakouluissa ja tutkimuslaitoksissa tuotetun tiedon ja tutkimustulosten hyödyntämistä ja kaupallistamista on tuettu erillisohjelmilla. Tekesillä on vuodesta 2012 lähtien ollut käytössä TUTL-rahoitusväline (Tutkimusideoista uutta tietoa ja liiketoimintaa), joka on tarkoitettu tutkimusidean </w:t>
      </w:r>
      <w:r w:rsidRPr="00C81208">
        <w:rPr>
          <w:rFonts w:ascii="Arial" w:hAnsi="Arial" w:cs="Arial"/>
          <w:sz w:val="20"/>
          <w:szCs w:val="20"/>
        </w:rPr>
        <w:lastRenderedPageBreak/>
        <w:t>kaupallistamisen valmisteluun. Tämän lisäksi Sipilän hallitus myönsi vuosille 2016-2017 kärkihankerahoituksena Tekesin kautta myönnettäväksi korkeakoulujen ja tutkimuslaitosten innovaatio- ja kaupallistamisosaamisen kehittämiseen (Innovat</w:t>
      </w:r>
      <w:r w:rsidR="0035741B">
        <w:rPr>
          <w:rFonts w:ascii="Arial" w:hAnsi="Arial" w:cs="Arial"/>
          <w:sz w:val="20"/>
          <w:szCs w:val="20"/>
        </w:rPr>
        <w:t>ion Scout ohjelma) sekä Suomen Akatemialle meneillään olevien hankkeiden tulosten hyödyntämisen edistämiseen.</w:t>
      </w:r>
      <w:r w:rsidRPr="00C81208">
        <w:rPr>
          <w:rFonts w:ascii="Arial" w:hAnsi="Arial" w:cs="Arial"/>
          <w:sz w:val="20"/>
          <w:szCs w:val="20"/>
        </w:rPr>
        <w:t xml:space="preserve"> </w:t>
      </w:r>
      <w:r w:rsidR="00A04D0F">
        <w:rPr>
          <w:rFonts w:ascii="Arial" w:hAnsi="Arial" w:cs="Arial"/>
          <w:sz w:val="20"/>
          <w:szCs w:val="20"/>
        </w:rPr>
        <w:t xml:space="preserve">  </w:t>
      </w:r>
    </w:p>
    <w:p w14:paraId="52EB9684" w14:textId="77777777" w:rsidR="002B2454" w:rsidRPr="00C81208" w:rsidRDefault="002B2454" w:rsidP="002B2454">
      <w:pPr>
        <w:contextualSpacing/>
        <w:jc w:val="both"/>
        <w:rPr>
          <w:rFonts w:ascii="Arial" w:hAnsi="Arial" w:cs="Arial"/>
          <w:sz w:val="20"/>
          <w:szCs w:val="20"/>
        </w:rPr>
      </w:pPr>
    </w:p>
    <w:p w14:paraId="32FA3260" w14:textId="635731F4" w:rsidR="002B2454" w:rsidRPr="00C81208" w:rsidRDefault="002B2454" w:rsidP="002B2454">
      <w:pPr>
        <w:contextualSpacing/>
        <w:jc w:val="both"/>
        <w:rPr>
          <w:rFonts w:ascii="Arial" w:hAnsi="Arial" w:cs="Arial"/>
          <w:sz w:val="20"/>
          <w:szCs w:val="20"/>
        </w:rPr>
      </w:pPr>
      <w:r w:rsidRPr="00C81208">
        <w:rPr>
          <w:rFonts w:ascii="Arial" w:hAnsi="Arial" w:cs="Arial"/>
          <w:sz w:val="20"/>
          <w:szCs w:val="20"/>
        </w:rPr>
        <w:t xml:space="preserve">TUTL- ja Innovation Scout </w:t>
      </w:r>
      <w:r w:rsidR="00ED093C" w:rsidRPr="00C81208">
        <w:rPr>
          <w:rFonts w:ascii="Arial" w:hAnsi="Arial" w:cs="Arial"/>
          <w:sz w:val="20"/>
          <w:szCs w:val="20"/>
        </w:rPr>
        <w:t>-</w:t>
      </w:r>
      <w:r w:rsidRPr="00C81208">
        <w:rPr>
          <w:rFonts w:ascii="Arial" w:hAnsi="Arial" w:cs="Arial"/>
          <w:sz w:val="20"/>
          <w:szCs w:val="20"/>
        </w:rPr>
        <w:t xml:space="preserve">ohjelmien merkitys ja lisäarvo tutkimusorganisaatioille on merkittävä. Niiden avulla on kyetty vahvistamaan tutkimukseen pohjautuvien ideoiden ja IPR:n kaupallistamista ja teknologian siirtoa. TUTL-rahoitusta on myönnetty vuodesta 2012 lähtien </w:t>
      </w:r>
      <w:r w:rsidR="0080776E" w:rsidRPr="00C81208">
        <w:rPr>
          <w:rFonts w:ascii="Arial" w:hAnsi="Arial" w:cs="Arial"/>
          <w:sz w:val="20"/>
          <w:szCs w:val="20"/>
        </w:rPr>
        <w:t xml:space="preserve">kaikkiaan </w:t>
      </w:r>
      <w:r w:rsidRPr="00C81208">
        <w:rPr>
          <w:rFonts w:ascii="Arial" w:hAnsi="Arial" w:cs="Arial"/>
          <w:sz w:val="20"/>
          <w:szCs w:val="20"/>
        </w:rPr>
        <w:t xml:space="preserve">138 miljoonaa euroa yhteensä 380 kaupallistamishankkeeseen. TUTL-hankkeet ovat tuottaneet 570 aineetonta oikeutta ja noin 300 uutta yritystä, joista </w:t>
      </w:r>
      <w:r w:rsidR="0080776E" w:rsidRPr="00C81208">
        <w:rPr>
          <w:rFonts w:ascii="Arial" w:hAnsi="Arial" w:cs="Arial"/>
          <w:sz w:val="20"/>
          <w:szCs w:val="20"/>
        </w:rPr>
        <w:t xml:space="preserve">170 yritystä on syntynyt </w:t>
      </w:r>
      <w:r w:rsidRPr="00C81208">
        <w:rPr>
          <w:rFonts w:ascii="Arial" w:hAnsi="Arial" w:cs="Arial"/>
          <w:sz w:val="20"/>
          <w:szCs w:val="20"/>
        </w:rPr>
        <w:t>nimenomaan TUTL-rahoituksen vaikutuksesta.</w:t>
      </w:r>
    </w:p>
    <w:p w14:paraId="436B6058" w14:textId="77777777" w:rsidR="002B2454" w:rsidRPr="00C81208" w:rsidRDefault="002B2454" w:rsidP="002B2454">
      <w:pPr>
        <w:contextualSpacing/>
        <w:jc w:val="both"/>
        <w:rPr>
          <w:rFonts w:ascii="Arial" w:hAnsi="Arial" w:cs="Arial"/>
          <w:sz w:val="20"/>
          <w:szCs w:val="20"/>
        </w:rPr>
      </w:pPr>
    </w:p>
    <w:p w14:paraId="095BF726" w14:textId="23245B86" w:rsidR="002B2454" w:rsidRPr="00C81208" w:rsidRDefault="002B2454" w:rsidP="002B2454">
      <w:pPr>
        <w:contextualSpacing/>
        <w:jc w:val="both"/>
        <w:rPr>
          <w:rFonts w:ascii="Arial" w:hAnsi="Arial" w:cs="Arial"/>
          <w:sz w:val="20"/>
          <w:szCs w:val="20"/>
        </w:rPr>
      </w:pPr>
      <w:r w:rsidRPr="00C81208">
        <w:rPr>
          <w:rFonts w:ascii="Arial" w:hAnsi="Arial" w:cs="Arial"/>
          <w:sz w:val="20"/>
          <w:szCs w:val="20"/>
        </w:rPr>
        <w:t>TUTL-arvioinnin mukaan laajemman yhteiskunnallisen vaikuttavuuden kannalta oleellista on se</w:t>
      </w:r>
      <w:r w:rsidR="0080776E" w:rsidRPr="00C81208">
        <w:rPr>
          <w:rFonts w:ascii="Arial" w:hAnsi="Arial" w:cs="Arial"/>
          <w:sz w:val="20"/>
          <w:szCs w:val="20"/>
        </w:rPr>
        <w:t>,</w:t>
      </w:r>
      <w:r w:rsidRPr="00C81208">
        <w:rPr>
          <w:rFonts w:ascii="Arial" w:hAnsi="Arial" w:cs="Arial"/>
          <w:sz w:val="20"/>
          <w:szCs w:val="20"/>
        </w:rPr>
        <w:t xml:space="preserve"> miten eri instrumenteilla ja rahoituksen yhdistämisellä pystytään kokonaisvaltaisesti tukemaan innovaatioiden kaupallistamisprosessia.   </w:t>
      </w:r>
    </w:p>
    <w:p w14:paraId="282524DA" w14:textId="77777777" w:rsidR="002B2454" w:rsidRPr="00C81208" w:rsidRDefault="002B2454" w:rsidP="002B2454">
      <w:pPr>
        <w:contextualSpacing/>
        <w:jc w:val="both"/>
        <w:rPr>
          <w:rFonts w:ascii="Arial" w:hAnsi="Arial" w:cs="Arial"/>
          <w:sz w:val="20"/>
          <w:szCs w:val="20"/>
        </w:rPr>
      </w:pPr>
    </w:p>
    <w:p w14:paraId="340393F1" w14:textId="71804D85" w:rsidR="002B2454" w:rsidRPr="00C81208" w:rsidRDefault="002B2454" w:rsidP="002B2454">
      <w:pPr>
        <w:contextualSpacing/>
        <w:jc w:val="both"/>
        <w:rPr>
          <w:rFonts w:ascii="Arial" w:hAnsi="Arial" w:cs="Arial"/>
          <w:sz w:val="20"/>
          <w:szCs w:val="20"/>
        </w:rPr>
      </w:pPr>
      <w:r w:rsidRPr="00C81208">
        <w:rPr>
          <w:rFonts w:ascii="Arial" w:hAnsi="Arial" w:cs="Arial"/>
          <w:sz w:val="20"/>
          <w:szCs w:val="20"/>
        </w:rPr>
        <w:t xml:space="preserve">Opetus- ja kulttuuriministeriön ylläpitämän Vipunen -tietokannan mukaan keksintöilmoitusten </w:t>
      </w:r>
      <w:r w:rsidR="0035741B">
        <w:rPr>
          <w:rFonts w:ascii="Arial" w:hAnsi="Arial" w:cs="Arial"/>
          <w:sz w:val="20"/>
          <w:szCs w:val="20"/>
        </w:rPr>
        <w:t xml:space="preserve">ja niiden jatkotoimien </w:t>
      </w:r>
      <w:r w:rsidRPr="00C81208">
        <w:rPr>
          <w:rFonts w:ascii="Arial" w:hAnsi="Arial" w:cs="Arial"/>
          <w:sz w:val="20"/>
          <w:szCs w:val="20"/>
        </w:rPr>
        <w:t>määrä</w:t>
      </w:r>
      <w:r w:rsidR="0035741B">
        <w:rPr>
          <w:rFonts w:ascii="Arial" w:hAnsi="Arial" w:cs="Arial"/>
          <w:sz w:val="20"/>
          <w:szCs w:val="20"/>
        </w:rPr>
        <w:t>t</w:t>
      </w:r>
      <w:r w:rsidRPr="00C81208">
        <w:rPr>
          <w:rFonts w:ascii="Arial" w:hAnsi="Arial" w:cs="Arial"/>
          <w:sz w:val="20"/>
          <w:szCs w:val="20"/>
        </w:rPr>
        <w:t xml:space="preserve"> </w:t>
      </w:r>
      <w:r w:rsidR="00702FA3" w:rsidRPr="00C81208">
        <w:rPr>
          <w:rFonts w:ascii="Arial" w:hAnsi="Arial" w:cs="Arial"/>
          <w:sz w:val="20"/>
          <w:szCs w:val="20"/>
        </w:rPr>
        <w:t>vuosina</w:t>
      </w:r>
      <w:r w:rsidR="00C81208" w:rsidRPr="00C81208">
        <w:rPr>
          <w:rFonts w:ascii="Arial" w:hAnsi="Arial" w:cs="Arial"/>
          <w:sz w:val="20"/>
          <w:szCs w:val="20"/>
        </w:rPr>
        <w:t xml:space="preserve"> 2013-2016 kehittyi</w:t>
      </w:r>
      <w:r w:rsidR="0035741B">
        <w:rPr>
          <w:rFonts w:ascii="Arial" w:hAnsi="Arial" w:cs="Arial"/>
          <w:sz w:val="20"/>
          <w:szCs w:val="20"/>
        </w:rPr>
        <w:t>vät</w:t>
      </w:r>
      <w:r w:rsidR="00C81208" w:rsidRPr="00C81208">
        <w:rPr>
          <w:rFonts w:ascii="Arial" w:hAnsi="Arial" w:cs="Arial"/>
          <w:sz w:val="20"/>
          <w:szCs w:val="20"/>
        </w:rPr>
        <w:t xml:space="preserve"> seuraavasti:</w:t>
      </w:r>
    </w:p>
    <w:p w14:paraId="70EEB6F1" w14:textId="77777777" w:rsidR="00702FA3" w:rsidRPr="00C81208" w:rsidRDefault="00702FA3" w:rsidP="002B2454">
      <w:pPr>
        <w:contextualSpacing/>
        <w:jc w:val="both"/>
        <w:rPr>
          <w:rFonts w:ascii="Arial" w:hAnsi="Arial" w:cs="Arial"/>
          <w:sz w:val="20"/>
          <w:szCs w:val="20"/>
        </w:rPr>
      </w:pPr>
    </w:p>
    <w:tbl>
      <w:tblPr>
        <w:tblW w:w="0" w:type="auto"/>
        <w:tblInd w:w="132" w:type="dxa"/>
        <w:tblCellMar>
          <w:left w:w="0" w:type="dxa"/>
          <w:right w:w="0" w:type="dxa"/>
        </w:tblCellMar>
        <w:tblLook w:val="04A0" w:firstRow="1" w:lastRow="0" w:firstColumn="1" w:lastColumn="0" w:noHBand="0" w:noVBand="1"/>
      </w:tblPr>
      <w:tblGrid>
        <w:gridCol w:w="3804"/>
        <w:gridCol w:w="708"/>
        <w:gridCol w:w="709"/>
        <w:gridCol w:w="709"/>
        <w:gridCol w:w="709"/>
        <w:gridCol w:w="709"/>
      </w:tblGrid>
      <w:tr w:rsidR="007A2E77" w:rsidRPr="00C81208" w14:paraId="6B95F14D" w14:textId="155DC7D1" w:rsidTr="00C81208">
        <w:trPr>
          <w:trHeight w:val="464"/>
        </w:trPr>
        <w:tc>
          <w:tcPr>
            <w:tcW w:w="3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486DBC" w14:textId="77777777" w:rsidR="007A2E77" w:rsidRPr="00C81208" w:rsidRDefault="007A2E77" w:rsidP="00C81208">
            <w:pPr>
              <w:spacing w:line="240" w:lineRule="auto"/>
              <w:rPr>
                <w:rFonts w:ascii="Arial" w:hAnsi="Arial" w:cs="Arial"/>
                <w:b/>
                <w:bCs/>
                <w:sz w:val="20"/>
                <w:szCs w:val="20"/>
              </w:rPr>
            </w:pPr>
            <w:r w:rsidRPr="00C81208">
              <w:rPr>
                <w:rFonts w:ascii="Arial" w:hAnsi="Arial" w:cs="Arial"/>
                <w:b/>
                <w:bCs/>
                <w:sz w:val="20"/>
                <w:szCs w:val="20"/>
              </w:rPr>
              <w:t xml:space="preserve">Yliopistot  </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9A69566" w14:textId="77777777" w:rsidR="007A2E77" w:rsidRPr="00C81208" w:rsidRDefault="007A2E77" w:rsidP="00C81208">
            <w:pPr>
              <w:spacing w:line="240" w:lineRule="auto"/>
              <w:jc w:val="center"/>
              <w:rPr>
                <w:rFonts w:ascii="Arial" w:hAnsi="Arial" w:cs="Arial"/>
                <w:b/>
                <w:bCs/>
                <w:sz w:val="20"/>
                <w:szCs w:val="20"/>
              </w:rPr>
            </w:pPr>
            <w:r w:rsidRPr="00C81208">
              <w:rPr>
                <w:rFonts w:ascii="Arial" w:hAnsi="Arial" w:cs="Arial"/>
                <w:b/>
                <w:bCs/>
                <w:sz w:val="20"/>
                <w:szCs w:val="20"/>
              </w:rPr>
              <w:t>2013</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BE2433" w14:textId="77777777" w:rsidR="007A2E77" w:rsidRPr="00C81208" w:rsidRDefault="007A2E77" w:rsidP="00C81208">
            <w:pPr>
              <w:spacing w:line="240" w:lineRule="auto"/>
              <w:jc w:val="center"/>
              <w:rPr>
                <w:rFonts w:ascii="Arial" w:hAnsi="Arial" w:cs="Arial"/>
                <w:b/>
                <w:bCs/>
                <w:sz w:val="20"/>
                <w:szCs w:val="20"/>
              </w:rPr>
            </w:pPr>
            <w:r w:rsidRPr="00C81208">
              <w:rPr>
                <w:rFonts w:ascii="Arial" w:hAnsi="Arial" w:cs="Arial"/>
                <w:b/>
                <w:bCs/>
                <w:sz w:val="20"/>
                <w:szCs w:val="20"/>
              </w:rPr>
              <w:t>2014</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7F9091" w14:textId="77777777" w:rsidR="007A2E77" w:rsidRPr="00C81208" w:rsidRDefault="007A2E77" w:rsidP="00C81208">
            <w:pPr>
              <w:spacing w:line="240" w:lineRule="auto"/>
              <w:jc w:val="center"/>
              <w:rPr>
                <w:rFonts w:ascii="Arial" w:hAnsi="Arial" w:cs="Arial"/>
                <w:b/>
                <w:bCs/>
                <w:sz w:val="20"/>
                <w:szCs w:val="20"/>
              </w:rPr>
            </w:pPr>
            <w:r w:rsidRPr="00C81208">
              <w:rPr>
                <w:rFonts w:ascii="Arial" w:hAnsi="Arial" w:cs="Arial"/>
                <w:b/>
                <w:bCs/>
                <w:sz w:val="20"/>
                <w:szCs w:val="20"/>
              </w:rPr>
              <w:t>2015</w:t>
            </w:r>
          </w:p>
        </w:tc>
        <w:tc>
          <w:tcPr>
            <w:tcW w:w="709" w:type="dxa"/>
            <w:tcBorders>
              <w:top w:val="single" w:sz="8" w:space="0" w:color="auto"/>
              <w:left w:val="nil"/>
              <w:bottom w:val="single" w:sz="8" w:space="0" w:color="auto"/>
              <w:right w:val="single" w:sz="8" w:space="0" w:color="auto"/>
            </w:tcBorders>
            <w:vAlign w:val="center"/>
            <w:hideMark/>
          </w:tcPr>
          <w:p w14:paraId="53D9F4EC" w14:textId="77777777" w:rsidR="007A2E77" w:rsidRPr="00C81208" w:rsidRDefault="007A2E77" w:rsidP="00C81208">
            <w:pPr>
              <w:spacing w:line="240" w:lineRule="auto"/>
              <w:jc w:val="center"/>
              <w:rPr>
                <w:rFonts w:ascii="Arial" w:hAnsi="Arial" w:cs="Arial"/>
                <w:b/>
                <w:bCs/>
                <w:sz w:val="20"/>
                <w:szCs w:val="20"/>
              </w:rPr>
            </w:pPr>
            <w:r w:rsidRPr="00C81208">
              <w:rPr>
                <w:rFonts w:ascii="Arial" w:hAnsi="Arial" w:cs="Arial"/>
                <w:b/>
                <w:bCs/>
                <w:sz w:val="20"/>
                <w:szCs w:val="20"/>
              </w:rPr>
              <w:t>2016*</w:t>
            </w:r>
          </w:p>
        </w:tc>
        <w:tc>
          <w:tcPr>
            <w:tcW w:w="709" w:type="dxa"/>
            <w:tcBorders>
              <w:top w:val="single" w:sz="8" w:space="0" w:color="auto"/>
              <w:left w:val="nil"/>
              <w:bottom w:val="single" w:sz="8" w:space="0" w:color="auto"/>
              <w:right w:val="single" w:sz="8" w:space="0" w:color="auto"/>
            </w:tcBorders>
            <w:vAlign w:val="center"/>
          </w:tcPr>
          <w:p w14:paraId="49C75A71" w14:textId="3E526CEA" w:rsidR="007A2E77" w:rsidRPr="00C81208" w:rsidRDefault="007A2E77" w:rsidP="00C81208">
            <w:pPr>
              <w:spacing w:line="240" w:lineRule="auto"/>
              <w:jc w:val="center"/>
              <w:rPr>
                <w:rFonts w:ascii="Arial" w:hAnsi="Arial" w:cs="Arial"/>
                <w:b/>
                <w:bCs/>
                <w:sz w:val="20"/>
                <w:szCs w:val="20"/>
              </w:rPr>
            </w:pPr>
            <w:r w:rsidRPr="00C81208">
              <w:rPr>
                <w:rFonts w:ascii="Arial" w:hAnsi="Arial" w:cs="Arial"/>
                <w:b/>
                <w:bCs/>
                <w:sz w:val="20"/>
                <w:szCs w:val="20"/>
              </w:rPr>
              <w:t>2017</w:t>
            </w:r>
          </w:p>
        </w:tc>
      </w:tr>
      <w:tr w:rsidR="007A2E77" w:rsidRPr="00C81208" w14:paraId="1809E699" w14:textId="7FE57FC2" w:rsidTr="00C81208">
        <w:trPr>
          <w:trHeight w:val="464"/>
        </w:trPr>
        <w:tc>
          <w:tcPr>
            <w:tcW w:w="3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570291" w14:textId="77777777" w:rsidR="007A2E77" w:rsidRPr="00C81208" w:rsidRDefault="007A2E77" w:rsidP="00C81208">
            <w:pPr>
              <w:spacing w:line="240" w:lineRule="auto"/>
              <w:rPr>
                <w:rFonts w:ascii="Arial" w:hAnsi="Arial" w:cs="Arial"/>
                <w:sz w:val="20"/>
                <w:szCs w:val="20"/>
              </w:rPr>
            </w:pPr>
            <w:r w:rsidRPr="00C81208">
              <w:rPr>
                <w:rFonts w:ascii="Arial" w:hAnsi="Arial" w:cs="Arial"/>
                <w:sz w:val="20"/>
                <w:szCs w:val="20"/>
              </w:rPr>
              <w:t>Keksintöilmoitukset</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0A6E96" w14:textId="77777777" w:rsidR="007A2E77" w:rsidRPr="00C81208" w:rsidRDefault="007A2E77" w:rsidP="00C81208">
            <w:pPr>
              <w:spacing w:line="240" w:lineRule="auto"/>
              <w:jc w:val="center"/>
              <w:rPr>
                <w:rFonts w:ascii="Arial" w:hAnsi="Arial" w:cs="Arial"/>
                <w:sz w:val="20"/>
                <w:szCs w:val="20"/>
              </w:rPr>
            </w:pPr>
            <w:r w:rsidRPr="00C81208">
              <w:rPr>
                <w:rFonts w:ascii="Arial" w:hAnsi="Arial" w:cs="Arial"/>
                <w:sz w:val="20"/>
                <w:szCs w:val="20"/>
              </w:rPr>
              <w:t>401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41385A" w14:textId="77777777" w:rsidR="007A2E77" w:rsidRPr="00C81208" w:rsidRDefault="007A2E77" w:rsidP="00C81208">
            <w:pPr>
              <w:spacing w:line="240" w:lineRule="auto"/>
              <w:jc w:val="center"/>
              <w:rPr>
                <w:rFonts w:ascii="Arial" w:hAnsi="Arial" w:cs="Arial"/>
                <w:sz w:val="20"/>
                <w:szCs w:val="20"/>
              </w:rPr>
            </w:pPr>
            <w:r w:rsidRPr="00C81208">
              <w:rPr>
                <w:rFonts w:ascii="Arial" w:hAnsi="Arial" w:cs="Arial"/>
                <w:sz w:val="20"/>
                <w:szCs w:val="20"/>
              </w:rPr>
              <w:t>390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1B8F97" w14:textId="77777777" w:rsidR="007A2E77" w:rsidRPr="00C81208" w:rsidRDefault="007A2E77" w:rsidP="00C81208">
            <w:pPr>
              <w:spacing w:line="240" w:lineRule="auto"/>
              <w:jc w:val="center"/>
              <w:rPr>
                <w:rFonts w:ascii="Arial" w:hAnsi="Arial" w:cs="Arial"/>
                <w:sz w:val="20"/>
                <w:szCs w:val="20"/>
              </w:rPr>
            </w:pPr>
            <w:r w:rsidRPr="00C81208">
              <w:rPr>
                <w:rFonts w:ascii="Arial" w:hAnsi="Arial" w:cs="Arial"/>
                <w:sz w:val="20"/>
                <w:szCs w:val="20"/>
              </w:rPr>
              <w:t>424</w:t>
            </w:r>
          </w:p>
        </w:tc>
        <w:tc>
          <w:tcPr>
            <w:tcW w:w="709" w:type="dxa"/>
            <w:tcBorders>
              <w:top w:val="nil"/>
              <w:left w:val="nil"/>
              <w:bottom w:val="single" w:sz="8" w:space="0" w:color="auto"/>
              <w:right w:val="single" w:sz="8" w:space="0" w:color="auto"/>
            </w:tcBorders>
            <w:vAlign w:val="center"/>
            <w:hideMark/>
          </w:tcPr>
          <w:p w14:paraId="076064DB" w14:textId="77777777" w:rsidR="007A2E77" w:rsidRPr="00C81208" w:rsidRDefault="007A2E77" w:rsidP="00C81208">
            <w:pPr>
              <w:spacing w:line="240" w:lineRule="auto"/>
              <w:jc w:val="center"/>
              <w:rPr>
                <w:rFonts w:ascii="Arial" w:hAnsi="Arial" w:cs="Arial"/>
                <w:sz w:val="20"/>
                <w:szCs w:val="20"/>
              </w:rPr>
            </w:pPr>
            <w:r w:rsidRPr="00C81208">
              <w:rPr>
                <w:rFonts w:ascii="Arial" w:hAnsi="Arial" w:cs="Arial"/>
                <w:sz w:val="20"/>
                <w:szCs w:val="20"/>
              </w:rPr>
              <w:t>388</w:t>
            </w:r>
          </w:p>
        </w:tc>
        <w:tc>
          <w:tcPr>
            <w:tcW w:w="709" w:type="dxa"/>
            <w:tcBorders>
              <w:top w:val="nil"/>
              <w:left w:val="nil"/>
              <w:bottom w:val="single" w:sz="8" w:space="0" w:color="auto"/>
              <w:right w:val="single" w:sz="8" w:space="0" w:color="auto"/>
            </w:tcBorders>
            <w:vAlign w:val="center"/>
          </w:tcPr>
          <w:p w14:paraId="22632619" w14:textId="41A74589" w:rsidR="007A2E77" w:rsidRPr="00C81208" w:rsidRDefault="007A2E77" w:rsidP="00C81208">
            <w:pPr>
              <w:spacing w:line="240" w:lineRule="auto"/>
              <w:jc w:val="center"/>
              <w:rPr>
                <w:rFonts w:ascii="Arial" w:hAnsi="Arial" w:cs="Arial"/>
                <w:sz w:val="20"/>
                <w:szCs w:val="20"/>
              </w:rPr>
            </w:pPr>
            <w:r w:rsidRPr="00C81208">
              <w:rPr>
                <w:rFonts w:ascii="Arial" w:hAnsi="Arial" w:cs="Arial"/>
                <w:sz w:val="20"/>
                <w:szCs w:val="20"/>
              </w:rPr>
              <w:t>442</w:t>
            </w:r>
          </w:p>
        </w:tc>
      </w:tr>
      <w:tr w:rsidR="007A2E77" w:rsidRPr="00C81208" w14:paraId="78796614" w14:textId="50B940DB" w:rsidTr="00C81208">
        <w:trPr>
          <w:trHeight w:val="465"/>
        </w:trPr>
        <w:tc>
          <w:tcPr>
            <w:tcW w:w="3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E04888" w14:textId="77777777" w:rsidR="007A2E77" w:rsidRPr="00C81208" w:rsidRDefault="007A2E77" w:rsidP="00C81208">
            <w:pPr>
              <w:spacing w:line="240" w:lineRule="auto"/>
              <w:rPr>
                <w:rFonts w:ascii="Arial" w:hAnsi="Arial" w:cs="Arial"/>
                <w:sz w:val="20"/>
                <w:szCs w:val="20"/>
              </w:rPr>
            </w:pPr>
            <w:r w:rsidRPr="00C81208">
              <w:rPr>
                <w:rFonts w:ascii="Arial" w:hAnsi="Arial" w:cs="Arial"/>
                <w:sz w:val="20"/>
                <w:szCs w:val="20"/>
              </w:rPr>
              <w:t>joista yo:n itselleen ottamat</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4B7827" w14:textId="77777777" w:rsidR="007A2E77" w:rsidRPr="00C81208" w:rsidRDefault="007A2E77" w:rsidP="00C81208">
            <w:pPr>
              <w:spacing w:line="240" w:lineRule="auto"/>
              <w:jc w:val="center"/>
              <w:rPr>
                <w:rFonts w:ascii="Arial" w:hAnsi="Arial" w:cs="Arial"/>
                <w:sz w:val="20"/>
                <w:szCs w:val="20"/>
              </w:rPr>
            </w:pPr>
            <w:r w:rsidRPr="00C81208">
              <w:rPr>
                <w:rFonts w:ascii="Arial" w:hAnsi="Arial" w:cs="Arial"/>
                <w:sz w:val="20"/>
                <w:szCs w:val="20"/>
              </w:rPr>
              <w:t>121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4D357B" w14:textId="77777777" w:rsidR="007A2E77" w:rsidRPr="00C81208" w:rsidRDefault="007A2E77" w:rsidP="00C81208">
            <w:pPr>
              <w:spacing w:line="240" w:lineRule="auto"/>
              <w:jc w:val="center"/>
              <w:rPr>
                <w:rFonts w:ascii="Arial" w:hAnsi="Arial" w:cs="Arial"/>
                <w:sz w:val="20"/>
                <w:szCs w:val="20"/>
              </w:rPr>
            </w:pPr>
            <w:r w:rsidRPr="00C81208">
              <w:rPr>
                <w:rFonts w:ascii="Arial" w:hAnsi="Arial" w:cs="Arial"/>
                <w:sz w:val="20"/>
                <w:szCs w:val="20"/>
              </w:rPr>
              <w:t>192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0963D5" w14:textId="77777777" w:rsidR="007A2E77" w:rsidRPr="00C81208" w:rsidRDefault="007A2E77" w:rsidP="00C81208">
            <w:pPr>
              <w:spacing w:line="240" w:lineRule="auto"/>
              <w:jc w:val="center"/>
              <w:rPr>
                <w:rFonts w:ascii="Arial" w:hAnsi="Arial" w:cs="Arial"/>
                <w:sz w:val="20"/>
                <w:szCs w:val="20"/>
              </w:rPr>
            </w:pPr>
            <w:r w:rsidRPr="00C81208">
              <w:rPr>
                <w:rFonts w:ascii="Arial" w:hAnsi="Arial" w:cs="Arial"/>
                <w:sz w:val="20"/>
                <w:szCs w:val="20"/>
              </w:rPr>
              <w:t>116</w:t>
            </w:r>
          </w:p>
        </w:tc>
        <w:tc>
          <w:tcPr>
            <w:tcW w:w="709" w:type="dxa"/>
            <w:tcBorders>
              <w:top w:val="nil"/>
              <w:left w:val="nil"/>
              <w:bottom w:val="single" w:sz="8" w:space="0" w:color="auto"/>
              <w:right w:val="single" w:sz="8" w:space="0" w:color="auto"/>
            </w:tcBorders>
            <w:vAlign w:val="center"/>
            <w:hideMark/>
          </w:tcPr>
          <w:p w14:paraId="5747CC67" w14:textId="77777777" w:rsidR="007A2E77" w:rsidRPr="00C81208" w:rsidRDefault="007A2E77" w:rsidP="00C81208">
            <w:pPr>
              <w:spacing w:line="240" w:lineRule="auto"/>
              <w:jc w:val="center"/>
              <w:rPr>
                <w:rFonts w:ascii="Arial" w:hAnsi="Arial" w:cs="Arial"/>
                <w:sz w:val="20"/>
                <w:szCs w:val="20"/>
              </w:rPr>
            </w:pPr>
            <w:r w:rsidRPr="00C81208">
              <w:rPr>
                <w:rFonts w:ascii="Arial" w:hAnsi="Arial" w:cs="Arial"/>
                <w:sz w:val="20"/>
                <w:szCs w:val="20"/>
              </w:rPr>
              <w:t>121</w:t>
            </w:r>
          </w:p>
        </w:tc>
        <w:tc>
          <w:tcPr>
            <w:tcW w:w="709" w:type="dxa"/>
            <w:tcBorders>
              <w:top w:val="nil"/>
              <w:left w:val="nil"/>
              <w:bottom w:val="single" w:sz="8" w:space="0" w:color="auto"/>
              <w:right w:val="single" w:sz="8" w:space="0" w:color="auto"/>
            </w:tcBorders>
            <w:vAlign w:val="center"/>
          </w:tcPr>
          <w:p w14:paraId="6DF9FF1A" w14:textId="7EDABE9D" w:rsidR="007A2E77" w:rsidRPr="00C81208" w:rsidRDefault="007A2E77" w:rsidP="00C81208">
            <w:pPr>
              <w:spacing w:line="240" w:lineRule="auto"/>
              <w:jc w:val="center"/>
              <w:rPr>
                <w:rFonts w:ascii="Arial" w:hAnsi="Arial" w:cs="Arial"/>
                <w:sz w:val="20"/>
                <w:szCs w:val="20"/>
              </w:rPr>
            </w:pPr>
            <w:r w:rsidRPr="00C81208">
              <w:rPr>
                <w:rFonts w:ascii="Arial" w:hAnsi="Arial" w:cs="Arial"/>
                <w:sz w:val="20"/>
                <w:szCs w:val="20"/>
              </w:rPr>
              <w:t>196</w:t>
            </w:r>
          </w:p>
        </w:tc>
      </w:tr>
      <w:tr w:rsidR="007A2E77" w:rsidRPr="00C81208" w14:paraId="15C2A4C3" w14:textId="2ABC77B7" w:rsidTr="00C81208">
        <w:trPr>
          <w:trHeight w:val="464"/>
        </w:trPr>
        <w:tc>
          <w:tcPr>
            <w:tcW w:w="3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4E0539" w14:textId="77777777" w:rsidR="007A2E77" w:rsidRPr="00C81208" w:rsidRDefault="007A2E77" w:rsidP="00C81208">
            <w:pPr>
              <w:spacing w:line="240" w:lineRule="auto"/>
              <w:rPr>
                <w:rFonts w:ascii="Arial" w:hAnsi="Arial" w:cs="Arial"/>
                <w:sz w:val="20"/>
                <w:szCs w:val="20"/>
              </w:rPr>
            </w:pPr>
            <w:r w:rsidRPr="00C81208">
              <w:rPr>
                <w:rFonts w:ascii="Arial" w:hAnsi="Arial" w:cs="Arial"/>
                <w:sz w:val="20"/>
                <w:szCs w:val="20"/>
              </w:rPr>
              <w:t>joista yo:n edelleen siirtämät</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2B5492" w14:textId="77777777" w:rsidR="007A2E77" w:rsidRPr="00C81208" w:rsidRDefault="007A2E77" w:rsidP="00C81208">
            <w:pPr>
              <w:spacing w:line="240" w:lineRule="auto"/>
              <w:jc w:val="center"/>
              <w:rPr>
                <w:rFonts w:ascii="Arial" w:hAnsi="Arial" w:cs="Arial"/>
                <w:sz w:val="20"/>
                <w:szCs w:val="20"/>
              </w:rPr>
            </w:pPr>
            <w:r w:rsidRPr="00C81208">
              <w:rPr>
                <w:rFonts w:ascii="Arial" w:hAnsi="Arial" w:cs="Arial"/>
                <w:sz w:val="20"/>
                <w:szCs w:val="20"/>
              </w:rPr>
              <w:t>101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5817FE" w14:textId="77777777" w:rsidR="007A2E77" w:rsidRPr="00C81208" w:rsidRDefault="007A2E77" w:rsidP="00C81208">
            <w:pPr>
              <w:spacing w:line="240" w:lineRule="auto"/>
              <w:jc w:val="center"/>
              <w:rPr>
                <w:rFonts w:ascii="Arial" w:hAnsi="Arial" w:cs="Arial"/>
                <w:sz w:val="20"/>
                <w:szCs w:val="20"/>
              </w:rPr>
            </w:pPr>
            <w:r w:rsidRPr="00C81208">
              <w:rPr>
                <w:rFonts w:ascii="Arial" w:hAnsi="Arial" w:cs="Arial"/>
                <w:sz w:val="20"/>
                <w:szCs w:val="20"/>
              </w:rPr>
              <w:t>94</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D3289" w14:textId="77777777" w:rsidR="007A2E77" w:rsidRPr="00C81208" w:rsidRDefault="007A2E77" w:rsidP="00C81208">
            <w:pPr>
              <w:spacing w:line="240" w:lineRule="auto"/>
              <w:jc w:val="center"/>
              <w:rPr>
                <w:rFonts w:ascii="Arial" w:hAnsi="Arial" w:cs="Arial"/>
                <w:sz w:val="20"/>
                <w:szCs w:val="20"/>
              </w:rPr>
            </w:pPr>
            <w:r w:rsidRPr="00C81208">
              <w:rPr>
                <w:rFonts w:ascii="Arial" w:hAnsi="Arial" w:cs="Arial"/>
                <w:sz w:val="20"/>
                <w:szCs w:val="20"/>
              </w:rPr>
              <w:t>68</w:t>
            </w:r>
          </w:p>
        </w:tc>
        <w:tc>
          <w:tcPr>
            <w:tcW w:w="709" w:type="dxa"/>
            <w:tcBorders>
              <w:top w:val="nil"/>
              <w:left w:val="nil"/>
              <w:bottom w:val="single" w:sz="8" w:space="0" w:color="auto"/>
              <w:right w:val="single" w:sz="8" w:space="0" w:color="auto"/>
            </w:tcBorders>
            <w:vAlign w:val="center"/>
            <w:hideMark/>
          </w:tcPr>
          <w:p w14:paraId="40A85B48" w14:textId="77777777" w:rsidR="007A2E77" w:rsidRPr="00C81208" w:rsidRDefault="007A2E77" w:rsidP="00C81208">
            <w:pPr>
              <w:spacing w:line="240" w:lineRule="auto"/>
              <w:jc w:val="center"/>
              <w:rPr>
                <w:rFonts w:ascii="Arial" w:hAnsi="Arial" w:cs="Arial"/>
                <w:sz w:val="20"/>
                <w:szCs w:val="20"/>
              </w:rPr>
            </w:pPr>
            <w:r w:rsidRPr="00C81208">
              <w:rPr>
                <w:rFonts w:ascii="Arial" w:hAnsi="Arial" w:cs="Arial"/>
                <w:sz w:val="20"/>
                <w:szCs w:val="20"/>
              </w:rPr>
              <w:t>96</w:t>
            </w:r>
          </w:p>
        </w:tc>
        <w:tc>
          <w:tcPr>
            <w:tcW w:w="709" w:type="dxa"/>
            <w:tcBorders>
              <w:top w:val="nil"/>
              <w:left w:val="nil"/>
              <w:bottom w:val="single" w:sz="8" w:space="0" w:color="auto"/>
              <w:right w:val="single" w:sz="8" w:space="0" w:color="auto"/>
            </w:tcBorders>
            <w:vAlign w:val="center"/>
          </w:tcPr>
          <w:p w14:paraId="1B497748" w14:textId="68E687FA" w:rsidR="007A2E77" w:rsidRPr="00C81208" w:rsidRDefault="007A2E77" w:rsidP="00C81208">
            <w:pPr>
              <w:spacing w:line="240" w:lineRule="auto"/>
              <w:jc w:val="center"/>
              <w:rPr>
                <w:rFonts w:ascii="Arial" w:hAnsi="Arial" w:cs="Arial"/>
                <w:sz w:val="20"/>
                <w:szCs w:val="20"/>
              </w:rPr>
            </w:pPr>
            <w:r w:rsidRPr="00C81208">
              <w:rPr>
                <w:rFonts w:ascii="Arial" w:hAnsi="Arial" w:cs="Arial"/>
                <w:sz w:val="20"/>
                <w:szCs w:val="20"/>
              </w:rPr>
              <w:t>98</w:t>
            </w:r>
          </w:p>
        </w:tc>
      </w:tr>
      <w:tr w:rsidR="007A2E77" w:rsidRPr="00C81208" w14:paraId="565A15CD" w14:textId="6C71C9CA" w:rsidTr="00C81208">
        <w:trPr>
          <w:trHeight w:val="297"/>
        </w:trPr>
        <w:tc>
          <w:tcPr>
            <w:tcW w:w="3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378AE1" w14:textId="77777777" w:rsidR="007A2E77" w:rsidRPr="00C81208" w:rsidRDefault="007A2E77" w:rsidP="00C81208">
            <w:pPr>
              <w:spacing w:line="240" w:lineRule="auto"/>
              <w:rPr>
                <w:rFonts w:ascii="Arial" w:hAnsi="Arial" w:cs="Arial"/>
                <w:sz w:val="20"/>
                <w:szCs w:val="20"/>
              </w:rPr>
            </w:pPr>
            <w:r w:rsidRPr="00C81208">
              <w:rPr>
                <w:rFonts w:ascii="Arial" w:hAnsi="Arial" w:cs="Arial"/>
                <w:sz w:val="20"/>
                <w:szCs w:val="20"/>
              </w:rPr>
              <w:t>Myönnetyt patentit</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D7C2DD" w14:textId="77777777" w:rsidR="007A2E77" w:rsidRPr="00C81208" w:rsidRDefault="007A2E77" w:rsidP="00C81208">
            <w:pPr>
              <w:spacing w:line="240" w:lineRule="auto"/>
              <w:jc w:val="center"/>
              <w:rPr>
                <w:rFonts w:ascii="Arial" w:hAnsi="Arial" w:cs="Arial"/>
                <w:sz w:val="20"/>
                <w:szCs w:val="20"/>
              </w:rPr>
            </w:pPr>
            <w:r w:rsidRPr="00C81208">
              <w:rPr>
                <w:rFonts w:ascii="Arial" w:hAnsi="Arial" w:cs="Arial"/>
                <w:sz w:val="20"/>
                <w:szCs w:val="20"/>
              </w:rPr>
              <w:t>32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5B6C0E" w14:textId="77777777" w:rsidR="007A2E77" w:rsidRPr="00C81208" w:rsidRDefault="007A2E77" w:rsidP="00C81208">
            <w:pPr>
              <w:spacing w:line="240" w:lineRule="auto"/>
              <w:jc w:val="center"/>
              <w:rPr>
                <w:rFonts w:ascii="Arial" w:hAnsi="Arial" w:cs="Arial"/>
                <w:sz w:val="20"/>
                <w:szCs w:val="20"/>
              </w:rPr>
            </w:pPr>
            <w:r w:rsidRPr="00C81208">
              <w:rPr>
                <w:rFonts w:ascii="Arial" w:hAnsi="Arial" w:cs="Arial"/>
                <w:sz w:val="20"/>
                <w:szCs w:val="20"/>
              </w:rPr>
              <w:t>29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4D31C6" w14:textId="77777777" w:rsidR="007A2E77" w:rsidRPr="00C81208" w:rsidRDefault="007A2E77" w:rsidP="00C81208">
            <w:pPr>
              <w:spacing w:line="240" w:lineRule="auto"/>
              <w:jc w:val="center"/>
              <w:rPr>
                <w:rFonts w:ascii="Arial" w:hAnsi="Arial" w:cs="Arial"/>
                <w:sz w:val="20"/>
                <w:szCs w:val="20"/>
              </w:rPr>
            </w:pPr>
            <w:r w:rsidRPr="00C81208">
              <w:rPr>
                <w:rFonts w:ascii="Arial" w:hAnsi="Arial" w:cs="Arial"/>
                <w:sz w:val="20"/>
                <w:szCs w:val="20"/>
              </w:rPr>
              <w:t>56</w:t>
            </w:r>
          </w:p>
        </w:tc>
        <w:tc>
          <w:tcPr>
            <w:tcW w:w="709" w:type="dxa"/>
            <w:tcBorders>
              <w:top w:val="nil"/>
              <w:left w:val="nil"/>
              <w:bottom w:val="single" w:sz="8" w:space="0" w:color="auto"/>
              <w:right w:val="single" w:sz="8" w:space="0" w:color="auto"/>
            </w:tcBorders>
            <w:vAlign w:val="center"/>
            <w:hideMark/>
          </w:tcPr>
          <w:p w14:paraId="2A7B46DB" w14:textId="77777777" w:rsidR="007A2E77" w:rsidRPr="00C81208" w:rsidRDefault="007A2E77" w:rsidP="00C81208">
            <w:pPr>
              <w:spacing w:line="240" w:lineRule="auto"/>
              <w:jc w:val="center"/>
              <w:rPr>
                <w:rFonts w:ascii="Arial" w:hAnsi="Arial" w:cs="Arial"/>
                <w:sz w:val="20"/>
                <w:szCs w:val="20"/>
              </w:rPr>
            </w:pPr>
            <w:r w:rsidRPr="00C81208">
              <w:rPr>
                <w:rFonts w:ascii="Arial" w:hAnsi="Arial" w:cs="Arial"/>
                <w:sz w:val="20"/>
                <w:szCs w:val="20"/>
              </w:rPr>
              <w:t>49</w:t>
            </w:r>
          </w:p>
        </w:tc>
        <w:tc>
          <w:tcPr>
            <w:tcW w:w="709" w:type="dxa"/>
            <w:tcBorders>
              <w:top w:val="nil"/>
              <w:left w:val="nil"/>
              <w:bottom w:val="single" w:sz="8" w:space="0" w:color="auto"/>
              <w:right w:val="single" w:sz="8" w:space="0" w:color="auto"/>
            </w:tcBorders>
            <w:vAlign w:val="center"/>
          </w:tcPr>
          <w:p w14:paraId="645732E8" w14:textId="273F9FFA" w:rsidR="007A2E77" w:rsidRPr="00C81208" w:rsidRDefault="007A2E77" w:rsidP="00C81208">
            <w:pPr>
              <w:spacing w:line="240" w:lineRule="auto"/>
              <w:jc w:val="center"/>
              <w:rPr>
                <w:rFonts w:ascii="Arial" w:hAnsi="Arial" w:cs="Arial"/>
                <w:sz w:val="20"/>
                <w:szCs w:val="20"/>
              </w:rPr>
            </w:pPr>
            <w:r w:rsidRPr="00C81208">
              <w:rPr>
                <w:rFonts w:ascii="Arial" w:hAnsi="Arial" w:cs="Arial"/>
                <w:sz w:val="20"/>
                <w:szCs w:val="20"/>
              </w:rPr>
              <w:t>72</w:t>
            </w:r>
          </w:p>
        </w:tc>
      </w:tr>
    </w:tbl>
    <w:p w14:paraId="590335EF" w14:textId="4A4941EA" w:rsidR="00702FA3" w:rsidRPr="00C81208" w:rsidRDefault="00702FA3" w:rsidP="00702FA3">
      <w:pPr>
        <w:numPr>
          <w:ilvl w:val="0"/>
          <w:numId w:val="22"/>
        </w:numPr>
        <w:contextualSpacing/>
        <w:rPr>
          <w:rFonts w:ascii="Arial" w:hAnsi="Arial" w:cs="Arial"/>
          <w:sz w:val="20"/>
          <w:szCs w:val="20"/>
        </w:rPr>
      </w:pPr>
      <w:r w:rsidRPr="00C81208">
        <w:rPr>
          <w:rFonts w:ascii="Arial" w:hAnsi="Arial" w:cs="Arial"/>
          <w:sz w:val="20"/>
          <w:szCs w:val="20"/>
        </w:rPr>
        <w:t>HY:n tiedot puuttuvat v. 2016</w:t>
      </w:r>
    </w:p>
    <w:p w14:paraId="6B38F135" w14:textId="77777777" w:rsidR="00702FA3" w:rsidRPr="00C81208" w:rsidRDefault="00702FA3" w:rsidP="00702FA3">
      <w:pPr>
        <w:rPr>
          <w:rFonts w:ascii="Arial" w:hAnsi="Arial" w:cs="Arial"/>
          <w:sz w:val="20"/>
          <w:szCs w:val="20"/>
        </w:rPr>
      </w:pPr>
    </w:p>
    <w:tbl>
      <w:tblPr>
        <w:tblW w:w="0" w:type="auto"/>
        <w:tblInd w:w="132" w:type="dxa"/>
        <w:tblCellMar>
          <w:left w:w="0" w:type="dxa"/>
          <w:right w:w="0" w:type="dxa"/>
        </w:tblCellMar>
        <w:tblLook w:val="04A0" w:firstRow="1" w:lastRow="0" w:firstColumn="1" w:lastColumn="0" w:noHBand="0" w:noVBand="1"/>
      </w:tblPr>
      <w:tblGrid>
        <w:gridCol w:w="3827"/>
        <w:gridCol w:w="709"/>
        <w:gridCol w:w="709"/>
        <w:gridCol w:w="709"/>
        <w:gridCol w:w="708"/>
        <w:gridCol w:w="709"/>
      </w:tblGrid>
      <w:tr w:rsidR="007A2E77" w:rsidRPr="00C81208" w14:paraId="1D9EB3B7" w14:textId="7C42A0D0" w:rsidTr="00C81208">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8A60DD" w14:textId="77777777" w:rsidR="007A2E77" w:rsidRPr="00C81208" w:rsidRDefault="007A2E77">
            <w:pPr>
              <w:rPr>
                <w:rFonts w:ascii="Arial" w:hAnsi="Arial" w:cs="Arial"/>
                <w:b/>
                <w:bCs/>
                <w:sz w:val="20"/>
                <w:szCs w:val="20"/>
                <w:lang w:eastAsia="fi-FI"/>
              </w:rPr>
            </w:pPr>
            <w:r w:rsidRPr="00C81208">
              <w:rPr>
                <w:rFonts w:ascii="Arial" w:hAnsi="Arial" w:cs="Arial"/>
                <w:b/>
                <w:bCs/>
                <w:sz w:val="20"/>
                <w:szCs w:val="20"/>
                <w:lang w:eastAsia="fi-FI"/>
              </w:rPr>
              <w:t xml:space="preserve">Ammattikorkeakoulut  </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B2B343" w14:textId="77777777" w:rsidR="007A2E77" w:rsidRPr="00C81208" w:rsidRDefault="007A2E77" w:rsidP="00AB49B3">
            <w:pPr>
              <w:jc w:val="center"/>
              <w:rPr>
                <w:rFonts w:ascii="Arial" w:hAnsi="Arial" w:cs="Arial"/>
                <w:b/>
                <w:bCs/>
                <w:sz w:val="20"/>
                <w:szCs w:val="20"/>
                <w:lang w:eastAsia="fi-FI"/>
              </w:rPr>
            </w:pPr>
            <w:r w:rsidRPr="00C81208">
              <w:rPr>
                <w:rFonts w:ascii="Arial" w:hAnsi="Arial" w:cs="Arial"/>
                <w:b/>
                <w:bCs/>
                <w:sz w:val="20"/>
                <w:szCs w:val="20"/>
                <w:lang w:eastAsia="fi-FI"/>
              </w:rPr>
              <w:t>2013</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93D4EE" w14:textId="77777777" w:rsidR="007A2E77" w:rsidRPr="00C81208" w:rsidRDefault="007A2E77" w:rsidP="00AB49B3">
            <w:pPr>
              <w:jc w:val="center"/>
              <w:rPr>
                <w:rFonts w:ascii="Arial" w:hAnsi="Arial" w:cs="Arial"/>
                <w:b/>
                <w:bCs/>
                <w:sz w:val="20"/>
                <w:szCs w:val="20"/>
                <w:lang w:eastAsia="fi-FI"/>
              </w:rPr>
            </w:pPr>
            <w:r w:rsidRPr="00C81208">
              <w:rPr>
                <w:rFonts w:ascii="Arial" w:hAnsi="Arial" w:cs="Arial"/>
                <w:b/>
                <w:bCs/>
                <w:sz w:val="20"/>
                <w:szCs w:val="20"/>
                <w:lang w:eastAsia="fi-FI"/>
              </w:rPr>
              <w:t>2014</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5C72CC" w14:textId="77777777" w:rsidR="007A2E77" w:rsidRPr="00C81208" w:rsidRDefault="007A2E77" w:rsidP="00AB49B3">
            <w:pPr>
              <w:jc w:val="center"/>
              <w:rPr>
                <w:rFonts w:ascii="Arial" w:hAnsi="Arial" w:cs="Arial"/>
                <w:b/>
                <w:bCs/>
                <w:sz w:val="20"/>
                <w:szCs w:val="20"/>
                <w:lang w:eastAsia="fi-FI"/>
              </w:rPr>
            </w:pPr>
            <w:r w:rsidRPr="00C81208">
              <w:rPr>
                <w:rFonts w:ascii="Arial" w:hAnsi="Arial" w:cs="Arial"/>
                <w:b/>
                <w:bCs/>
                <w:sz w:val="20"/>
                <w:szCs w:val="20"/>
                <w:lang w:eastAsia="fi-FI"/>
              </w:rPr>
              <w:t>2015</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ACC8C3" w14:textId="77777777" w:rsidR="007A2E77" w:rsidRPr="00C81208" w:rsidRDefault="007A2E77" w:rsidP="00AB49B3">
            <w:pPr>
              <w:jc w:val="center"/>
              <w:rPr>
                <w:rFonts w:ascii="Arial" w:hAnsi="Arial" w:cs="Arial"/>
                <w:b/>
                <w:bCs/>
                <w:sz w:val="20"/>
                <w:szCs w:val="20"/>
                <w:lang w:eastAsia="fi-FI"/>
              </w:rPr>
            </w:pPr>
            <w:r w:rsidRPr="00C81208">
              <w:rPr>
                <w:rFonts w:ascii="Arial" w:hAnsi="Arial" w:cs="Arial"/>
                <w:b/>
                <w:bCs/>
                <w:sz w:val="20"/>
                <w:szCs w:val="20"/>
                <w:lang w:eastAsia="fi-FI"/>
              </w:rPr>
              <w:t>2016</w:t>
            </w:r>
          </w:p>
        </w:tc>
        <w:tc>
          <w:tcPr>
            <w:tcW w:w="709" w:type="dxa"/>
            <w:tcBorders>
              <w:top w:val="single" w:sz="8" w:space="0" w:color="auto"/>
              <w:left w:val="nil"/>
              <w:bottom w:val="single" w:sz="8" w:space="0" w:color="auto"/>
              <w:right w:val="single" w:sz="8" w:space="0" w:color="auto"/>
            </w:tcBorders>
          </w:tcPr>
          <w:p w14:paraId="23205249" w14:textId="6B28F6A4" w:rsidR="007A2E77" w:rsidRPr="00C81208" w:rsidRDefault="007A2E77" w:rsidP="00AB49B3">
            <w:pPr>
              <w:jc w:val="center"/>
              <w:rPr>
                <w:rFonts w:ascii="Arial" w:hAnsi="Arial" w:cs="Arial"/>
                <w:b/>
                <w:bCs/>
                <w:sz w:val="20"/>
                <w:szCs w:val="20"/>
                <w:lang w:eastAsia="fi-FI"/>
              </w:rPr>
            </w:pPr>
            <w:r w:rsidRPr="00C81208">
              <w:rPr>
                <w:rFonts w:ascii="Arial" w:hAnsi="Arial" w:cs="Arial"/>
                <w:b/>
                <w:bCs/>
                <w:sz w:val="20"/>
                <w:szCs w:val="20"/>
                <w:lang w:eastAsia="fi-FI"/>
              </w:rPr>
              <w:t>2017</w:t>
            </w:r>
          </w:p>
        </w:tc>
      </w:tr>
      <w:tr w:rsidR="007A2E77" w:rsidRPr="00C81208" w14:paraId="75DCD4DF" w14:textId="2A0184C6" w:rsidTr="00C81208">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6122E8" w14:textId="77777777" w:rsidR="007A2E77" w:rsidRPr="00C81208" w:rsidRDefault="007A2E77">
            <w:pPr>
              <w:rPr>
                <w:rFonts w:ascii="Arial" w:hAnsi="Arial" w:cs="Arial"/>
                <w:sz w:val="20"/>
                <w:szCs w:val="20"/>
                <w:lang w:eastAsia="fi-FI"/>
              </w:rPr>
            </w:pPr>
            <w:r w:rsidRPr="00C81208">
              <w:rPr>
                <w:rFonts w:ascii="Arial" w:hAnsi="Arial" w:cs="Arial"/>
                <w:sz w:val="20"/>
                <w:szCs w:val="20"/>
                <w:lang w:eastAsia="fi-FI"/>
              </w:rPr>
              <w:t>Keksintöilmoitukset</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65851DA8" w14:textId="77777777" w:rsidR="007A2E77" w:rsidRPr="00C81208" w:rsidRDefault="007A2E77" w:rsidP="00AB49B3">
            <w:pPr>
              <w:jc w:val="center"/>
              <w:rPr>
                <w:rFonts w:ascii="Arial" w:hAnsi="Arial" w:cs="Arial"/>
                <w:sz w:val="20"/>
                <w:szCs w:val="20"/>
                <w:lang w:eastAsia="fi-FI"/>
              </w:rPr>
            </w:pPr>
            <w:r w:rsidRPr="00C81208">
              <w:rPr>
                <w:rFonts w:ascii="Arial" w:hAnsi="Arial" w:cs="Arial"/>
                <w:sz w:val="20"/>
                <w:szCs w:val="20"/>
                <w:lang w:eastAsia="fi-FI"/>
              </w:rPr>
              <w:t>57</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3ECFAE24" w14:textId="77777777" w:rsidR="007A2E77" w:rsidRPr="00C81208" w:rsidRDefault="007A2E77" w:rsidP="00AB49B3">
            <w:pPr>
              <w:jc w:val="center"/>
              <w:rPr>
                <w:rFonts w:ascii="Arial" w:hAnsi="Arial" w:cs="Arial"/>
                <w:sz w:val="20"/>
                <w:szCs w:val="20"/>
                <w:lang w:eastAsia="fi-FI"/>
              </w:rPr>
            </w:pPr>
            <w:r w:rsidRPr="00C81208">
              <w:rPr>
                <w:rFonts w:ascii="Arial" w:hAnsi="Arial" w:cs="Arial"/>
                <w:sz w:val="20"/>
                <w:szCs w:val="20"/>
                <w:lang w:eastAsia="fi-FI"/>
              </w:rPr>
              <w:t>30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0587B70" w14:textId="77777777" w:rsidR="007A2E77" w:rsidRPr="00C81208" w:rsidRDefault="007A2E77" w:rsidP="00AB49B3">
            <w:pPr>
              <w:jc w:val="center"/>
              <w:rPr>
                <w:rFonts w:ascii="Arial" w:hAnsi="Arial" w:cs="Arial"/>
                <w:sz w:val="20"/>
                <w:szCs w:val="20"/>
                <w:lang w:eastAsia="fi-FI"/>
              </w:rPr>
            </w:pPr>
            <w:r w:rsidRPr="00C81208">
              <w:rPr>
                <w:rFonts w:ascii="Arial" w:hAnsi="Arial" w:cs="Arial"/>
                <w:sz w:val="20"/>
                <w:szCs w:val="20"/>
                <w:lang w:eastAsia="fi-FI"/>
              </w:rPr>
              <w:t>22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1D8441CB" w14:textId="77777777" w:rsidR="007A2E77" w:rsidRPr="00C81208" w:rsidRDefault="007A2E77" w:rsidP="00AB49B3">
            <w:pPr>
              <w:jc w:val="center"/>
              <w:rPr>
                <w:rFonts w:ascii="Arial" w:hAnsi="Arial" w:cs="Arial"/>
                <w:sz w:val="20"/>
                <w:szCs w:val="20"/>
                <w:lang w:eastAsia="fi-FI"/>
              </w:rPr>
            </w:pPr>
            <w:r w:rsidRPr="00C81208">
              <w:rPr>
                <w:rFonts w:ascii="Arial" w:hAnsi="Arial" w:cs="Arial"/>
                <w:sz w:val="20"/>
                <w:szCs w:val="20"/>
                <w:lang w:eastAsia="fi-FI"/>
              </w:rPr>
              <w:t>17</w:t>
            </w:r>
          </w:p>
        </w:tc>
        <w:tc>
          <w:tcPr>
            <w:tcW w:w="709" w:type="dxa"/>
            <w:tcBorders>
              <w:top w:val="nil"/>
              <w:left w:val="nil"/>
              <w:bottom w:val="single" w:sz="8" w:space="0" w:color="auto"/>
              <w:right w:val="single" w:sz="8" w:space="0" w:color="auto"/>
            </w:tcBorders>
          </w:tcPr>
          <w:p w14:paraId="174F79FF" w14:textId="24908D80" w:rsidR="007A2E77" w:rsidRPr="00C81208" w:rsidRDefault="007A2E77" w:rsidP="00AB49B3">
            <w:pPr>
              <w:jc w:val="center"/>
              <w:rPr>
                <w:rFonts w:ascii="Arial" w:hAnsi="Arial" w:cs="Arial"/>
                <w:sz w:val="20"/>
                <w:szCs w:val="20"/>
                <w:lang w:eastAsia="fi-FI"/>
              </w:rPr>
            </w:pPr>
            <w:r w:rsidRPr="00C81208">
              <w:rPr>
                <w:rFonts w:ascii="Arial" w:hAnsi="Arial" w:cs="Arial"/>
                <w:sz w:val="20"/>
                <w:szCs w:val="20"/>
                <w:lang w:eastAsia="fi-FI"/>
              </w:rPr>
              <w:t>19</w:t>
            </w:r>
          </w:p>
        </w:tc>
      </w:tr>
      <w:tr w:rsidR="007A2E77" w:rsidRPr="00C81208" w14:paraId="713883FF" w14:textId="5F07EBD9" w:rsidTr="00C81208">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DF5DD5" w14:textId="77777777" w:rsidR="007A2E77" w:rsidRPr="00C81208" w:rsidRDefault="007A2E77">
            <w:pPr>
              <w:rPr>
                <w:rFonts w:ascii="Arial" w:hAnsi="Arial" w:cs="Arial"/>
                <w:sz w:val="20"/>
                <w:szCs w:val="20"/>
                <w:lang w:eastAsia="fi-FI"/>
              </w:rPr>
            </w:pPr>
            <w:r w:rsidRPr="00C81208">
              <w:rPr>
                <w:rFonts w:ascii="Arial" w:hAnsi="Arial" w:cs="Arial"/>
                <w:sz w:val="20"/>
                <w:szCs w:val="20"/>
                <w:lang w:eastAsia="fi-FI"/>
              </w:rPr>
              <w:t>joista amk:n itselleen ottamat</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1B1F80BC" w14:textId="77777777" w:rsidR="007A2E77" w:rsidRPr="00C81208" w:rsidRDefault="007A2E77" w:rsidP="00AB49B3">
            <w:pPr>
              <w:jc w:val="center"/>
              <w:rPr>
                <w:rFonts w:ascii="Arial" w:hAnsi="Arial" w:cs="Arial"/>
                <w:sz w:val="20"/>
                <w:szCs w:val="20"/>
                <w:lang w:eastAsia="fi-FI"/>
              </w:rPr>
            </w:pPr>
            <w:r w:rsidRPr="00C81208">
              <w:rPr>
                <w:rFonts w:ascii="Arial" w:hAnsi="Arial" w:cs="Arial"/>
                <w:sz w:val="20"/>
                <w:szCs w:val="20"/>
                <w:lang w:eastAsia="fi-FI"/>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229A634C" w14:textId="77777777" w:rsidR="007A2E77" w:rsidRPr="00C81208" w:rsidRDefault="007A2E77" w:rsidP="00AB49B3">
            <w:pPr>
              <w:jc w:val="center"/>
              <w:rPr>
                <w:rFonts w:ascii="Arial" w:hAnsi="Arial" w:cs="Arial"/>
                <w:sz w:val="20"/>
                <w:szCs w:val="20"/>
                <w:lang w:eastAsia="fi-FI"/>
              </w:rPr>
            </w:pPr>
            <w:r w:rsidRPr="00C81208">
              <w:rPr>
                <w:rFonts w:ascii="Arial" w:hAnsi="Arial" w:cs="Arial"/>
                <w:sz w:val="20"/>
                <w:szCs w:val="20"/>
                <w:lang w:eastAsia="fi-FI"/>
              </w:rPr>
              <w:t>7</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17E01A87" w14:textId="77777777" w:rsidR="007A2E77" w:rsidRPr="00C81208" w:rsidRDefault="007A2E77" w:rsidP="00AB49B3">
            <w:pPr>
              <w:jc w:val="center"/>
              <w:rPr>
                <w:rFonts w:ascii="Arial" w:hAnsi="Arial" w:cs="Arial"/>
                <w:sz w:val="20"/>
                <w:szCs w:val="20"/>
                <w:lang w:eastAsia="fi-FI"/>
              </w:rPr>
            </w:pPr>
            <w:r w:rsidRPr="00C81208">
              <w:rPr>
                <w:rFonts w:ascii="Arial" w:hAnsi="Arial" w:cs="Arial"/>
                <w:sz w:val="20"/>
                <w:szCs w:val="20"/>
                <w:lang w:eastAsia="fi-FI"/>
              </w:rPr>
              <w:t>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0B665E33" w14:textId="77777777" w:rsidR="007A2E77" w:rsidRPr="00C81208" w:rsidRDefault="007A2E77" w:rsidP="00AB49B3">
            <w:pPr>
              <w:jc w:val="center"/>
              <w:rPr>
                <w:rFonts w:ascii="Arial" w:hAnsi="Arial" w:cs="Arial"/>
                <w:sz w:val="20"/>
                <w:szCs w:val="20"/>
                <w:lang w:eastAsia="fi-FI"/>
              </w:rPr>
            </w:pPr>
            <w:r w:rsidRPr="00C81208">
              <w:rPr>
                <w:rFonts w:ascii="Arial" w:hAnsi="Arial" w:cs="Arial"/>
                <w:sz w:val="20"/>
                <w:szCs w:val="20"/>
                <w:lang w:eastAsia="fi-FI"/>
              </w:rPr>
              <w:t>4</w:t>
            </w:r>
          </w:p>
        </w:tc>
        <w:tc>
          <w:tcPr>
            <w:tcW w:w="709" w:type="dxa"/>
            <w:tcBorders>
              <w:top w:val="nil"/>
              <w:left w:val="nil"/>
              <w:bottom w:val="single" w:sz="8" w:space="0" w:color="auto"/>
              <w:right w:val="single" w:sz="8" w:space="0" w:color="auto"/>
            </w:tcBorders>
          </w:tcPr>
          <w:p w14:paraId="4DEFD739" w14:textId="06370E20" w:rsidR="007A2E77" w:rsidRPr="00C81208" w:rsidRDefault="007A2E77" w:rsidP="00AB49B3">
            <w:pPr>
              <w:jc w:val="center"/>
              <w:rPr>
                <w:rFonts w:ascii="Arial" w:hAnsi="Arial" w:cs="Arial"/>
                <w:sz w:val="20"/>
                <w:szCs w:val="20"/>
                <w:lang w:eastAsia="fi-FI"/>
              </w:rPr>
            </w:pPr>
            <w:r w:rsidRPr="00C81208">
              <w:rPr>
                <w:rFonts w:ascii="Arial" w:hAnsi="Arial" w:cs="Arial"/>
                <w:sz w:val="20"/>
                <w:szCs w:val="20"/>
                <w:lang w:eastAsia="fi-FI"/>
              </w:rPr>
              <w:t>4</w:t>
            </w:r>
          </w:p>
        </w:tc>
      </w:tr>
      <w:tr w:rsidR="007A2E77" w:rsidRPr="00C81208" w14:paraId="4387B538" w14:textId="0520750F" w:rsidTr="00C81208">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2CB3B1" w14:textId="77777777" w:rsidR="007A2E77" w:rsidRPr="00C81208" w:rsidRDefault="007A2E77">
            <w:pPr>
              <w:rPr>
                <w:rFonts w:ascii="Arial" w:hAnsi="Arial" w:cs="Arial"/>
                <w:sz w:val="20"/>
                <w:szCs w:val="20"/>
                <w:lang w:eastAsia="fi-FI"/>
              </w:rPr>
            </w:pPr>
            <w:r w:rsidRPr="00C81208">
              <w:rPr>
                <w:rFonts w:ascii="Arial" w:hAnsi="Arial" w:cs="Arial"/>
                <w:sz w:val="20"/>
                <w:szCs w:val="20"/>
                <w:lang w:eastAsia="fi-FI"/>
              </w:rPr>
              <w:t>joista amk:n edelleen siirtämät</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6DF6500F" w14:textId="77777777" w:rsidR="007A2E77" w:rsidRPr="00C81208" w:rsidRDefault="007A2E77" w:rsidP="00AB49B3">
            <w:pPr>
              <w:jc w:val="center"/>
              <w:rPr>
                <w:rFonts w:ascii="Arial" w:hAnsi="Arial" w:cs="Arial"/>
                <w:sz w:val="20"/>
                <w:szCs w:val="20"/>
                <w:lang w:eastAsia="fi-FI"/>
              </w:rPr>
            </w:pPr>
            <w:r w:rsidRPr="00C81208">
              <w:rPr>
                <w:rFonts w:ascii="Arial" w:hAnsi="Arial" w:cs="Arial"/>
                <w:sz w:val="20"/>
                <w:szCs w:val="20"/>
                <w:lang w:eastAsia="fi-FI"/>
              </w:rPr>
              <w:t>28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1D6A4996" w14:textId="77777777" w:rsidR="007A2E77" w:rsidRPr="00C81208" w:rsidRDefault="007A2E77" w:rsidP="00AB49B3">
            <w:pPr>
              <w:jc w:val="center"/>
              <w:rPr>
                <w:rFonts w:ascii="Arial" w:hAnsi="Arial" w:cs="Arial"/>
                <w:sz w:val="20"/>
                <w:szCs w:val="20"/>
                <w:lang w:eastAsia="fi-FI"/>
              </w:rPr>
            </w:pPr>
            <w:r w:rsidRPr="00C81208">
              <w:rPr>
                <w:rFonts w:ascii="Arial" w:hAnsi="Arial" w:cs="Arial"/>
                <w:sz w:val="20"/>
                <w:szCs w:val="20"/>
                <w:lang w:eastAsia="fi-FI"/>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1195B5F8" w14:textId="77777777" w:rsidR="007A2E77" w:rsidRPr="00C81208" w:rsidRDefault="007A2E77" w:rsidP="00AB49B3">
            <w:pPr>
              <w:jc w:val="center"/>
              <w:rPr>
                <w:rFonts w:ascii="Arial" w:hAnsi="Arial" w:cs="Arial"/>
                <w:sz w:val="20"/>
                <w:szCs w:val="20"/>
                <w:lang w:eastAsia="fi-FI"/>
              </w:rPr>
            </w:pPr>
            <w:r w:rsidRPr="00C81208">
              <w:rPr>
                <w:rFonts w:ascii="Arial" w:hAnsi="Arial" w:cs="Arial"/>
                <w:sz w:val="20"/>
                <w:szCs w:val="20"/>
                <w:lang w:eastAsia="fi-FI"/>
              </w:rPr>
              <w:t>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3772A098" w14:textId="77777777" w:rsidR="007A2E77" w:rsidRPr="00C81208" w:rsidRDefault="007A2E77" w:rsidP="00AB49B3">
            <w:pPr>
              <w:jc w:val="center"/>
              <w:rPr>
                <w:rFonts w:ascii="Arial" w:hAnsi="Arial" w:cs="Arial"/>
                <w:sz w:val="20"/>
                <w:szCs w:val="20"/>
                <w:lang w:eastAsia="fi-FI"/>
              </w:rPr>
            </w:pPr>
            <w:r w:rsidRPr="00C81208">
              <w:rPr>
                <w:rFonts w:ascii="Arial" w:hAnsi="Arial" w:cs="Arial"/>
                <w:sz w:val="20"/>
                <w:szCs w:val="20"/>
                <w:lang w:eastAsia="fi-FI"/>
              </w:rPr>
              <w:t>4</w:t>
            </w:r>
          </w:p>
        </w:tc>
        <w:tc>
          <w:tcPr>
            <w:tcW w:w="709" w:type="dxa"/>
            <w:tcBorders>
              <w:top w:val="nil"/>
              <w:left w:val="nil"/>
              <w:bottom w:val="single" w:sz="8" w:space="0" w:color="auto"/>
              <w:right w:val="single" w:sz="8" w:space="0" w:color="auto"/>
            </w:tcBorders>
          </w:tcPr>
          <w:p w14:paraId="493781A3" w14:textId="17D20E4B" w:rsidR="007A2E77" w:rsidRPr="00C81208" w:rsidRDefault="007A2E77" w:rsidP="00AB49B3">
            <w:pPr>
              <w:jc w:val="center"/>
              <w:rPr>
                <w:rFonts w:ascii="Arial" w:hAnsi="Arial" w:cs="Arial"/>
                <w:sz w:val="20"/>
                <w:szCs w:val="20"/>
                <w:lang w:eastAsia="fi-FI"/>
              </w:rPr>
            </w:pPr>
            <w:r w:rsidRPr="00C81208">
              <w:rPr>
                <w:rFonts w:ascii="Arial" w:hAnsi="Arial" w:cs="Arial"/>
                <w:sz w:val="20"/>
                <w:szCs w:val="20"/>
                <w:lang w:eastAsia="fi-FI"/>
              </w:rPr>
              <w:t>-</w:t>
            </w:r>
          </w:p>
        </w:tc>
      </w:tr>
      <w:tr w:rsidR="007A2E77" w:rsidRPr="00C81208" w14:paraId="5AED85C5" w14:textId="7175251A" w:rsidTr="00C81208">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40028E" w14:textId="77777777" w:rsidR="007A2E77" w:rsidRPr="00C81208" w:rsidRDefault="007A2E77">
            <w:pPr>
              <w:rPr>
                <w:rFonts w:ascii="Arial" w:hAnsi="Arial" w:cs="Arial"/>
                <w:sz w:val="20"/>
                <w:szCs w:val="20"/>
                <w:lang w:eastAsia="fi-FI"/>
              </w:rPr>
            </w:pPr>
            <w:r w:rsidRPr="00C81208">
              <w:rPr>
                <w:rFonts w:ascii="Arial" w:hAnsi="Arial" w:cs="Arial"/>
                <w:sz w:val="20"/>
                <w:szCs w:val="20"/>
                <w:lang w:eastAsia="fi-FI"/>
              </w:rPr>
              <w:t>Myönnetyt patentit</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5AAED9ED" w14:textId="77777777" w:rsidR="007A2E77" w:rsidRPr="00C81208" w:rsidRDefault="007A2E77" w:rsidP="00AB49B3">
            <w:pPr>
              <w:jc w:val="center"/>
              <w:rPr>
                <w:rFonts w:ascii="Arial" w:hAnsi="Arial" w:cs="Arial"/>
                <w:sz w:val="20"/>
                <w:szCs w:val="20"/>
                <w:lang w:eastAsia="fi-FI"/>
              </w:rPr>
            </w:pPr>
            <w:r w:rsidRPr="00C81208">
              <w:rPr>
                <w:rFonts w:ascii="Arial" w:hAnsi="Arial" w:cs="Arial"/>
                <w:sz w:val="20"/>
                <w:szCs w:val="20"/>
                <w:lang w:eastAsia="fi-FI"/>
              </w:rPr>
              <w:t>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0EB38DC" w14:textId="77777777" w:rsidR="007A2E77" w:rsidRPr="00C81208" w:rsidRDefault="007A2E77" w:rsidP="00AB49B3">
            <w:pPr>
              <w:jc w:val="center"/>
              <w:rPr>
                <w:rFonts w:ascii="Arial" w:hAnsi="Arial" w:cs="Arial"/>
                <w:sz w:val="20"/>
                <w:szCs w:val="20"/>
                <w:lang w:eastAsia="fi-FI"/>
              </w:rPr>
            </w:pPr>
            <w:r w:rsidRPr="00C81208">
              <w:rPr>
                <w:rFonts w:ascii="Arial" w:hAnsi="Arial" w:cs="Arial"/>
                <w:sz w:val="20"/>
                <w:szCs w:val="20"/>
                <w:lang w:eastAsia="fi-FI"/>
              </w:rPr>
              <w:t>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5AF108A4" w14:textId="77777777" w:rsidR="007A2E77" w:rsidRPr="00C81208" w:rsidRDefault="007A2E77" w:rsidP="00AB49B3">
            <w:pPr>
              <w:jc w:val="center"/>
              <w:rPr>
                <w:rFonts w:ascii="Arial" w:hAnsi="Arial" w:cs="Arial"/>
                <w:sz w:val="20"/>
                <w:szCs w:val="20"/>
                <w:lang w:eastAsia="fi-FI"/>
              </w:rPr>
            </w:pPr>
            <w:r w:rsidRPr="00C81208">
              <w:rPr>
                <w:rFonts w:ascii="Arial" w:hAnsi="Arial" w:cs="Arial"/>
                <w:sz w:val="20"/>
                <w:szCs w:val="20"/>
                <w:lang w:eastAsia="fi-FI"/>
              </w:rPr>
              <w:t>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6BE568AC" w14:textId="77777777" w:rsidR="007A2E77" w:rsidRPr="00C81208" w:rsidRDefault="007A2E77" w:rsidP="00AB49B3">
            <w:pPr>
              <w:jc w:val="center"/>
              <w:rPr>
                <w:rFonts w:ascii="Arial" w:hAnsi="Arial" w:cs="Arial"/>
                <w:sz w:val="20"/>
                <w:szCs w:val="20"/>
                <w:lang w:eastAsia="fi-FI"/>
              </w:rPr>
            </w:pPr>
            <w:r w:rsidRPr="00C81208">
              <w:rPr>
                <w:rFonts w:ascii="Arial" w:hAnsi="Arial" w:cs="Arial"/>
                <w:sz w:val="20"/>
                <w:szCs w:val="20"/>
                <w:lang w:eastAsia="fi-FI"/>
              </w:rPr>
              <w:t>3</w:t>
            </w:r>
          </w:p>
        </w:tc>
        <w:tc>
          <w:tcPr>
            <w:tcW w:w="709" w:type="dxa"/>
            <w:tcBorders>
              <w:top w:val="nil"/>
              <w:left w:val="nil"/>
              <w:bottom w:val="single" w:sz="8" w:space="0" w:color="auto"/>
              <w:right w:val="single" w:sz="8" w:space="0" w:color="auto"/>
            </w:tcBorders>
          </w:tcPr>
          <w:p w14:paraId="361D3CF3" w14:textId="66541A2B" w:rsidR="007A2E77" w:rsidRPr="00C81208" w:rsidRDefault="007A2E77" w:rsidP="00AB49B3">
            <w:pPr>
              <w:jc w:val="center"/>
              <w:rPr>
                <w:rFonts w:ascii="Arial" w:hAnsi="Arial" w:cs="Arial"/>
                <w:sz w:val="20"/>
                <w:szCs w:val="20"/>
                <w:lang w:eastAsia="fi-FI"/>
              </w:rPr>
            </w:pPr>
            <w:r w:rsidRPr="00C81208">
              <w:rPr>
                <w:rFonts w:ascii="Arial" w:hAnsi="Arial" w:cs="Arial"/>
                <w:sz w:val="20"/>
                <w:szCs w:val="20"/>
                <w:lang w:eastAsia="fi-FI"/>
              </w:rPr>
              <w:t>2</w:t>
            </w:r>
          </w:p>
        </w:tc>
      </w:tr>
    </w:tbl>
    <w:p w14:paraId="3053373F" w14:textId="77777777" w:rsidR="002B2454" w:rsidRPr="00C81208" w:rsidRDefault="002B2454" w:rsidP="002B2454">
      <w:pPr>
        <w:contextualSpacing/>
        <w:jc w:val="both"/>
        <w:rPr>
          <w:rFonts w:ascii="Arial" w:hAnsi="Arial" w:cs="Arial"/>
          <w:sz w:val="20"/>
          <w:szCs w:val="20"/>
        </w:rPr>
      </w:pPr>
    </w:p>
    <w:p w14:paraId="037B30C0" w14:textId="77777777" w:rsidR="002B2454" w:rsidRPr="00C81208" w:rsidRDefault="002B2454" w:rsidP="002B2454">
      <w:pPr>
        <w:contextualSpacing/>
        <w:jc w:val="both"/>
        <w:rPr>
          <w:rFonts w:ascii="Arial" w:hAnsi="Arial" w:cs="Arial"/>
          <w:sz w:val="20"/>
          <w:szCs w:val="20"/>
        </w:rPr>
      </w:pPr>
    </w:p>
    <w:p w14:paraId="709F590D" w14:textId="790A4C72" w:rsidR="00C120E0" w:rsidRPr="00C81208" w:rsidRDefault="00474B36">
      <w:pPr>
        <w:jc w:val="both"/>
        <w:rPr>
          <w:rFonts w:ascii="Arial" w:hAnsi="Arial" w:cs="Arial"/>
          <w:sz w:val="20"/>
          <w:szCs w:val="20"/>
        </w:rPr>
      </w:pPr>
      <w:r w:rsidRPr="00C81208">
        <w:rPr>
          <w:rFonts w:ascii="Arial" w:hAnsi="Arial" w:cs="Arial"/>
          <w:sz w:val="20"/>
          <w:szCs w:val="20"/>
        </w:rPr>
        <w:t xml:space="preserve">2.3. </w:t>
      </w:r>
      <w:r w:rsidR="00C120E0" w:rsidRPr="00C81208">
        <w:rPr>
          <w:rFonts w:ascii="Arial" w:hAnsi="Arial" w:cs="Arial"/>
          <w:sz w:val="20"/>
          <w:szCs w:val="20"/>
        </w:rPr>
        <w:t>Nykyise</w:t>
      </w:r>
      <w:r w:rsidR="006D5E0E" w:rsidRPr="00C81208">
        <w:rPr>
          <w:rFonts w:ascii="Arial" w:hAnsi="Arial" w:cs="Arial"/>
          <w:sz w:val="20"/>
          <w:szCs w:val="20"/>
        </w:rPr>
        <w:t xml:space="preserve">n </w:t>
      </w:r>
      <w:r w:rsidR="00C120E0" w:rsidRPr="00C81208">
        <w:rPr>
          <w:rFonts w:ascii="Arial" w:hAnsi="Arial" w:cs="Arial"/>
          <w:sz w:val="20"/>
          <w:szCs w:val="20"/>
        </w:rPr>
        <w:t>lain</w:t>
      </w:r>
      <w:r w:rsidR="006D5E0E" w:rsidRPr="00C81208">
        <w:rPr>
          <w:rFonts w:ascii="Arial" w:hAnsi="Arial" w:cs="Arial"/>
          <w:sz w:val="20"/>
          <w:szCs w:val="20"/>
        </w:rPr>
        <w:t xml:space="preserve"> muutostarpeet</w:t>
      </w:r>
    </w:p>
    <w:p w14:paraId="4BA8E255" w14:textId="02494AD1" w:rsidR="002140A1" w:rsidRPr="00C81208" w:rsidRDefault="00031DCE">
      <w:pPr>
        <w:jc w:val="both"/>
        <w:rPr>
          <w:rFonts w:ascii="Arial" w:hAnsi="Arial" w:cs="Arial"/>
          <w:sz w:val="20"/>
          <w:szCs w:val="20"/>
        </w:rPr>
      </w:pPr>
      <w:r w:rsidRPr="00C81208">
        <w:rPr>
          <w:rFonts w:ascii="Arial" w:hAnsi="Arial" w:cs="Arial"/>
          <w:sz w:val="20"/>
          <w:szCs w:val="20"/>
        </w:rPr>
        <w:t>H</w:t>
      </w:r>
      <w:r w:rsidR="002140A1" w:rsidRPr="00C81208">
        <w:rPr>
          <w:rFonts w:ascii="Arial" w:hAnsi="Arial" w:cs="Arial"/>
          <w:sz w:val="20"/>
          <w:szCs w:val="20"/>
        </w:rPr>
        <w:t>allitusohjelman toimeenpanoa tukevan osaamisen ja koulutuksen kärkihankkeen toimenpi</w:t>
      </w:r>
      <w:r w:rsidR="00B77544" w:rsidRPr="00C81208">
        <w:rPr>
          <w:rFonts w:ascii="Arial" w:hAnsi="Arial" w:cs="Arial"/>
          <w:sz w:val="20"/>
          <w:szCs w:val="20"/>
        </w:rPr>
        <w:t>teisiin on sisältynyt korkeakoulukeksintölain uudistamistarpeen arviointi.</w:t>
      </w:r>
      <w:r w:rsidR="002140A1" w:rsidRPr="00C81208">
        <w:rPr>
          <w:rFonts w:ascii="Arial" w:hAnsi="Arial" w:cs="Arial"/>
          <w:sz w:val="20"/>
          <w:szCs w:val="20"/>
        </w:rPr>
        <w:t xml:space="preserve"> Arviointi </w:t>
      </w:r>
      <w:r w:rsidR="00FE7D60" w:rsidRPr="00C81208">
        <w:rPr>
          <w:rFonts w:ascii="Arial" w:hAnsi="Arial" w:cs="Arial"/>
          <w:sz w:val="20"/>
          <w:szCs w:val="20"/>
        </w:rPr>
        <w:t>on tehty</w:t>
      </w:r>
      <w:r w:rsidR="002140A1" w:rsidRPr="00C81208">
        <w:rPr>
          <w:rFonts w:ascii="Arial" w:hAnsi="Arial" w:cs="Arial"/>
          <w:sz w:val="20"/>
          <w:szCs w:val="20"/>
        </w:rPr>
        <w:t xml:space="preserve"> tutkimustulosten hyödyntämisen ja innovaatioiden tehokkaan kaupallistamisen näkökulmasta. Tavoitteena on </w:t>
      </w:r>
      <w:r w:rsidR="00AF1677" w:rsidRPr="00C81208">
        <w:rPr>
          <w:rFonts w:ascii="Arial" w:hAnsi="Arial" w:cs="Arial"/>
          <w:sz w:val="20"/>
          <w:szCs w:val="20"/>
        </w:rPr>
        <w:t xml:space="preserve">ollut pyrkiä </w:t>
      </w:r>
      <w:r w:rsidR="002140A1" w:rsidRPr="00C81208">
        <w:rPr>
          <w:rFonts w:ascii="Arial" w:hAnsi="Arial" w:cs="Arial"/>
          <w:sz w:val="20"/>
          <w:szCs w:val="20"/>
        </w:rPr>
        <w:t>vahvista</w:t>
      </w:r>
      <w:r w:rsidR="00AF1677" w:rsidRPr="00C81208">
        <w:rPr>
          <w:rFonts w:ascii="Arial" w:hAnsi="Arial" w:cs="Arial"/>
          <w:sz w:val="20"/>
          <w:szCs w:val="20"/>
        </w:rPr>
        <w:t>ma</w:t>
      </w:r>
      <w:r w:rsidR="002140A1" w:rsidRPr="00C81208">
        <w:rPr>
          <w:rFonts w:ascii="Arial" w:hAnsi="Arial" w:cs="Arial"/>
          <w:sz w:val="20"/>
          <w:szCs w:val="20"/>
        </w:rPr>
        <w:t>a</w:t>
      </w:r>
      <w:r w:rsidR="00AF1677" w:rsidRPr="00C81208">
        <w:rPr>
          <w:rFonts w:ascii="Arial" w:hAnsi="Arial" w:cs="Arial"/>
          <w:sz w:val="20"/>
          <w:szCs w:val="20"/>
        </w:rPr>
        <w:t>n</w:t>
      </w:r>
      <w:r w:rsidR="002140A1" w:rsidRPr="00C81208">
        <w:rPr>
          <w:rFonts w:ascii="Arial" w:hAnsi="Arial" w:cs="Arial"/>
          <w:sz w:val="20"/>
          <w:szCs w:val="20"/>
        </w:rPr>
        <w:t xml:space="preserve"> elinkeinoelämän ja korkeakoulujen yhteistyötä tutkimustulosten hyödyntämiseksi sekä innovaatioiden aikaansaamiseksi ja kaupallistamiseksi.</w:t>
      </w:r>
      <w:r w:rsidR="006D5E0E" w:rsidRPr="00C81208">
        <w:rPr>
          <w:rFonts w:ascii="Arial" w:hAnsi="Arial" w:cs="Arial"/>
          <w:sz w:val="20"/>
          <w:szCs w:val="20"/>
        </w:rPr>
        <w:t xml:space="preserve"> </w:t>
      </w:r>
      <w:r w:rsidR="002140A1" w:rsidRPr="00C81208">
        <w:rPr>
          <w:rFonts w:ascii="Arial" w:hAnsi="Arial" w:cs="Arial"/>
          <w:sz w:val="20"/>
          <w:szCs w:val="20"/>
        </w:rPr>
        <w:t xml:space="preserve">Lakiin </w:t>
      </w:r>
      <w:r w:rsidR="0080776E" w:rsidRPr="00C81208">
        <w:rPr>
          <w:rFonts w:ascii="Arial" w:hAnsi="Arial" w:cs="Arial"/>
          <w:sz w:val="20"/>
          <w:szCs w:val="20"/>
        </w:rPr>
        <w:t xml:space="preserve">olisi tarpeen tehdä </w:t>
      </w:r>
      <w:r w:rsidR="002140A1" w:rsidRPr="00C81208">
        <w:rPr>
          <w:rFonts w:ascii="Arial" w:hAnsi="Arial" w:cs="Arial"/>
          <w:sz w:val="20"/>
          <w:szCs w:val="20"/>
        </w:rPr>
        <w:t xml:space="preserve">myös yliopistolain, ammattikorkeakoululain ja Suomen Akatemiasta annetun lain muutoksista johtuvat päivitykset. </w:t>
      </w:r>
    </w:p>
    <w:p w14:paraId="611B122A" w14:textId="77777777" w:rsidR="00677318" w:rsidRPr="00C81208" w:rsidRDefault="00677318">
      <w:pPr>
        <w:jc w:val="both"/>
        <w:rPr>
          <w:rFonts w:ascii="Arial" w:hAnsi="Arial" w:cs="Arial"/>
          <w:sz w:val="20"/>
          <w:szCs w:val="20"/>
        </w:rPr>
      </w:pPr>
      <w:r w:rsidRPr="00C81208">
        <w:rPr>
          <w:rFonts w:ascii="Arial" w:hAnsi="Arial" w:cs="Arial"/>
          <w:sz w:val="20"/>
          <w:szCs w:val="20"/>
        </w:rPr>
        <w:t xml:space="preserve">Lain uudistamistarpeiden arvioimiseksi työ- ja elinkeinoministeriö ja opetus- ja kulttuuriministeriö tekivät keväällä 2016 kyselyn korkeakouluille ja niiden sidosryhmille. Kyselyyn saatiin yhteensä 26 vastausta, </w:t>
      </w:r>
      <w:r w:rsidRPr="00C81208">
        <w:rPr>
          <w:rFonts w:ascii="Arial" w:hAnsi="Arial" w:cs="Arial"/>
          <w:sz w:val="20"/>
          <w:szCs w:val="20"/>
        </w:rPr>
        <w:lastRenderedPageBreak/>
        <w:t>joista 7 yliopistosta, 8 ammattikorkeakoulusta ja 11 sidosryhmäorganisaatiosta. Lisäksi haastateltiin kymmentä korkeakoulukeksintölain soveltamisen asiantuntijaa.</w:t>
      </w:r>
    </w:p>
    <w:p w14:paraId="6694C772" w14:textId="18C06D9A" w:rsidR="00677318" w:rsidRPr="00C81208" w:rsidRDefault="00677318">
      <w:pPr>
        <w:jc w:val="both"/>
        <w:rPr>
          <w:rFonts w:ascii="Arial" w:hAnsi="Arial" w:cs="Arial"/>
          <w:sz w:val="20"/>
          <w:szCs w:val="20"/>
        </w:rPr>
      </w:pPr>
      <w:r w:rsidRPr="00C81208">
        <w:rPr>
          <w:rFonts w:ascii="Arial" w:hAnsi="Arial" w:cs="Arial"/>
          <w:sz w:val="20"/>
          <w:szCs w:val="20"/>
        </w:rPr>
        <w:t>Kyselyn ja haastattelujen perusteella lain soveltamisessa keskeisimmät haasteet liittyvät seuraav</w:t>
      </w:r>
      <w:r w:rsidR="0080776E" w:rsidRPr="00C81208">
        <w:rPr>
          <w:rFonts w:ascii="Arial" w:hAnsi="Arial" w:cs="Arial"/>
          <w:sz w:val="20"/>
          <w:szCs w:val="20"/>
        </w:rPr>
        <w:t>assa esitettäv</w:t>
      </w:r>
      <w:r w:rsidRPr="00C81208">
        <w:rPr>
          <w:rFonts w:ascii="Arial" w:hAnsi="Arial" w:cs="Arial"/>
          <w:sz w:val="20"/>
          <w:szCs w:val="20"/>
        </w:rPr>
        <w:t>iin näkökohtiin</w:t>
      </w:r>
      <w:r w:rsidR="008D26C7" w:rsidRPr="00C81208">
        <w:rPr>
          <w:rFonts w:ascii="Arial" w:hAnsi="Arial" w:cs="Arial"/>
          <w:sz w:val="20"/>
          <w:szCs w:val="20"/>
        </w:rPr>
        <w:t>.</w:t>
      </w:r>
      <w:r w:rsidRPr="00C81208">
        <w:rPr>
          <w:rFonts w:ascii="Arial" w:hAnsi="Arial" w:cs="Arial"/>
          <w:sz w:val="20"/>
          <w:szCs w:val="20"/>
        </w:rPr>
        <w:t xml:space="preserve">  </w:t>
      </w:r>
    </w:p>
    <w:p w14:paraId="74B459B8" w14:textId="50C7E6BA" w:rsidR="00677318" w:rsidRPr="00C81208" w:rsidRDefault="005037D4" w:rsidP="00C81208">
      <w:pPr>
        <w:jc w:val="both"/>
        <w:rPr>
          <w:rFonts w:ascii="Arial" w:eastAsia="Times New Roman" w:hAnsi="Arial" w:cs="Arial"/>
          <w:sz w:val="20"/>
          <w:szCs w:val="20"/>
        </w:rPr>
      </w:pPr>
      <w:r w:rsidRPr="00C81208">
        <w:rPr>
          <w:rFonts w:ascii="Arial" w:eastAsia="Times New Roman" w:hAnsi="Arial" w:cs="Arial"/>
          <w:sz w:val="20"/>
          <w:szCs w:val="20"/>
        </w:rPr>
        <w:t>Omistajuuden määrittelemi</w:t>
      </w:r>
      <w:r w:rsidR="0080776E" w:rsidRPr="00C81208">
        <w:rPr>
          <w:rFonts w:ascii="Arial" w:eastAsia="Times New Roman" w:hAnsi="Arial" w:cs="Arial"/>
          <w:sz w:val="20"/>
          <w:szCs w:val="20"/>
        </w:rPr>
        <w:t>n</w:t>
      </w:r>
      <w:r w:rsidRPr="00C81208">
        <w:rPr>
          <w:rFonts w:ascii="Arial" w:eastAsia="Times New Roman" w:hAnsi="Arial" w:cs="Arial"/>
          <w:sz w:val="20"/>
          <w:szCs w:val="20"/>
        </w:rPr>
        <w:t xml:space="preserve">en joko avoimen tutkimuksen tai </w:t>
      </w:r>
      <w:r w:rsidR="00677318" w:rsidRPr="00C81208">
        <w:rPr>
          <w:rFonts w:ascii="Arial" w:hAnsi="Arial" w:cs="Arial"/>
          <w:sz w:val="20"/>
          <w:szCs w:val="20"/>
        </w:rPr>
        <w:t>sopimustutkimuksen</w:t>
      </w:r>
      <w:r w:rsidR="00677318" w:rsidRPr="00C81208">
        <w:rPr>
          <w:rFonts w:ascii="Arial" w:eastAsia="Times New Roman" w:hAnsi="Arial" w:cs="Arial"/>
          <w:sz w:val="20"/>
          <w:szCs w:val="20"/>
        </w:rPr>
        <w:t xml:space="preserve"> perusteella koetaan ongelmallisena. Avoimen tutkimuksen piirissä syntyneiden keksintöjen omistajuuden selvittäminen on usein hankalaa, koska tutkimustulokset voivat syntyä pitkän ajan kuluessa ja niiden syntyolosuhteita on jälkikäteen vaikeaa selvittää. Omistajuuden määrittelyyn liittyvät epäselvyydet voivat aiheuttaa viiveitä kaupallistamisessa.</w:t>
      </w:r>
      <w:r w:rsidR="00677318" w:rsidRPr="00C81208">
        <w:rPr>
          <w:rFonts w:ascii="Arial" w:eastAsia="Times New Roman" w:hAnsi="Arial" w:cs="Arial"/>
          <w:b/>
          <w:sz w:val="20"/>
          <w:szCs w:val="20"/>
        </w:rPr>
        <w:t xml:space="preserve"> </w:t>
      </w:r>
      <w:r w:rsidR="00677318" w:rsidRPr="00C81208">
        <w:rPr>
          <w:rFonts w:ascii="Arial" w:eastAsia="Times New Roman" w:hAnsi="Arial" w:cs="Arial"/>
          <w:sz w:val="20"/>
          <w:szCs w:val="20"/>
        </w:rPr>
        <w:t xml:space="preserve">Korkeakoulukeksintölaki on selkiyttänyt omistajuutta sellaisissa tapauksissa, joissa rahoitus tulee ainoastaan yhdestä lähteestä ja kaikki keksijät ovat tämän saman rahoituksen piirissä. Rahoituksen pirstoutuessa on yhä vaikeampaa määritellä tutkimustuloksen tai keksinnön alkuperäistä rahoituslähdettä. Rahoituksen alkuperän määrittelyssä korkeakoulut ovat keksijän antamien tietojen varassa. Tämä mahdollistaa keksijöiden omavaltaisen tulkinnan ja omistusoikeuden vaateen. Korkeakoulujen välillä on eroja lain tulkinnan suhteen, ja omistajuuden selvittäminen sitoo korkeakoulujen kaupallistamisorganisaatioiden niukkoja resursseja.   </w:t>
      </w:r>
    </w:p>
    <w:p w14:paraId="2D5D0124" w14:textId="0A85DF16" w:rsidR="00677318" w:rsidRPr="00C81208" w:rsidRDefault="005037D4" w:rsidP="00C81208">
      <w:pPr>
        <w:jc w:val="both"/>
        <w:rPr>
          <w:rFonts w:ascii="Arial" w:eastAsia="Times New Roman" w:hAnsi="Arial" w:cs="Arial"/>
          <w:sz w:val="20"/>
          <w:szCs w:val="20"/>
        </w:rPr>
      </w:pPr>
      <w:r w:rsidRPr="00C81208">
        <w:rPr>
          <w:rFonts w:ascii="Arial" w:eastAsia="Times New Roman" w:hAnsi="Arial" w:cs="Arial"/>
          <w:sz w:val="20"/>
          <w:szCs w:val="20"/>
        </w:rPr>
        <w:t xml:space="preserve">Laki kohtelee eri tavoin julkisella </w:t>
      </w:r>
      <w:r w:rsidRPr="00C81208">
        <w:rPr>
          <w:rFonts w:ascii="Arial" w:hAnsi="Arial" w:cs="Arial"/>
          <w:sz w:val="20"/>
          <w:szCs w:val="20"/>
        </w:rPr>
        <w:t>rahoituksella</w:t>
      </w:r>
      <w:r w:rsidRPr="00C81208">
        <w:rPr>
          <w:rFonts w:ascii="Arial" w:eastAsia="Times New Roman" w:hAnsi="Arial" w:cs="Arial"/>
          <w:sz w:val="20"/>
          <w:szCs w:val="20"/>
        </w:rPr>
        <w:t xml:space="preserve"> tehtyjen keksintöjen </w:t>
      </w:r>
      <w:r w:rsidR="00677318" w:rsidRPr="00C81208">
        <w:rPr>
          <w:rFonts w:ascii="Arial" w:eastAsia="Times New Roman" w:hAnsi="Arial" w:cs="Arial"/>
          <w:sz w:val="20"/>
          <w:szCs w:val="20"/>
        </w:rPr>
        <w:t xml:space="preserve">oikeuksien määräytymistä. Korkeakouluissa ja valtion tutkimuslaitoksissa tapahtuvassa keksintötoiminnassa sovelletaan eri lakia, vaikka molemmissa tutkimus tehdään pääosin julkisella rahoituksella. Tutkimuslaitoksissa oikeudet kuuluvat työsuhdekeksintölain piiriin ja siten lähtökohtaisesti työnantajalle. Korkeakouluissa syntyvien keksintöjen omistajuus puolestaan määrittyy sen perusteella, onko keksintö syntynyt avoimessa tutkimuksessa vai sopimustutkimuksessa. Yliopistollisissa keskussairaaloissa tutkijahenkilöiden keksinnön omistajuuden määrittely voi olla haasteellista, jos henkilöllä on samanaikaisesti työsopimussuhde sekä sairaalaan että yliopistoon. </w:t>
      </w:r>
      <w:r w:rsidR="0041380C" w:rsidRPr="00C81208">
        <w:rPr>
          <w:rFonts w:ascii="Arial" w:eastAsia="Times New Roman" w:hAnsi="Arial" w:cs="Arial"/>
          <w:sz w:val="20"/>
          <w:szCs w:val="20"/>
        </w:rPr>
        <w:t>Työryhmä on arvioinut,</w:t>
      </w:r>
      <w:r w:rsidR="00677318" w:rsidRPr="00C81208">
        <w:rPr>
          <w:rFonts w:ascii="Arial" w:eastAsia="Times New Roman" w:hAnsi="Arial" w:cs="Arial"/>
          <w:sz w:val="20"/>
          <w:szCs w:val="20"/>
        </w:rPr>
        <w:t xml:space="preserve"> tulisiko korkeakoulukeksintöjen osalta siirtyä soveltamaan työsuhdekeksintölakia</w:t>
      </w:r>
      <w:r w:rsidR="008E4641" w:rsidRPr="00C81208">
        <w:rPr>
          <w:rFonts w:ascii="Arial" w:eastAsia="Times New Roman" w:hAnsi="Arial" w:cs="Arial"/>
          <w:sz w:val="20"/>
          <w:szCs w:val="20"/>
        </w:rPr>
        <w:t>, mutta päätynyt ehdottamaan sopimuskäytäntöjen kehittämistä tukevaa mallia</w:t>
      </w:r>
      <w:r w:rsidR="006B15E3" w:rsidRPr="00C81208">
        <w:rPr>
          <w:rFonts w:ascii="Arial" w:eastAsia="Times New Roman" w:hAnsi="Arial" w:cs="Arial"/>
          <w:sz w:val="20"/>
          <w:szCs w:val="20"/>
        </w:rPr>
        <w:t xml:space="preserve"> nykyisen lainsäädännön pohjalta</w:t>
      </w:r>
      <w:r w:rsidR="00677318" w:rsidRPr="00C81208">
        <w:rPr>
          <w:rFonts w:ascii="Arial" w:eastAsia="Times New Roman" w:hAnsi="Arial" w:cs="Arial"/>
          <w:sz w:val="20"/>
          <w:szCs w:val="20"/>
        </w:rPr>
        <w:t>.</w:t>
      </w:r>
    </w:p>
    <w:p w14:paraId="27F62F87" w14:textId="352B9F21" w:rsidR="00677318" w:rsidRPr="00C81208" w:rsidRDefault="00677318" w:rsidP="00C81208">
      <w:pPr>
        <w:jc w:val="both"/>
        <w:rPr>
          <w:rFonts w:ascii="Arial" w:eastAsia="Times New Roman" w:hAnsi="Arial" w:cs="Arial"/>
          <w:sz w:val="20"/>
          <w:szCs w:val="20"/>
        </w:rPr>
      </w:pPr>
      <w:r w:rsidRPr="00C81208">
        <w:rPr>
          <w:rFonts w:ascii="Arial" w:eastAsia="Times New Roman" w:hAnsi="Arial" w:cs="Arial"/>
          <w:sz w:val="20"/>
          <w:szCs w:val="20"/>
        </w:rPr>
        <w:t>Korkeakoulukeksintölain uudistamisen jälkeen on uudistettu yliopistolakia, ammattikorkeakoululakia sekä Suomen Akatemiasta annettua lakia. Näiden uudistusten johdosta korkeakoulukeksintölaki</w:t>
      </w:r>
      <w:r w:rsidR="006B15E3" w:rsidRPr="00C81208">
        <w:rPr>
          <w:rFonts w:ascii="Arial" w:eastAsia="Times New Roman" w:hAnsi="Arial" w:cs="Arial"/>
          <w:sz w:val="20"/>
          <w:szCs w:val="20"/>
        </w:rPr>
        <w:t>a</w:t>
      </w:r>
      <w:r w:rsidRPr="00C81208">
        <w:rPr>
          <w:rFonts w:ascii="Arial" w:eastAsia="Times New Roman" w:hAnsi="Arial" w:cs="Arial"/>
          <w:sz w:val="20"/>
          <w:szCs w:val="20"/>
        </w:rPr>
        <w:t xml:space="preserve"> </w:t>
      </w:r>
      <w:r w:rsidR="006B15E3" w:rsidRPr="00C81208">
        <w:rPr>
          <w:rFonts w:ascii="Arial" w:eastAsia="Times New Roman" w:hAnsi="Arial" w:cs="Arial"/>
          <w:sz w:val="20"/>
          <w:szCs w:val="20"/>
        </w:rPr>
        <w:t xml:space="preserve">on tarpeen </w:t>
      </w:r>
      <w:r w:rsidRPr="00C81208">
        <w:rPr>
          <w:rFonts w:ascii="Arial" w:eastAsia="Times New Roman" w:hAnsi="Arial" w:cs="Arial"/>
          <w:sz w:val="20"/>
          <w:szCs w:val="20"/>
        </w:rPr>
        <w:t xml:space="preserve">päivittää. Korkeakoulukeksintölaissa esimerkiksi viitataan maksuperustelakiin, joka ei enää koske yliopistoja. Lisäksi Suomen Akatemian rahoittamat akatemiaprofessorit ja akatemiatutkijat ovat työsuhteessa niihin organisaatioihin, joihin heidän tutkimusvirkansa ovat sijoitettuina, eivätkä he siten ole enää työsuhteessa Suomen Akatemiaan. </w:t>
      </w:r>
      <w:r w:rsidR="007A2E77" w:rsidRPr="0095627D">
        <w:rPr>
          <w:rFonts w:ascii="Arial" w:eastAsia="Times New Roman" w:hAnsi="Arial" w:cs="Arial"/>
          <w:sz w:val="20"/>
          <w:szCs w:val="20"/>
        </w:rPr>
        <w:t xml:space="preserve">Työsuhdekeksintölaki viittaa korkeakoulujen osalta korkeakoulukeksintölakiin, jossa ei kuitenkaan ole </w:t>
      </w:r>
      <w:r w:rsidR="003B0628" w:rsidRPr="0095627D">
        <w:rPr>
          <w:rFonts w:ascii="Arial" w:eastAsia="Times New Roman" w:hAnsi="Arial" w:cs="Arial"/>
          <w:sz w:val="20"/>
          <w:szCs w:val="20"/>
        </w:rPr>
        <w:t>erikseen mainintaa erityis</w:t>
      </w:r>
      <w:r w:rsidR="00FA4244" w:rsidRPr="0095627D">
        <w:rPr>
          <w:rFonts w:ascii="Arial" w:eastAsia="Times New Roman" w:hAnsi="Arial" w:cs="Arial"/>
          <w:sz w:val="20"/>
          <w:szCs w:val="20"/>
        </w:rPr>
        <w:t>laeilla perustetuista</w:t>
      </w:r>
      <w:r w:rsidR="003B0628" w:rsidRPr="0095627D">
        <w:rPr>
          <w:rFonts w:ascii="Arial" w:eastAsia="Times New Roman" w:hAnsi="Arial" w:cs="Arial"/>
          <w:sz w:val="20"/>
          <w:szCs w:val="20"/>
        </w:rPr>
        <w:t xml:space="preserve"> Poliisiammattikorkeakoulusta tai Ahvenanmaan ammattikorkeakoulusta. Näitä koskevat täydennykset ehdotetaan lisättäväksi </w:t>
      </w:r>
      <w:r w:rsidR="003C7B47" w:rsidRPr="0095627D">
        <w:rPr>
          <w:rFonts w:ascii="Arial" w:eastAsia="Times New Roman" w:hAnsi="Arial" w:cs="Arial"/>
          <w:sz w:val="20"/>
          <w:szCs w:val="20"/>
        </w:rPr>
        <w:t>korkeakoulukeksintö</w:t>
      </w:r>
      <w:r w:rsidR="003B0628" w:rsidRPr="0095627D">
        <w:rPr>
          <w:rFonts w:ascii="Arial" w:eastAsia="Times New Roman" w:hAnsi="Arial" w:cs="Arial"/>
          <w:sz w:val="20"/>
          <w:szCs w:val="20"/>
        </w:rPr>
        <w:t>lakiin.</w:t>
      </w:r>
    </w:p>
    <w:p w14:paraId="0BD37835" w14:textId="77777777" w:rsidR="00677318" w:rsidRPr="00C81208" w:rsidRDefault="005037D4" w:rsidP="00C81208">
      <w:pPr>
        <w:jc w:val="both"/>
        <w:rPr>
          <w:rFonts w:ascii="Arial" w:eastAsia="Times New Roman" w:hAnsi="Arial" w:cs="Arial"/>
          <w:sz w:val="20"/>
          <w:szCs w:val="20"/>
        </w:rPr>
      </w:pPr>
      <w:r w:rsidRPr="00C81208">
        <w:rPr>
          <w:rFonts w:ascii="Arial" w:eastAsia="Times New Roman" w:hAnsi="Arial" w:cs="Arial"/>
          <w:sz w:val="20"/>
          <w:szCs w:val="20"/>
        </w:rPr>
        <w:t xml:space="preserve">Avoimen tutkimuksen ja avoimen tieteen termejä saatetaan käyttää </w:t>
      </w:r>
      <w:r w:rsidR="00677318" w:rsidRPr="00C81208">
        <w:rPr>
          <w:rFonts w:ascii="Arial" w:eastAsia="Times New Roman" w:hAnsi="Arial" w:cs="Arial"/>
          <w:sz w:val="20"/>
          <w:szCs w:val="20"/>
        </w:rPr>
        <w:t>synonyymeina</w:t>
      </w:r>
      <w:r w:rsidR="00677318" w:rsidRPr="00C81208">
        <w:rPr>
          <w:rFonts w:ascii="Arial" w:eastAsia="Times New Roman" w:hAnsi="Arial" w:cs="Arial"/>
          <w:b/>
          <w:sz w:val="20"/>
          <w:szCs w:val="20"/>
        </w:rPr>
        <w:t xml:space="preserve">. </w:t>
      </w:r>
      <w:r w:rsidR="00677318" w:rsidRPr="00C81208">
        <w:rPr>
          <w:rFonts w:ascii="Arial" w:eastAsia="Times New Roman" w:hAnsi="Arial" w:cs="Arial"/>
          <w:sz w:val="20"/>
          <w:szCs w:val="20"/>
        </w:rPr>
        <w:t>Korkeakoulukeksintölain valmistelun ja voimaantulon jälkeen avoimuus on noussut yhdeksi tieteen ja tutkimuksen keskeiseksi periaatteeksi</w:t>
      </w:r>
      <w:r w:rsidR="00677318" w:rsidRPr="00C81208">
        <w:rPr>
          <w:rFonts w:ascii="Arial" w:eastAsia="Times New Roman" w:hAnsi="Arial" w:cs="Arial"/>
          <w:i/>
          <w:sz w:val="20"/>
          <w:szCs w:val="20"/>
        </w:rPr>
        <w:t xml:space="preserve">. </w:t>
      </w:r>
      <w:r w:rsidR="00677318" w:rsidRPr="00C81208">
        <w:rPr>
          <w:rFonts w:ascii="Arial" w:hAnsi="Arial" w:cs="Arial"/>
          <w:i/>
          <w:color w:val="000000"/>
          <w:sz w:val="20"/>
          <w:szCs w:val="20"/>
        </w:rPr>
        <w:t>Avoin tiede</w:t>
      </w:r>
      <w:r w:rsidR="00677318" w:rsidRPr="00C81208">
        <w:rPr>
          <w:rStyle w:val="Alaviitteenviite"/>
          <w:rFonts w:ascii="Arial" w:hAnsi="Arial" w:cs="Arial"/>
          <w:i/>
          <w:color w:val="000000"/>
          <w:sz w:val="20"/>
          <w:szCs w:val="20"/>
        </w:rPr>
        <w:footnoteReference w:id="2"/>
      </w:r>
      <w:r w:rsidR="00677318" w:rsidRPr="00C81208">
        <w:rPr>
          <w:rFonts w:ascii="Arial" w:hAnsi="Arial" w:cs="Arial"/>
          <w:color w:val="000000"/>
          <w:sz w:val="20"/>
          <w:szCs w:val="20"/>
        </w:rPr>
        <w:t xml:space="preserve"> on noussut kansainvälisesti merkittäväksi tavaksi edistää tiedettä ja tieteen vaikuttavuutta yhteiskunnassa. Edellytyksenä on kuitenkin tutkimuksen tuottamien ja tarvitsemien julkaisujen, tietoaineistojen, menetelmien, osaamisen ja tukipalveluiden laajamittainen saatavuus. Avoimuuden tulee heijastua niin tiedon hankintaan kuin tutkimus- ja arviointimenetelmiin. </w:t>
      </w:r>
      <w:r w:rsidR="00677318" w:rsidRPr="00C81208">
        <w:rPr>
          <w:rFonts w:ascii="Arial" w:eastAsia="Times New Roman" w:hAnsi="Arial" w:cs="Arial"/>
          <w:sz w:val="20"/>
          <w:szCs w:val="20"/>
        </w:rPr>
        <w:t xml:space="preserve">Näkyvimmät avoimen tieteen ja tutkimuksen muodot ovat tutkimustulosten avoin </w:t>
      </w:r>
      <w:r w:rsidR="00677318" w:rsidRPr="00C81208">
        <w:rPr>
          <w:rFonts w:ascii="Arial" w:eastAsia="Times New Roman" w:hAnsi="Arial" w:cs="Arial"/>
          <w:sz w:val="20"/>
          <w:szCs w:val="20"/>
        </w:rPr>
        <w:lastRenderedPageBreak/>
        <w:t>julkaiseminen, tutkimusaineistojen avaaminen ja avoimet tutkimusmenetelmät kuten avoimen lähdekoodin ohjelmistot.</w:t>
      </w:r>
    </w:p>
    <w:p w14:paraId="72B5C2B3" w14:textId="77777777" w:rsidR="00677318" w:rsidRPr="00C81208" w:rsidRDefault="00677318" w:rsidP="00C81208">
      <w:pPr>
        <w:jc w:val="both"/>
        <w:rPr>
          <w:rFonts w:ascii="Arial" w:eastAsia="Times New Roman" w:hAnsi="Arial" w:cs="Arial"/>
          <w:sz w:val="20"/>
          <w:szCs w:val="20"/>
        </w:rPr>
      </w:pPr>
      <w:r w:rsidRPr="00C81208">
        <w:rPr>
          <w:rFonts w:ascii="Arial" w:eastAsia="Times New Roman" w:hAnsi="Arial" w:cs="Arial"/>
          <w:sz w:val="20"/>
          <w:szCs w:val="20"/>
        </w:rPr>
        <w:t xml:space="preserve">Korkeakoulukeksintölain mukainen määritelmä </w:t>
      </w:r>
      <w:r w:rsidRPr="00C81208">
        <w:rPr>
          <w:rFonts w:ascii="Arial" w:eastAsia="Times New Roman" w:hAnsi="Arial" w:cs="Arial"/>
          <w:i/>
          <w:sz w:val="20"/>
          <w:szCs w:val="20"/>
        </w:rPr>
        <w:t>avoimesta tutkimuksesta</w:t>
      </w:r>
      <w:r w:rsidRPr="00C81208">
        <w:rPr>
          <w:rFonts w:ascii="Arial" w:eastAsia="Times New Roman" w:hAnsi="Arial" w:cs="Arial"/>
          <w:sz w:val="20"/>
          <w:szCs w:val="20"/>
        </w:rPr>
        <w:t xml:space="preserve"> viittaa keksinnön tekijän omistusoikeudelliseen asemaan, kun taas </w:t>
      </w:r>
      <w:r w:rsidRPr="00C81208">
        <w:rPr>
          <w:rFonts w:ascii="Arial" w:eastAsia="Times New Roman" w:hAnsi="Arial" w:cs="Arial"/>
          <w:i/>
          <w:sz w:val="20"/>
          <w:szCs w:val="20"/>
        </w:rPr>
        <w:t>avoimella tieteellä</w:t>
      </w:r>
      <w:r w:rsidRPr="00C81208">
        <w:rPr>
          <w:rFonts w:ascii="Arial" w:eastAsia="Times New Roman" w:hAnsi="Arial" w:cs="Arial"/>
          <w:sz w:val="20"/>
          <w:szCs w:val="20"/>
        </w:rPr>
        <w:t xml:space="preserve"> viitataan laajempaan ajattelutapaan ja viitekehykseen tutkimuksen toistettavuudesta, läpinäkyvyydestä ja hyödynnettävyydestä. Tutkimuksen hyödyntämisen ja kaupallistamisen kannalta on tärkeää erottaa avoimen tutkimuksen ja avoimen tieteen termien erot. Mikäli laissa käytetään jatkossakin jakoa avoimen ja sopimustutkimuksen välillä, tulee uudistamisessa arvioida, olisiko avoin tutkimus korvattavissa toisella termillä.  </w:t>
      </w:r>
    </w:p>
    <w:p w14:paraId="5C6AB4AC" w14:textId="77777777" w:rsidR="00677318" w:rsidRPr="00C81208" w:rsidRDefault="005037D4" w:rsidP="00C81208">
      <w:pPr>
        <w:jc w:val="both"/>
        <w:rPr>
          <w:rFonts w:ascii="Arial" w:eastAsia="Times New Roman" w:hAnsi="Arial" w:cs="Arial"/>
          <w:b/>
          <w:sz w:val="20"/>
          <w:szCs w:val="20"/>
        </w:rPr>
      </w:pPr>
      <w:r w:rsidRPr="00C81208">
        <w:rPr>
          <w:rFonts w:ascii="Arial" w:eastAsia="Times New Roman" w:hAnsi="Arial" w:cs="Arial"/>
          <w:sz w:val="20"/>
          <w:szCs w:val="20"/>
        </w:rPr>
        <w:t>Keksintöjen suojaamisen ja julkisuuden välinen suhde</w:t>
      </w:r>
      <w:r w:rsidR="00A20696" w:rsidRPr="00C81208">
        <w:rPr>
          <w:rFonts w:ascii="Arial" w:eastAsia="Times New Roman" w:hAnsi="Arial" w:cs="Arial"/>
          <w:sz w:val="20"/>
          <w:szCs w:val="20"/>
        </w:rPr>
        <w:t xml:space="preserve"> koetaan jännitteiseksi</w:t>
      </w:r>
      <w:r w:rsidRPr="00C81208">
        <w:rPr>
          <w:rFonts w:ascii="Arial" w:eastAsia="Times New Roman" w:hAnsi="Arial" w:cs="Arial"/>
          <w:sz w:val="20"/>
          <w:szCs w:val="20"/>
        </w:rPr>
        <w:t xml:space="preserve">. Vastauksissa </w:t>
      </w:r>
      <w:r w:rsidR="00677318" w:rsidRPr="00C81208">
        <w:rPr>
          <w:rFonts w:ascii="Arial" w:eastAsia="Times New Roman" w:hAnsi="Arial" w:cs="Arial"/>
          <w:sz w:val="20"/>
          <w:szCs w:val="20"/>
        </w:rPr>
        <w:t>ja myös asiaa koskevassa julkisessa keskustelussa on tuotu esiin ristiriita suojaamisen ja tieteen avoimuuden välillä. Usein esiintyy käsitys, että suojaaminen ja julkisuus sulkisivat toisensa pois. Näin ei kuitenkaan ole. Patentti-instituutio perustuu julkisuudelle: patentin teollista hyödyntämistä koskeva yksinoikeus myönnetään edellytyksellä, että patentti julkistetaan julkisessa patenttirekisterissä. Patentin hakeminen voi toisaalta viivästyttää tieteellisen tutkimustuloksen julkaisemista. Tekijänoikeus tai esimerkiksi tavaramerkkioikeus rajoittavat pääasiassa suojatun materiaalin kaupallista käyttöä mutta eivät sen tieteellistä tutkimusta.</w:t>
      </w:r>
      <w:r w:rsidR="00677318" w:rsidRPr="00C81208">
        <w:rPr>
          <w:rStyle w:val="Alaviitteenviite"/>
          <w:rFonts w:ascii="Arial" w:eastAsia="Times New Roman" w:hAnsi="Arial" w:cs="Arial"/>
          <w:sz w:val="20"/>
          <w:szCs w:val="20"/>
        </w:rPr>
        <w:footnoteReference w:id="3"/>
      </w:r>
      <w:r w:rsidR="00677318" w:rsidRPr="00C81208">
        <w:rPr>
          <w:rFonts w:ascii="Arial" w:eastAsia="Times New Roman" w:hAnsi="Arial" w:cs="Arial"/>
          <w:sz w:val="20"/>
          <w:szCs w:val="20"/>
        </w:rPr>
        <w:t xml:space="preserve"> Keksinnön julkaiseminen ennen patentin hakua voi kuitenkin aiheuttaa uutuuden esteen, jolloin patenttia ei voida enää myöntää. Tästä syystä keksintöjen käsitteleminen korkeakouluissa edellyttää IPR-lainsäädännön selkeyttä ja suojausmekanismien hyvää hallintaa.</w:t>
      </w:r>
    </w:p>
    <w:p w14:paraId="567E5678" w14:textId="7FDEA914" w:rsidR="00677318" w:rsidRPr="00C81208" w:rsidRDefault="005037D4" w:rsidP="00C81208">
      <w:pPr>
        <w:jc w:val="both"/>
        <w:rPr>
          <w:rFonts w:ascii="Arial" w:eastAsia="Times New Roman" w:hAnsi="Arial" w:cs="Arial"/>
          <w:sz w:val="20"/>
          <w:szCs w:val="20"/>
        </w:rPr>
      </w:pPr>
      <w:r w:rsidRPr="00C81208">
        <w:rPr>
          <w:rFonts w:ascii="Arial" w:eastAsia="Times New Roman" w:hAnsi="Arial" w:cs="Arial"/>
          <w:sz w:val="20"/>
          <w:szCs w:val="20"/>
        </w:rPr>
        <w:t xml:space="preserve">Korkeakoulukeksintölain ulkopuolelle jää tietokoneohjelmien ja </w:t>
      </w:r>
      <w:r w:rsidR="00677318" w:rsidRPr="00C81208">
        <w:rPr>
          <w:rFonts w:ascii="Arial" w:eastAsia="Times New Roman" w:hAnsi="Arial" w:cs="Arial"/>
          <w:sz w:val="20"/>
          <w:szCs w:val="20"/>
        </w:rPr>
        <w:t>tietokantojen oikeuksien käsittely</w:t>
      </w:r>
      <w:r w:rsidR="00677318" w:rsidRPr="00C81208">
        <w:rPr>
          <w:rFonts w:ascii="Arial" w:eastAsia="Times New Roman" w:hAnsi="Arial" w:cs="Arial"/>
          <w:b/>
          <w:sz w:val="20"/>
          <w:szCs w:val="20"/>
        </w:rPr>
        <w:t xml:space="preserve">. </w:t>
      </w:r>
      <w:r w:rsidR="00677318" w:rsidRPr="00C81208">
        <w:rPr>
          <w:rFonts w:ascii="Arial" w:eastAsia="Times New Roman" w:hAnsi="Arial" w:cs="Arial"/>
          <w:sz w:val="20"/>
          <w:szCs w:val="20"/>
        </w:rPr>
        <w:t>Eräissä vastauksissa tuot</w:t>
      </w:r>
      <w:r w:rsidR="00390ABF" w:rsidRPr="00C81208">
        <w:rPr>
          <w:rFonts w:ascii="Arial" w:eastAsia="Times New Roman" w:hAnsi="Arial" w:cs="Arial"/>
          <w:sz w:val="20"/>
          <w:szCs w:val="20"/>
        </w:rPr>
        <w:t>iin</w:t>
      </w:r>
      <w:r w:rsidR="00677318" w:rsidRPr="00C81208">
        <w:rPr>
          <w:rFonts w:ascii="Arial" w:eastAsia="Times New Roman" w:hAnsi="Arial" w:cs="Arial"/>
          <w:sz w:val="20"/>
          <w:szCs w:val="20"/>
        </w:rPr>
        <w:t xml:space="preserve"> esiin, että modernissa tutkimus- ja kehitystoiminnassa ohjelmistokehitys voi olla </w:t>
      </w:r>
      <w:r w:rsidR="00390ABF" w:rsidRPr="00C81208">
        <w:rPr>
          <w:rFonts w:ascii="Arial" w:eastAsia="Times New Roman" w:hAnsi="Arial" w:cs="Arial"/>
          <w:sz w:val="20"/>
          <w:szCs w:val="20"/>
        </w:rPr>
        <w:t xml:space="preserve">jo </w:t>
      </w:r>
      <w:r w:rsidR="00677318" w:rsidRPr="00C81208">
        <w:rPr>
          <w:rFonts w:ascii="Arial" w:eastAsia="Times New Roman" w:hAnsi="Arial" w:cs="Arial"/>
          <w:sz w:val="20"/>
          <w:szCs w:val="20"/>
        </w:rPr>
        <w:t>huomattavasti keskeisemmässä roolissa kuin patentointi. Ainakin ohjelmointi eli koodaus on noussut keksintöjen rinnalle merkittäväksi tavaksi tuottaa innovaatioita</w:t>
      </w:r>
      <w:r w:rsidR="005F14A7" w:rsidRPr="00C81208">
        <w:rPr>
          <w:rFonts w:ascii="Arial" w:eastAsia="Times New Roman" w:hAnsi="Arial" w:cs="Arial"/>
          <w:sz w:val="20"/>
          <w:szCs w:val="20"/>
        </w:rPr>
        <w:t xml:space="preserve"> esimerkiksi sovelluskehityksenä.</w:t>
      </w:r>
      <w:r w:rsidR="00677318" w:rsidRPr="00C81208">
        <w:rPr>
          <w:rFonts w:ascii="Arial" w:eastAsia="Times New Roman" w:hAnsi="Arial" w:cs="Arial"/>
          <w:sz w:val="20"/>
          <w:szCs w:val="20"/>
        </w:rPr>
        <w:t xml:space="preserve"> Tietokoneohjelmia ja sovelluksiin usein liittyviä tietokantoja suojataan tekijänoikeudella. Useissa vastauksissa tuotiin esiin tarve arvioida tietokoneohjelmiin liittyviä tekijänoikeuksia ja niiden mahdollista sisällyttämistä korkeakoulukeksintölakiin.  </w:t>
      </w:r>
    </w:p>
    <w:p w14:paraId="64A39835" w14:textId="4FB515B6" w:rsidR="00677318" w:rsidRPr="00C81208" w:rsidRDefault="005037D4" w:rsidP="00C81208">
      <w:pPr>
        <w:jc w:val="both"/>
        <w:rPr>
          <w:rFonts w:ascii="Arial" w:hAnsi="Arial" w:cs="Arial"/>
          <w:sz w:val="20"/>
          <w:szCs w:val="20"/>
        </w:rPr>
      </w:pPr>
      <w:r w:rsidRPr="00C81208">
        <w:rPr>
          <w:rFonts w:ascii="Arial" w:hAnsi="Arial" w:cs="Arial"/>
          <w:sz w:val="20"/>
          <w:szCs w:val="20"/>
        </w:rPr>
        <w:t>Opiskelij</w:t>
      </w:r>
      <w:r w:rsidR="001E43F0" w:rsidRPr="00C81208">
        <w:rPr>
          <w:rFonts w:ascii="Arial" w:hAnsi="Arial" w:cs="Arial"/>
          <w:sz w:val="20"/>
          <w:szCs w:val="20"/>
        </w:rPr>
        <w:t>at</w:t>
      </w:r>
      <w:r w:rsidRPr="00C81208">
        <w:rPr>
          <w:rFonts w:ascii="Arial" w:hAnsi="Arial" w:cs="Arial"/>
          <w:sz w:val="20"/>
          <w:szCs w:val="20"/>
        </w:rPr>
        <w:t xml:space="preserve"> tai apurahojen turvin korkeakouluissa </w:t>
      </w:r>
      <w:r w:rsidRPr="00C81208">
        <w:rPr>
          <w:rFonts w:ascii="Arial" w:eastAsia="Times New Roman" w:hAnsi="Arial" w:cs="Arial"/>
          <w:sz w:val="20"/>
          <w:szCs w:val="20"/>
        </w:rPr>
        <w:t>tutkimusta</w:t>
      </w:r>
      <w:r w:rsidRPr="00C81208">
        <w:rPr>
          <w:rFonts w:ascii="Arial" w:hAnsi="Arial" w:cs="Arial"/>
          <w:sz w:val="20"/>
          <w:szCs w:val="20"/>
        </w:rPr>
        <w:t xml:space="preserve"> </w:t>
      </w:r>
      <w:r w:rsidR="00677318" w:rsidRPr="00C81208">
        <w:rPr>
          <w:rFonts w:ascii="Arial" w:hAnsi="Arial" w:cs="Arial"/>
          <w:sz w:val="20"/>
          <w:szCs w:val="20"/>
        </w:rPr>
        <w:t>tekevät eivät ole palvelusuhteessa korkeakouluun ja siitä syystä näiden henkilöiden keksintöihin liittyvät oikeudet eivät ole työsopimuslain eivätkä korkeakoulukeksintölain piirissä.</w:t>
      </w:r>
      <w:r w:rsidR="00677318" w:rsidRPr="00C81208">
        <w:rPr>
          <w:rFonts w:ascii="Arial" w:hAnsi="Arial" w:cs="Arial"/>
          <w:b/>
          <w:sz w:val="20"/>
          <w:szCs w:val="20"/>
        </w:rPr>
        <w:t xml:space="preserve"> </w:t>
      </w:r>
      <w:r w:rsidR="00677318" w:rsidRPr="00C81208">
        <w:rPr>
          <w:rFonts w:ascii="Arial" w:hAnsi="Arial" w:cs="Arial"/>
          <w:sz w:val="20"/>
          <w:szCs w:val="20"/>
        </w:rPr>
        <w:t xml:space="preserve">Näin ollen oikeudet eivät siirry opiskelijalta korkeakoululle tai muulle taholle muutoin kuin erikseen sopimalla. Korkeakoulu ei voi siirtää oikeuksia yrityksille, jos sillä itsellään ei ensin ole riittävän laajoja oikeuksia. </w:t>
      </w:r>
    </w:p>
    <w:p w14:paraId="3BF19B50" w14:textId="77777777" w:rsidR="00677318" w:rsidRPr="00C81208" w:rsidRDefault="00677318">
      <w:pPr>
        <w:jc w:val="both"/>
        <w:rPr>
          <w:rFonts w:ascii="Arial" w:hAnsi="Arial" w:cs="Arial"/>
          <w:sz w:val="20"/>
          <w:szCs w:val="20"/>
        </w:rPr>
      </w:pPr>
      <w:r w:rsidRPr="00C81208">
        <w:rPr>
          <w:rFonts w:ascii="Arial" w:hAnsi="Arial" w:cs="Arial"/>
          <w:sz w:val="20"/>
          <w:szCs w:val="20"/>
        </w:rPr>
        <w:t xml:space="preserve">Lakia koskevien uudistamistarpeiden lisäksi kyselyyn </w:t>
      </w:r>
      <w:r w:rsidRPr="00C81208">
        <w:rPr>
          <w:rFonts w:ascii="Arial" w:eastAsia="Times New Roman" w:hAnsi="Arial" w:cs="Arial"/>
          <w:sz w:val="20"/>
          <w:szCs w:val="20"/>
        </w:rPr>
        <w:t>vastanneet</w:t>
      </w:r>
      <w:r w:rsidRPr="00C81208">
        <w:rPr>
          <w:rFonts w:ascii="Arial" w:hAnsi="Arial" w:cs="Arial"/>
          <w:sz w:val="20"/>
          <w:szCs w:val="20"/>
        </w:rPr>
        <w:t xml:space="preserve"> korostivat muita tekijöitä, joilla voidaan vaikuttaa korkeakouluissa syntyvien keksintöjen kaupallistamiseen ja hyödyntämiseen. Keksintöjen ja osaamisen hyödyntämisen esteiksi nähtiin muun muassa vähäiset taloudelliset kannustimet yritysyhteistyöhön ja tutkimustulosten hyödyntämiseen sekä kaupallistamiseen tarvittavan osaamisen ja sopimuskäytäntöjen puuttuminen.</w:t>
      </w:r>
    </w:p>
    <w:p w14:paraId="11824337" w14:textId="02896FFE" w:rsidR="00761CEA" w:rsidRPr="00C81208" w:rsidRDefault="00761CEA" w:rsidP="00761CEA">
      <w:pPr>
        <w:jc w:val="both"/>
        <w:rPr>
          <w:rFonts w:ascii="Arial" w:hAnsi="Arial" w:cs="Arial"/>
          <w:sz w:val="20"/>
          <w:szCs w:val="20"/>
        </w:rPr>
      </w:pPr>
      <w:r w:rsidRPr="00C81208">
        <w:rPr>
          <w:rFonts w:ascii="Arial" w:hAnsi="Arial" w:cs="Arial"/>
          <w:sz w:val="20"/>
          <w:szCs w:val="20"/>
        </w:rPr>
        <w:lastRenderedPageBreak/>
        <w:t>Osaamisen ja koulutuksen ministerityöryhmä asetti 11.</w:t>
      </w:r>
      <w:r w:rsidRPr="00C81208">
        <w:rPr>
          <w:rFonts w:ascii="Arial" w:eastAsia="Times New Roman" w:hAnsi="Arial" w:cs="Arial"/>
          <w:sz w:val="20"/>
          <w:szCs w:val="20"/>
        </w:rPr>
        <w:t>10</w:t>
      </w:r>
      <w:r w:rsidRPr="00C81208">
        <w:rPr>
          <w:rFonts w:ascii="Arial" w:hAnsi="Arial" w:cs="Arial"/>
          <w:sz w:val="20"/>
          <w:szCs w:val="20"/>
        </w:rPr>
        <w:t xml:space="preserve">.2016 virkamiestyöryhmän tekemään ehdotuksia korkeakoulukeksintölain uudistamiseksi. Työryhmä on toimeksiantonsa mukaisesti valmistellut ehdotuksia:  </w:t>
      </w:r>
    </w:p>
    <w:p w14:paraId="4D594C94" w14:textId="77777777" w:rsidR="00761CEA" w:rsidRPr="00C81208" w:rsidRDefault="00761CEA" w:rsidP="00761CEA">
      <w:pPr>
        <w:pStyle w:val="Luettelokappale"/>
        <w:numPr>
          <w:ilvl w:val="0"/>
          <w:numId w:val="8"/>
        </w:numPr>
        <w:jc w:val="both"/>
        <w:rPr>
          <w:rFonts w:ascii="Arial" w:hAnsi="Arial" w:cs="Arial"/>
          <w:sz w:val="20"/>
          <w:szCs w:val="20"/>
        </w:rPr>
      </w:pPr>
      <w:r w:rsidRPr="00C81208">
        <w:rPr>
          <w:rFonts w:ascii="Arial" w:hAnsi="Arial" w:cs="Arial"/>
          <w:sz w:val="20"/>
          <w:szCs w:val="20"/>
        </w:rPr>
        <w:t xml:space="preserve">korkeakoulukeksintölain uudistamiseksi siten, että laki tukee tutkimustulosten tehokasta kaupallistamista; </w:t>
      </w:r>
    </w:p>
    <w:p w14:paraId="75DB9B0F" w14:textId="77777777" w:rsidR="00761CEA" w:rsidRPr="00C81208" w:rsidRDefault="00761CEA" w:rsidP="00761CEA">
      <w:pPr>
        <w:pStyle w:val="Luettelokappale"/>
        <w:numPr>
          <w:ilvl w:val="0"/>
          <w:numId w:val="8"/>
        </w:numPr>
        <w:jc w:val="both"/>
        <w:rPr>
          <w:rFonts w:ascii="Arial" w:hAnsi="Arial" w:cs="Arial"/>
          <w:sz w:val="20"/>
          <w:szCs w:val="20"/>
        </w:rPr>
      </w:pPr>
      <w:r w:rsidRPr="00C81208">
        <w:rPr>
          <w:rFonts w:ascii="Arial" w:hAnsi="Arial" w:cs="Arial"/>
          <w:sz w:val="20"/>
          <w:szCs w:val="20"/>
        </w:rPr>
        <w:t xml:space="preserve">korkeakoulukeksintölain avoimen tutkimuksen terminologian täsmentämiseksi suhteessa avoimen tieteen ja tutkimuksen yleiseen määritelmään;  </w:t>
      </w:r>
    </w:p>
    <w:p w14:paraId="04D891BA" w14:textId="77777777" w:rsidR="00761CEA" w:rsidRPr="00C81208" w:rsidRDefault="00761CEA" w:rsidP="00761CEA">
      <w:pPr>
        <w:pStyle w:val="Luettelokappale"/>
        <w:numPr>
          <w:ilvl w:val="0"/>
          <w:numId w:val="8"/>
        </w:numPr>
        <w:jc w:val="both"/>
        <w:rPr>
          <w:rFonts w:ascii="Arial" w:hAnsi="Arial" w:cs="Arial"/>
          <w:sz w:val="20"/>
          <w:szCs w:val="20"/>
        </w:rPr>
      </w:pPr>
      <w:r w:rsidRPr="00C81208">
        <w:rPr>
          <w:rFonts w:ascii="Arial" w:hAnsi="Arial" w:cs="Arial"/>
          <w:sz w:val="20"/>
          <w:szCs w:val="20"/>
        </w:rPr>
        <w:t xml:space="preserve">korkeakoulukeksintölakiin tarvittavista teknisluonteisista muutoksista, jotka aiheutuvat yliopistolain ja ammattikorkeakoululain sekä Suomen Akatemiasta annetun lain uudistuksista; sekä </w:t>
      </w:r>
    </w:p>
    <w:p w14:paraId="035B490B" w14:textId="77777777" w:rsidR="00761CEA" w:rsidRPr="00C81208" w:rsidRDefault="00761CEA" w:rsidP="00761CEA">
      <w:pPr>
        <w:pStyle w:val="Luettelokappale"/>
        <w:numPr>
          <w:ilvl w:val="0"/>
          <w:numId w:val="8"/>
        </w:numPr>
        <w:jc w:val="both"/>
        <w:rPr>
          <w:rFonts w:ascii="Arial" w:hAnsi="Arial" w:cs="Arial"/>
          <w:sz w:val="20"/>
          <w:szCs w:val="20"/>
        </w:rPr>
      </w:pPr>
      <w:r w:rsidRPr="00C81208">
        <w:rPr>
          <w:rFonts w:ascii="Arial" w:hAnsi="Arial" w:cs="Arial"/>
          <w:sz w:val="20"/>
          <w:szCs w:val="20"/>
        </w:rPr>
        <w:t>tietokoneohjelman ja tietokannan oikeuksia koskevien säännösten tarkistamisesta ja niiden mahdollisesta sisällyttämisestä korkeakoulukeksintölakiin.</w:t>
      </w:r>
    </w:p>
    <w:p w14:paraId="600DCE83" w14:textId="77777777" w:rsidR="00761CEA" w:rsidRPr="00C81208" w:rsidRDefault="00761CEA" w:rsidP="00761CEA">
      <w:pPr>
        <w:jc w:val="both"/>
        <w:rPr>
          <w:rFonts w:ascii="Arial" w:hAnsi="Arial" w:cs="Arial"/>
          <w:sz w:val="20"/>
          <w:szCs w:val="20"/>
        </w:rPr>
      </w:pPr>
      <w:r w:rsidRPr="00C81208">
        <w:rPr>
          <w:rFonts w:ascii="Arial" w:hAnsi="Arial" w:cs="Arial"/>
          <w:sz w:val="20"/>
          <w:szCs w:val="20"/>
        </w:rPr>
        <w:t xml:space="preserve">Hallituksen esityksen lähtökohtana on varmistaa korkeakoulukeksintölain ajanmukaisuus ja toimivuus nykyisessä toimintaympäristössä sekä yliopistojen autonomian ja tutkimustulosten vapaan julkaisemisen toteutuminen. Laajaa kokonaisuudistusta ei esitetä, koska lain säätämisestä on kulunut vain kymmenen vuotta eikä uudistuksen pitkäaikaisvaikutuksia vielä täysin tunneta. Työryhmän näkemyksen mukaan lain uudistaminen ei yksistään ratkaise korkeakouluissa syntyvän osaamisen ja tutkimustulosten hyödyntämisen haastetta, vaan sen rinnalla tulee kehittää tähän liittyvää innovaatio- ja kaupallistamisosaamista sekä niitä tukevia palveluprosesseja. </w:t>
      </w:r>
    </w:p>
    <w:p w14:paraId="4E7944DC" w14:textId="59AAE9EE" w:rsidR="0095627D" w:rsidRDefault="0095627D" w:rsidP="00F870B1">
      <w:pPr>
        <w:pStyle w:val="Luettelokappale"/>
        <w:numPr>
          <w:ilvl w:val="0"/>
          <w:numId w:val="19"/>
        </w:numPr>
        <w:rPr>
          <w:rFonts w:ascii="Arial" w:hAnsi="Arial" w:cs="Arial"/>
          <w:sz w:val="20"/>
          <w:szCs w:val="20"/>
        </w:rPr>
      </w:pPr>
      <w:r>
        <w:rPr>
          <w:rFonts w:ascii="Arial" w:hAnsi="Arial" w:cs="Arial"/>
          <w:sz w:val="20"/>
          <w:szCs w:val="20"/>
        </w:rPr>
        <w:t>Kansainvälinen vertailu</w:t>
      </w:r>
      <w:r w:rsidR="00325934" w:rsidRPr="00C81208">
        <w:rPr>
          <w:rFonts w:ascii="Arial" w:hAnsi="Arial" w:cs="Arial"/>
          <w:sz w:val="20"/>
          <w:szCs w:val="20"/>
        </w:rPr>
        <w:t xml:space="preserve"> </w:t>
      </w:r>
    </w:p>
    <w:p w14:paraId="0CDD488C" w14:textId="70C9BB81" w:rsidR="0095627D" w:rsidRDefault="0095627D" w:rsidP="0095627D">
      <w:pPr>
        <w:pStyle w:val="Luettelokappale"/>
        <w:ind w:left="400"/>
        <w:rPr>
          <w:rFonts w:ascii="Arial" w:hAnsi="Arial" w:cs="Arial"/>
          <w:sz w:val="20"/>
          <w:szCs w:val="20"/>
        </w:rPr>
      </w:pPr>
    </w:p>
    <w:p w14:paraId="1CBAD8AB" w14:textId="0752625B" w:rsidR="00325934" w:rsidRPr="0095627D" w:rsidRDefault="00A8053D" w:rsidP="0095627D">
      <w:pPr>
        <w:pStyle w:val="Luettelokappale"/>
        <w:numPr>
          <w:ilvl w:val="1"/>
          <w:numId w:val="19"/>
        </w:numPr>
        <w:jc w:val="both"/>
        <w:rPr>
          <w:rFonts w:ascii="Arial" w:hAnsi="Arial" w:cs="Arial"/>
          <w:sz w:val="20"/>
          <w:szCs w:val="20"/>
        </w:rPr>
      </w:pPr>
      <w:r w:rsidRPr="0095627D">
        <w:rPr>
          <w:rFonts w:ascii="Arial" w:hAnsi="Arial" w:cs="Arial"/>
          <w:sz w:val="20"/>
          <w:szCs w:val="20"/>
        </w:rPr>
        <w:t>P</w:t>
      </w:r>
      <w:r w:rsidR="00325934" w:rsidRPr="0095627D">
        <w:rPr>
          <w:rFonts w:ascii="Arial" w:hAnsi="Arial" w:cs="Arial"/>
          <w:sz w:val="20"/>
          <w:szCs w:val="20"/>
        </w:rPr>
        <w:t>ohjoismaat</w:t>
      </w:r>
    </w:p>
    <w:p w14:paraId="54AF4EA9" w14:textId="356056A8" w:rsidR="008C7369" w:rsidRPr="00C81208" w:rsidRDefault="008C7369">
      <w:pPr>
        <w:contextualSpacing/>
        <w:jc w:val="both"/>
        <w:rPr>
          <w:rFonts w:ascii="Arial" w:hAnsi="Arial" w:cs="Arial"/>
          <w:sz w:val="20"/>
          <w:szCs w:val="20"/>
        </w:rPr>
      </w:pPr>
      <w:r w:rsidRPr="00C81208">
        <w:rPr>
          <w:rFonts w:ascii="Arial" w:hAnsi="Arial" w:cs="Arial"/>
          <w:sz w:val="20"/>
          <w:szCs w:val="20"/>
        </w:rPr>
        <w:t>Hallituksen esitykseen 259/2004 sisältyi kansainvälinen vertailu, joka pääosin on edelleen ajankohtainen. Pääasiallisena mallina voidaan pitää oikeuksien kuulumista korkeakouluille, joskin kuudessa OECD-jäsenvaltiossa ne kuuluvat keksijälle. Käytössä on myös sekatyyppisiä malleja, jollainen Suomenkin malli on.</w:t>
      </w:r>
      <w:r w:rsidR="003654F4" w:rsidRPr="00C81208">
        <w:rPr>
          <w:rFonts w:ascii="Arial" w:hAnsi="Arial" w:cs="Arial"/>
          <w:sz w:val="20"/>
          <w:szCs w:val="20"/>
        </w:rPr>
        <w:t xml:space="preserve"> Saksassa ja </w:t>
      </w:r>
      <w:r w:rsidR="009E705B" w:rsidRPr="00C81208">
        <w:rPr>
          <w:rFonts w:ascii="Arial" w:hAnsi="Arial" w:cs="Arial"/>
          <w:sz w:val="20"/>
          <w:szCs w:val="20"/>
        </w:rPr>
        <w:t>P</w:t>
      </w:r>
      <w:r w:rsidR="003654F4" w:rsidRPr="00C81208">
        <w:rPr>
          <w:rFonts w:ascii="Arial" w:hAnsi="Arial" w:cs="Arial"/>
          <w:sz w:val="20"/>
          <w:szCs w:val="20"/>
        </w:rPr>
        <w:t>ohjoi</w:t>
      </w:r>
      <w:r w:rsidR="009E705B" w:rsidRPr="00C81208">
        <w:rPr>
          <w:rFonts w:ascii="Arial" w:hAnsi="Arial" w:cs="Arial"/>
          <w:sz w:val="20"/>
          <w:szCs w:val="20"/>
        </w:rPr>
        <w:t>s</w:t>
      </w:r>
      <w:r w:rsidR="003654F4" w:rsidRPr="00C81208">
        <w:rPr>
          <w:rFonts w:ascii="Arial" w:hAnsi="Arial" w:cs="Arial"/>
          <w:sz w:val="20"/>
          <w:szCs w:val="20"/>
        </w:rPr>
        <w:t>maissa on voimassa työsuhdekeksintölain rinnalla erityislainsäädäntöä koskien yliopistokeksintöjä.</w:t>
      </w:r>
    </w:p>
    <w:p w14:paraId="646994C4" w14:textId="77777777" w:rsidR="000C6D08" w:rsidRPr="00C81208" w:rsidRDefault="000C6D08">
      <w:pPr>
        <w:contextualSpacing/>
        <w:jc w:val="both"/>
        <w:rPr>
          <w:rFonts w:ascii="Arial" w:hAnsi="Arial" w:cs="Arial"/>
          <w:sz w:val="20"/>
          <w:szCs w:val="20"/>
        </w:rPr>
      </w:pPr>
    </w:p>
    <w:p w14:paraId="417D0835" w14:textId="7F6948BE" w:rsidR="000C6D08" w:rsidRPr="00C81208" w:rsidRDefault="000C6D08">
      <w:pPr>
        <w:contextualSpacing/>
        <w:jc w:val="both"/>
        <w:rPr>
          <w:rFonts w:ascii="Arial" w:hAnsi="Arial" w:cs="Arial"/>
          <w:sz w:val="20"/>
          <w:szCs w:val="20"/>
        </w:rPr>
      </w:pPr>
      <w:r w:rsidRPr="00C81208">
        <w:rPr>
          <w:rFonts w:ascii="Arial" w:hAnsi="Arial" w:cs="Arial"/>
          <w:sz w:val="20"/>
          <w:szCs w:val="20"/>
        </w:rPr>
        <w:t xml:space="preserve">Ruotsin työsuhdekeksintölain mukaan (Lag om rätten till arbetstagares uppfinningar, 1949:345) </w:t>
      </w:r>
      <w:r w:rsidR="00E602BA" w:rsidRPr="00C81208">
        <w:rPr>
          <w:rFonts w:ascii="Arial" w:hAnsi="Arial" w:cs="Arial"/>
          <w:sz w:val="20"/>
          <w:szCs w:val="20"/>
        </w:rPr>
        <w:t xml:space="preserve">työsuhteessa syntyneet keksinnöt </w:t>
      </w:r>
      <w:r w:rsidR="003E6425" w:rsidRPr="00C81208">
        <w:rPr>
          <w:rFonts w:ascii="Arial" w:hAnsi="Arial" w:cs="Arial"/>
          <w:sz w:val="20"/>
          <w:szCs w:val="20"/>
        </w:rPr>
        <w:t>omistaa työnantaja</w:t>
      </w:r>
      <w:r w:rsidR="008A7176" w:rsidRPr="00C81208">
        <w:rPr>
          <w:rFonts w:ascii="Arial" w:hAnsi="Arial" w:cs="Arial"/>
          <w:sz w:val="20"/>
          <w:szCs w:val="20"/>
        </w:rPr>
        <w:t>,</w:t>
      </w:r>
      <w:r w:rsidR="003E6425" w:rsidRPr="00C81208">
        <w:rPr>
          <w:rFonts w:ascii="Arial" w:hAnsi="Arial" w:cs="Arial"/>
          <w:sz w:val="20"/>
          <w:szCs w:val="20"/>
        </w:rPr>
        <w:t xml:space="preserve"> mikäli laissa säädetyt edellytykset täyttyvät (3</w:t>
      </w:r>
      <w:r w:rsidR="00DC15B0">
        <w:rPr>
          <w:rFonts w:ascii="Arial" w:hAnsi="Arial" w:cs="Arial"/>
          <w:sz w:val="20"/>
          <w:szCs w:val="20"/>
        </w:rPr>
        <w:t> </w:t>
      </w:r>
      <w:r w:rsidR="003E6425" w:rsidRPr="00C81208">
        <w:rPr>
          <w:rFonts w:ascii="Arial" w:hAnsi="Arial" w:cs="Arial"/>
          <w:sz w:val="20"/>
          <w:szCs w:val="20"/>
        </w:rPr>
        <w:t xml:space="preserve">§). </w:t>
      </w:r>
      <w:r w:rsidRPr="00C81208">
        <w:rPr>
          <w:rFonts w:ascii="Arial" w:hAnsi="Arial" w:cs="Arial"/>
          <w:sz w:val="20"/>
          <w:szCs w:val="20"/>
        </w:rPr>
        <w:t>1</w:t>
      </w:r>
      <w:r w:rsidR="0095627D">
        <w:rPr>
          <w:rFonts w:ascii="Arial" w:hAnsi="Arial" w:cs="Arial"/>
          <w:sz w:val="20"/>
          <w:szCs w:val="20"/>
        </w:rPr>
        <w:t xml:space="preserve"> </w:t>
      </w:r>
      <w:r w:rsidRPr="00C81208">
        <w:rPr>
          <w:rFonts w:ascii="Arial" w:hAnsi="Arial" w:cs="Arial"/>
          <w:sz w:val="20"/>
          <w:szCs w:val="20"/>
        </w:rPr>
        <w:t xml:space="preserve">§ 2 momentin mukaan yliopiston, korkeakoulun tai muun opetustoimen laitoksen opettaja (lärare) ei </w:t>
      </w:r>
      <w:r w:rsidR="003E6425" w:rsidRPr="00C81208">
        <w:rPr>
          <w:rFonts w:ascii="Arial" w:hAnsi="Arial" w:cs="Arial"/>
          <w:sz w:val="20"/>
          <w:szCs w:val="20"/>
        </w:rPr>
        <w:t xml:space="preserve">kuitenkaan </w:t>
      </w:r>
      <w:r w:rsidRPr="00C81208">
        <w:rPr>
          <w:rFonts w:ascii="Arial" w:hAnsi="Arial" w:cs="Arial"/>
          <w:sz w:val="20"/>
          <w:szCs w:val="20"/>
        </w:rPr>
        <w:t>ole laissa tarkoitettu työntekijä. Poikkeuksena ovat puolustusvoimien koulujen opettajina toimivat ammattiupseerit.</w:t>
      </w:r>
      <w:r w:rsidR="00E602BA" w:rsidRPr="00C81208">
        <w:rPr>
          <w:rFonts w:ascii="Arial" w:hAnsi="Arial" w:cs="Arial"/>
          <w:sz w:val="20"/>
          <w:szCs w:val="20"/>
        </w:rPr>
        <w:t xml:space="preserve"> </w:t>
      </w:r>
      <w:r w:rsidR="00640430" w:rsidRPr="00C81208">
        <w:rPr>
          <w:rFonts w:ascii="Arial" w:hAnsi="Arial" w:cs="Arial"/>
          <w:sz w:val="20"/>
          <w:szCs w:val="20"/>
        </w:rPr>
        <w:t>Ruotsin työsuhdekeksintölaki on toiminut esikuvana Suomen työsuhdekeksintölaille.</w:t>
      </w:r>
    </w:p>
    <w:p w14:paraId="74B0AD65" w14:textId="77777777" w:rsidR="00640430" w:rsidRPr="00C81208" w:rsidRDefault="00640430">
      <w:pPr>
        <w:contextualSpacing/>
        <w:jc w:val="both"/>
        <w:rPr>
          <w:rFonts w:ascii="Arial" w:hAnsi="Arial" w:cs="Arial"/>
          <w:sz w:val="20"/>
          <w:szCs w:val="20"/>
        </w:rPr>
      </w:pPr>
    </w:p>
    <w:p w14:paraId="38F8FB38" w14:textId="77777777" w:rsidR="00640430" w:rsidRPr="00C81208" w:rsidRDefault="004560F1">
      <w:pPr>
        <w:contextualSpacing/>
        <w:jc w:val="both"/>
        <w:rPr>
          <w:rFonts w:ascii="Arial" w:hAnsi="Arial" w:cs="Arial"/>
          <w:sz w:val="20"/>
          <w:szCs w:val="20"/>
        </w:rPr>
      </w:pPr>
      <w:r w:rsidRPr="00C81208">
        <w:rPr>
          <w:rFonts w:ascii="Arial" w:hAnsi="Arial" w:cs="Arial"/>
          <w:sz w:val="20"/>
          <w:szCs w:val="20"/>
        </w:rPr>
        <w:t>Esimerkiksi Karolinska Innovationin esimerkki kaupallistamisen järjestämisestä viittaa siihen, että myös keksijäpainotteisella järjestelmällä voidaan tuottaa tehokasta kaupallistamista. Karolinska on hyödyntänyt Ruotsin lainsäädäntöä myös niin, että se kaupallistaa myös muiden yliopistojen tutkimuksen piirissä syntyneitä keksintöjä. K</w:t>
      </w:r>
      <w:r w:rsidR="00400E69" w:rsidRPr="00C81208">
        <w:rPr>
          <w:rFonts w:ascii="Arial" w:hAnsi="Arial" w:cs="Arial"/>
          <w:sz w:val="20"/>
          <w:szCs w:val="20"/>
        </w:rPr>
        <w:t>un</w:t>
      </w:r>
      <w:r w:rsidRPr="00C81208">
        <w:rPr>
          <w:rFonts w:ascii="Arial" w:hAnsi="Arial" w:cs="Arial"/>
          <w:sz w:val="20"/>
          <w:szCs w:val="20"/>
        </w:rPr>
        <w:t xml:space="preserve"> keksijä omistaa keksinnön patentointioikeuden, keksijä voi siirtää kaupallistamistehtävän esimerkiksi Karolinskan kaupallistamisyksikölle.</w:t>
      </w:r>
    </w:p>
    <w:p w14:paraId="42CA732D" w14:textId="77777777" w:rsidR="000C6D08" w:rsidRPr="00C81208" w:rsidRDefault="000C6D08">
      <w:pPr>
        <w:contextualSpacing/>
        <w:jc w:val="both"/>
        <w:rPr>
          <w:rFonts w:ascii="Arial" w:hAnsi="Arial" w:cs="Arial"/>
          <w:sz w:val="20"/>
          <w:szCs w:val="20"/>
        </w:rPr>
      </w:pPr>
    </w:p>
    <w:p w14:paraId="6BB16B66" w14:textId="6E108830" w:rsidR="00E602BA" w:rsidRPr="00C81208" w:rsidRDefault="00F96D01">
      <w:pPr>
        <w:contextualSpacing/>
        <w:jc w:val="both"/>
        <w:rPr>
          <w:rFonts w:ascii="Arial" w:hAnsi="Arial" w:cs="Arial"/>
          <w:sz w:val="20"/>
          <w:szCs w:val="20"/>
        </w:rPr>
      </w:pPr>
      <w:r w:rsidRPr="00C81208">
        <w:rPr>
          <w:rFonts w:ascii="Arial" w:hAnsi="Arial" w:cs="Arial"/>
          <w:sz w:val="20"/>
          <w:szCs w:val="20"/>
        </w:rPr>
        <w:t xml:space="preserve">Tanskassa on voimassa tutkijoiden oikeuksia koskeva erityislaki Lov om opfindelser ved offentlige forskningsinstitutioner (347/1999). Laki koskee </w:t>
      </w:r>
      <w:r w:rsidR="003E51A6" w:rsidRPr="00C81208">
        <w:rPr>
          <w:rFonts w:ascii="Arial" w:hAnsi="Arial" w:cs="Arial"/>
          <w:sz w:val="20"/>
          <w:szCs w:val="20"/>
        </w:rPr>
        <w:t>työsuhteessa tutkimuslaitokseen tehtyjä keksintöjä (1</w:t>
      </w:r>
      <w:r w:rsidR="0095627D">
        <w:rPr>
          <w:rFonts w:ascii="Arial" w:hAnsi="Arial" w:cs="Arial"/>
          <w:sz w:val="20"/>
          <w:szCs w:val="20"/>
        </w:rPr>
        <w:t> </w:t>
      </w:r>
      <w:r w:rsidR="003E51A6" w:rsidRPr="00C81208">
        <w:rPr>
          <w:rFonts w:ascii="Arial" w:hAnsi="Arial" w:cs="Arial"/>
          <w:sz w:val="20"/>
          <w:szCs w:val="20"/>
        </w:rPr>
        <w:t>§</w:t>
      </w:r>
      <w:r w:rsidR="0095627D">
        <w:rPr>
          <w:rFonts w:ascii="Arial" w:hAnsi="Arial" w:cs="Arial"/>
          <w:sz w:val="20"/>
          <w:szCs w:val="20"/>
        </w:rPr>
        <w:t xml:space="preserve"> </w:t>
      </w:r>
      <w:r w:rsidR="003E51A6" w:rsidRPr="00C81208">
        <w:rPr>
          <w:rFonts w:ascii="Arial" w:hAnsi="Arial" w:cs="Arial"/>
          <w:sz w:val="20"/>
          <w:szCs w:val="20"/>
        </w:rPr>
        <w:t>1</w:t>
      </w:r>
      <w:r w:rsidR="0095627D">
        <w:rPr>
          <w:rFonts w:ascii="Arial" w:hAnsi="Arial" w:cs="Arial"/>
          <w:sz w:val="20"/>
          <w:szCs w:val="20"/>
        </w:rPr>
        <w:t xml:space="preserve"> </w:t>
      </w:r>
      <w:r w:rsidR="003E51A6" w:rsidRPr="00C81208">
        <w:rPr>
          <w:rFonts w:ascii="Arial" w:hAnsi="Arial" w:cs="Arial"/>
          <w:sz w:val="20"/>
          <w:szCs w:val="20"/>
        </w:rPr>
        <w:t>k) sekä niitä koskevien oikeuksien kaupallista hyödyntämistä (1</w:t>
      </w:r>
      <w:r w:rsidR="0095627D">
        <w:rPr>
          <w:rFonts w:ascii="Arial" w:hAnsi="Arial" w:cs="Arial"/>
          <w:sz w:val="20"/>
          <w:szCs w:val="20"/>
        </w:rPr>
        <w:t xml:space="preserve"> </w:t>
      </w:r>
      <w:r w:rsidR="003E51A6" w:rsidRPr="00C81208">
        <w:rPr>
          <w:rFonts w:ascii="Arial" w:hAnsi="Arial" w:cs="Arial"/>
          <w:sz w:val="20"/>
          <w:szCs w:val="20"/>
        </w:rPr>
        <w:t>§</w:t>
      </w:r>
      <w:r w:rsidR="0095627D">
        <w:rPr>
          <w:rFonts w:ascii="Arial" w:hAnsi="Arial" w:cs="Arial"/>
          <w:sz w:val="20"/>
          <w:szCs w:val="20"/>
        </w:rPr>
        <w:t xml:space="preserve"> </w:t>
      </w:r>
      <w:r w:rsidR="003E51A6" w:rsidRPr="00C81208">
        <w:rPr>
          <w:rFonts w:ascii="Arial" w:hAnsi="Arial" w:cs="Arial"/>
          <w:sz w:val="20"/>
          <w:szCs w:val="20"/>
        </w:rPr>
        <w:t>2</w:t>
      </w:r>
      <w:r w:rsidR="0095627D">
        <w:rPr>
          <w:rFonts w:ascii="Arial" w:hAnsi="Arial" w:cs="Arial"/>
          <w:sz w:val="20"/>
          <w:szCs w:val="20"/>
        </w:rPr>
        <w:t xml:space="preserve"> </w:t>
      </w:r>
      <w:r w:rsidR="003E51A6" w:rsidRPr="00C81208">
        <w:rPr>
          <w:rFonts w:ascii="Arial" w:hAnsi="Arial" w:cs="Arial"/>
          <w:sz w:val="20"/>
          <w:szCs w:val="20"/>
        </w:rPr>
        <w:t>k).</w:t>
      </w:r>
      <w:r w:rsidR="000927C3" w:rsidRPr="00C81208">
        <w:rPr>
          <w:rFonts w:ascii="Arial" w:hAnsi="Arial" w:cs="Arial"/>
          <w:sz w:val="20"/>
          <w:szCs w:val="20"/>
        </w:rPr>
        <w:t xml:space="preserve"> Tutkimuslaitoksella (institution) tarkoitetaan yliopistolain tarkoittamia yliopistoja, sektoritutkimuslaitoksia, julkisen sektorin sairaalaa, mielenterveyden tutkimuslaitosta sekä Tanskan ja Grönlannin geologista tutkimuslaitosta.</w:t>
      </w:r>
    </w:p>
    <w:p w14:paraId="10721108" w14:textId="77777777" w:rsidR="002765A3" w:rsidRPr="00C81208" w:rsidRDefault="002765A3">
      <w:pPr>
        <w:contextualSpacing/>
        <w:jc w:val="both"/>
        <w:rPr>
          <w:rFonts w:ascii="Arial" w:hAnsi="Arial" w:cs="Arial"/>
          <w:sz w:val="20"/>
          <w:szCs w:val="20"/>
        </w:rPr>
      </w:pPr>
    </w:p>
    <w:p w14:paraId="030425D2" w14:textId="5E3EA1CE" w:rsidR="000E0A4D" w:rsidRPr="00C81208" w:rsidRDefault="002765A3">
      <w:pPr>
        <w:contextualSpacing/>
        <w:jc w:val="both"/>
        <w:rPr>
          <w:rFonts w:ascii="Arial" w:hAnsi="Arial" w:cs="Arial"/>
          <w:sz w:val="20"/>
          <w:szCs w:val="20"/>
        </w:rPr>
      </w:pPr>
      <w:r w:rsidRPr="00C81208">
        <w:rPr>
          <w:rFonts w:ascii="Arial" w:hAnsi="Arial" w:cs="Arial"/>
          <w:sz w:val="20"/>
          <w:szCs w:val="20"/>
        </w:rPr>
        <w:t>Työntekijällä on lähtökohtaisesti oikeus tutkimuslaitoksessa syntyneeseen keksintöön (7</w:t>
      </w:r>
      <w:r w:rsidR="0095627D">
        <w:rPr>
          <w:rFonts w:ascii="Arial" w:hAnsi="Arial" w:cs="Arial"/>
          <w:sz w:val="20"/>
          <w:szCs w:val="20"/>
        </w:rPr>
        <w:t xml:space="preserve"> </w:t>
      </w:r>
      <w:r w:rsidRPr="00C81208">
        <w:rPr>
          <w:rFonts w:ascii="Arial" w:hAnsi="Arial" w:cs="Arial"/>
          <w:sz w:val="20"/>
          <w:szCs w:val="20"/>
        </w:rPr>
        <w:t>§). Tutkimuslaitoksella on kuitenkin oikeus (krav) siirtää oikeus itselleen</w:t>
      </w:r>
      <w:r w:rsidR="0079706C" w:rsidRPr="00C81208">
        <w:rPr>
          <w:rFonts w:ascii="Arial" w:hAnsi="Arial" w:cs="Arial"/>
          <w:sz w:val="20"/>
          <w:szCs w:val="20"/>
        </w:rPr>
        <w:t xml:space="preserve"> (8</w:t>
      </w:r>
      <w:r w:rsidR="0095627D">
        <w:rPr>
          <w:rFonts w:ascii="Arial" w:hAnsi="Arial" w:cs="Arial"/>
          <w:sz w:val="20"/>
          <w:szCs w:val="20"/>
        </w:rPr>
        <w:t xml:space="preserve"> </w:t>
      </w:r>
      <w:r w:rsidR="0079706C" w:rsidRPr="00C81208">
        <w:rPr>
          <w:rFonts w:ascii="Arial" w:hAnsi="Arial" w:cs="Arial"/>
          <w:sz w:val="20"/>
          <w:szCs w:val="20"/>
        </w:rPr>
        <w:t>§)</w:t>
      </w:r>
      <w:r w:rsidRPr="00C81208">
        <w:rPr>
          <w:rFonts w:ascii="Arial" w:hAnsi="Arial" w:cs="Arial"/>
          <w:sz w:val="20"/>
          <w:szCs w:val="20"/>
        </w:rPr>
        <w:t xml:space="preserve">. </w:t>
      </w:r>
      <w:r w:rsidR="000E0A4D" w:rsidRPr="00C81208">
        <w:rPr>
          <w:rFonts w:ascii="Arial" w:hAnsi="Arial" w:cs="Arial"/>
          <w:sz w:val="20"/>
          <w:szCs w:val="20"/>
        </w:rPr>
        <w:t>Tutkimuslaitoksen oikeus kattaa myös tutkimusryhmässä syntyneen keksinnön (8</w:t>
      </w:r>
      <w:r w:rsidR="0095627D">
        <w:rPr>
          <w:rFonts w:ascii="Arial" w:hAnsi="Arial" w:cs="Arial"/>
          <w:sz w:val="20"/>
          <w:szCs w:val="20"/>
        </w:rPr>
        <w:t xml:space="preserve"> </w:t>
      </w:r>
      <w:r w:rsidR="000E0A4D" w:rsidRPr="00C81208">
        <w:rPr>
          <w:rFonts w:ascii="Arial" w:hAnsi="Arial" w:cs="Arial"/>
          <w:sz w:val="20"/>
          <w:szCs w:val="20"/>
        </w:rPr>
        <w:t xml:space="preserve">§ 2 k). Jos yhteistyöhön osallistuu useampi </w:t>
      </w:r>
      <w:r w:rsidR="000E0A4D" w:rsidRPr="00C81208">
        <w:rPr>
          <w:rFonts w:ascii="Arial" w:hAnsi="Arial" w:cs="Arial"/>
          <w:sz w:val="20"/>
          <w:szCs w:val="20"/>
        </w:rPr>
        <w:lastRenderedPageBreak/>
        <w:t>tutkimuslaitos, nämä sopivat oikeuksista keskenään (8</w:t>
      </w:r>
      <w:r w:rsidR="00DC15B0">
        <w:rPr>
          <w:rFonts w:ascii="Arial" w:hAnsi="Arial" w:cs="Arial"/>
          <w:sz w:val="20"/>
          <w:szCs w:val="20"/>
        </w:rPr>
        <w:t xml:space="preserve"> </w:t>
      </w:r>
      <w:r w:rsidR="000E0A4D" w:rsidRPr="00C81208">
        <w:rPr>
          <w:rFonts w:ascii="Arial" w:hAnsi="Arial" w:cs="Arial"/>
          <w:sz w:val="20"/>
          <w:szCs w:val="20"/>
        </w:rPr>
        <w:t>§ 3 k). Jos tutkimushanke sisältää ulkopuolista rahoitusta, tutkimuslaitos voi sopia sekä omasta että keksijän puolesta keksintöön liittyvän oikeuden luovuttamisesta osin tai kokonaan (9</w:t>
      </w:r>
      <w:r w:rsidR="00DC15B0">
        <w:rPr>
          <w:rFonts w:ascii="Arial" w:hAnsi="Arial" w:cs="Arial"/>
          <w:sz w:val="20"/>
          <w:szCs w:val="20"/>
        </w:rPr>
        <w:t xml:space="preserve"> </w:t>
      </w:r>
      <w:r w:rsidR="000E0A4D" w:rsidRPr="00C81208">
        <w:rPr>
          <w:rFonts w:ascii="Arial" w:hAnsi="Arial" w:cs="Arial"/>
          <w:sz w:val="20"/>
          <w:szCs w:val="20"/>
        </w:rPr>
        <w:t>§).</w:t>
      </w:r>
      <w:r w:rsidR="000C1F46" w:rsidRPr="00C81208">
        <w:rPr>
          <w:rFonts w:ascii="Arial" w:hAnsi="Arial" w:cs="Arial"/>
          <w:sz w:val="20"/>
          <w:szCs w:val="20"/>
        </w:rPr>
        <w:t xml:space="preserve"> Keksijällä on ilmoitusvelvollisuus työsuhteessa tehdystä keksinnöstä (10</w:t>
      </w:r>
      <w:r w:rsidR="00DC15B0">
        <w:rPr>
          <w:rFonts w:ascii="Arial" w:hAnsi="Arial" w:cs="Arial"/>
          <w:sz w:val="20"/>
          <w:szCs w:val="20"/>
        </w:rPr>
        <w:t xml:space="preserve"> </w:t>
      </w:r>
      <w:r w:rsidR="000C1F46" w:rsidRPr="00C81208">
        <w:rPr>
          <w:rFonts w:ascii="Arial" w:hAnsi="Arial" w:cs="Arial"/>
          <w:sz w:val="20"/>
          <w:szCs w:val="20"/>
        </w:rPr>
        <w:t>§)</w:t>
      </w:r>
      <w:r w:rsidR="009B4749" w:rsidRPr="00C81208">
        <w:rPr>
          <w:rFonts w:ascii="Arial" w:hAnsi="Arial" w:cs="Arial"/>
          <w:sz w:val="20"/>
          <w:szCs w:val="20"/>
        </w:rPr>
        <w:t xml:space="preserve"> johon tutkimuslaitoksen on reagoitava kahden kuukauden määräajassa (11</w:t>
      </w:r>
      <w:r w:rsidR="00DC15B0">
        <w:rPr>
          <w:rFonts w:ascii="Arial" w:hAnsi="Arial" w:cs="Arial"/>
          <w:sz w:val="20"/>
          <w:szCs w:val="20"/>
        </w:rPr>
        <w:t xml:space="preserve"> </w:t>
      </w:r>
      <w:r w:rsidR="009B4749" w:rsidRPr="00C81208">
        <w:rPr>
          <w:rFonts w:ascii="Arial" w:hAnsi="Arial" w:cs="Arial"/>
          <w:sz w:val="20"/>
          <w:szCs w:val="20"/>
        </w:rPr>
        <w:t>§). Jos oikeus on siirtynyt tutkimuslaitokselle, on keksijällä oikeus kohtuulliseen korvaukseen (12</w:t>
      </w:r>
      <w:r w:rsidR="00DC15B0">
        <w:rPr>
          <w:rFonts w:ascii="Arial" w:hAnsi="Arial" w:cs="Arial"/>
          <w:sz w:val="20"/>
          <w:szCs w:val="20"/>
        </w:rPr>
        <w:t xml:space="preserve"> </w:t>
      </w:r>
      <w:r w:rsidR="009B4749" w:rsidRPr="00C81208">
        <w:rPr>
          <w:rFonts w:ascii="Arial" w:hAnsi="Arial" w:cs="Arial"/>
          <w:sz w:val="20"/>
          <w:szCs w:val="20"/>
        </w:rPr>
        <w:t>§).</w:t>
      </w:r>
    </w:p>
    <w:p w14:paraId="512B8875" w14:textId="77777777" w:rsidR="00A019E2" w:rsidRPr="00C81208" w:rsidRDefault="00A019E2">
      <w:pPr>
        <w:contextualSpacing/>
        <w:jc w:val="both"/>
        <w:rPr>
          <w:rFonts w:ascii="Arial" w:hAnsi="Arial" w:cs="Arial"/>
          <w:sz w:val="20"/>
          <w:szCs w:val="20"/>
        </w:rPr>
      </w:pPr>
    </w:p>
    <w:p w14:paraId="0E1EDFEE" w14:textId="2BF658F4" w:rsidR="00A019E2" w:rsidRPr="00C81208" w:rsidRDefault="00A019E2">
      <w:pPr>
        <w:contextualSpacing/>
        <w:jc w:val="both"/>
        <w:rPr>
          <w:rFonts w:ascii="Arial" w:hAnsi="Arial" w:cs="Arial"/>
          <w:sz w:val="20"/>
          <w:szCs w:val="20"/>
        </w:rPr>
      </w:pPr>
      <w:r w:rsidRPr="00C81208">
        <w:rPr>
          <w:rFonts w:ascii="Arial" w:hAnsi="Arial" w:cs="Arial"/>
          <w:sz w:val="20"/>
          <w:szCs w:val="20"/>
        </w:rPr>
        <w:t xml:space="preserve">Tanskalaisen lainsäädäntö eroaa suomalaisesta </w:t>
      </w:r>
      <w:r w:rsidR="00141228" w:rsidRPr="00C81208">
        <w:rPr>
          <w:rFonts w:ascii="Arial" w:hAnsi="Arial" w:cs="Arial"/>
          <w:sz w:val="20"/>
          <w:szCs w:val="20"/>
        </w:rPr>
        <w:t xml:space="preserve">lähinnä </w:t>
      </w:r>
      <w:r w:rsidRPr="00C81208">
        <w:rPr>
          <w:rFonts w:ascii="Arial" w:hAnsi="Arial" w:cs="Arial"/>
          <w:sz w:val="20"/>
          <w:szCs w:val="20"/>
        </w:rPr>
        <w:t xml:space="preserve">siinä, että mikäli keksijä kaupallistaa tutkimuslaitoksessa tehdyn keksinnön, tutkimuslaitos on oikeutettu </w:t>
      </w:r>
      <w:r w:rsidR="00141228" w:rsidRPr="00C81208">
        <w:rPr>
          <w:rFonts w:ascii="Arial" w:hAnsi="Arial" w:cs="Arial"/>
          <w:sz w:val="20"/>
          <w:szCs w:val="20"/>
        </w:rPr>
        <w:t xml:space="preserve">tästä </w:t>
      </w:r>
      <w:r w:rsidRPr="00C81208">
        <w:rPr>
          <w:rFonts w:ascii="Arial" w:hAnsi="Arial" w:cs="Arial"/>
          <w:sz w:val="20"/>
          <w:szCs w:val="20"/>
        </w:rPr>
        <w:t>kohtuulliseen korvauk</w:t>
      </w:r>
      <w:r w:rsidR="00DC15B0">
        <w:rPr>
          <w:rFonts w:ascii="Arial" w:hAnsi="Arial" w:cs="Arial"/>
          <w:sz w:val="20"/>
          <w:szCs w:val="20"/>
        </w:rPr>
        <w:t>seen (12 § 2 k</w:t>
      </w:r>
      <w:r w:rsidRPr="00C81208">
        <w:rPr>
          <w:rFonts w:ascii="Arial" w:hAnsi="Arial" w:cs="Arial"/>
          <w:sz w:val="20"/>
          <w:szCs w:val="20"/>
        </w:rPr>
        <w:t>).</w:t>
      </w:r>
    </w:p>
    <w:p w14:paraId="51815566" w14:textId="77777777" w:rsidR="000E0A4D" w:rsidRPr="00C81208" w:rsidRDefault="000E0A4D">
      <w:pPr>
        <w:contextualSpacing/>
        <w:jc w:val="both"/>
        <w:rPr>
          <w:rFonts w:ascii="Arial" w:hAnsi="Arial" w:cs="Arial"/>
          <w:sz w:val="20"/>
          <w:szCs w:val="20"/>
        </w:rPr>
      </w:pPr>
    </w:p>
    <w:p w14:paraId="69B5FCC6" w14:textId="0F1FD961" w:rsidR="002765A3" w:rsidRPr="00C81208" w:rsidRDefault="004160E5">
      <w:pPr>
        <w:contextualSpacing/>
        <w:jc w:val="both"/>
        <w:rPr>
          <w:rFonts w:ascii="Arial" w:hAnsi="Arial" w:cs="Arial"/>
          <w:sz w:val="20"/>
          <w:szCs w:val="20"/>
        </w:rPr>
      </w:pPr>
      <w:r w:rsidRPr="00C81208">
        <w:rPr>
          <w:rFonts w:ascii="Arial" w:hAnsi="Arial" w:cs="Arial"/>
          <w:sz w:val="20"/>
          <w:szCs w:val="20"/>
        </w:rPr>
        <w:t>Norjan lain (Lov om retten til oppfinnelser som er gjort av arbeidstakere, 1970) pääsääntönä on sopimuksenvaraisuus (2</w:t>
      </w:r>
      <w:r w:rsidR="00DC15B0">
        <w:rPr>
          <w:rFonts w:ascii="Arial" w:hAnsi="Arial" w:cs="Arial"/>
          <w:sz w:val="20"/>
          <w:szCs w:val="20"/>
        </w:rPr>
        <w:t xml:space="preserve"> </w:t>
      </w:r>
      <w:r w:rsidRPr="00C81208">
        <w:rPr>
          <w:rFonts w:ascii="Arial" w:hAnsi="Arial" w:cs="Arial"/>
          <w:sz w:val="20"/>
          <w:szCs w:val="20"/>
        </w:rPr>
        <w:t>§) joka ei kuitenkaan koske keksijän oikeutta kohtuulliseen korvaukseen (7, 9, 10</w:t>
      </w:r>
      <w:r w:rsidR="00DC15B0">
        <w:rPr>
          <w:rFonts w:ascii="Arial" w:hAnsi="Arial" w:cs="Arial"/>
          <w:sz w:val="20"/>
          <w:szCs w:val="20"/>
        </w:rPr>
        <w:t xml:space="preserve"> </w:t>
      </w:r>
      <w:r w:rsidRPr="00C81208">
        <w:rPr>
          <w:rFonts w:ascii="Arial" w:hAnsi="Arial" w:cs="Arial"/>
          <w:sz w:val="20"/>
          <w:szCs w:val="20"/>
        </w:rPr>
        <w:t xml:space="preserve">§). </w:t>
      </w:r>
      <w:r w:rsidR="00DE393E" w:rsidRPr="00C81208">
        <w:rPr>
          <w:rFonts w:ascii="Arial" w:hAnsi="Arial" w:cs="Arial"/>
          <w:sz w:val="20"/>
          <w:szCs w:val="20"/>
        </w:rPr>
        <w:t xml:space="preserve">Laki on muilta osin sovellettavissa </w:t>
      </w:r>
      <w:r w:rsidR="00DC15B0" w:rsidRPr="00C81208">
        <w:rPr>
          <w:rFonts w:ascii="Arial" w:hAnsi="Arial" w:cs="Arial"/>
          <w:sz w:val="20"/>
          <w:szCs w:val="20"/>
        </w:rPr>
        <w:t>vain,</w:t>
      </w:r>
      <w:r w:rsidR="00DE393E" w:rsidRPr="00C81208">
        <w:rPr>
          <w:rFonts w:ascii="Arial" w:hAnsi="Arial" w:cs="Arial"/>
          <w:sz w:val="20"/>
          <w:szCs w:val="20"/>
        </w:rPr>
        <w:t xml:space="preserve"> jos toisin ei ole sovittu. Oikeus keksintöön on lähtökohtaisesti keksijällä (3</w:t>
      </w:r>
      <w:r w:rsidR="00DC15B0">
        <w:rPr>
          <w:rFonts w:ascii="Arial" w:hAnsi="Arial" w:cs="Arial"/>
          <w:sz w:val="20"/>
          <w:szCs w:val="20"/>
        </w:rPr>
        <w:t xml:space="preserve"> </w:t>
      </w:r>
      <w:r w:rsidR="00DE393E" w:rsidRPr="00C81208">
        <w:rPr>
          <w:rFonts w:ascii="Arial" w:hAnsi="Arial" w:cs="Arial"/>
          <w:sz w:val="20"/>
          <w:szCs w:val="20"/>
        </w:rPr>
        <w:t xml:space="preserve">§). </w:t>
      </w:r>
      <w:r w:rsidR="00381DE1" w:rsidRPr="00C81208">
        <w:rPr>
          <w:rFonts w:ascii="Arial" w:hAnsi="Arial" w:cs="Arial"/>
          <w:sz w:val="20"/>
          <w:szCs w:val="20"/>
        </w:rPr>
        <w:t xml:space="preserve">Työtehtäviin tai työnantajan määräykseen liittyen tehty keksintö voidaan siirtää </w:t>
      </w:r>
      <w:r w:rsidR="00DC15B0" w:rsidRPr="00C81208">
        <w:rPr>
          <w:rFonts w:ascii="Arial" w:hAnsi="Arial" w:cs="Arial"/>
          <w:sz w:val="20"/>
          <w:szCs w:val="20"/>
        </w:rPr>
        <w:t>työnantajalle,</w:t>
      </w:r>
      <w:r w:rsidR="008326C1" w:rsidRPr="00C81208">
        <w:rPr>
          <w:rFonts w:ascii="Arial" w:hAnsi="Arial" w:cs="Arial"/>
          <w:sz w:val="20"/>
          <w:szCs w:val="20"/>
        </w:rPr>
        <w:t xml:space="preserve"> sillä edel</w:t>
      </w:r>
      <w:r w:rsidR="00381DE1" w:rsidRPr="00C81208">
        <w:rPr>
          <w:rFonts w:ascii="Arial" w:hAnsi="Arial" w:cs="Arial"/>
          <w:sz w:val="20"/>
          <w:szCs w:val="20"/>
        </w:rPr>
        <w:t>lytykse</w:t>
      </w:r>
      <w:r w:rsidR="008326C1" w:rsidRPr="00C81208">
        <w:rPr>
          <w:rFonts w:ascii="Arial" w:hAnsi="Arial" w:cs="Arial"/>
          <w:sz w:val="20"/>
          <w:szCs w:val="20"/>
        </w:rPr>
        <w:t>ll</w:t>
      </w:r>
      <w:r w:rsidR="006669CF" w:rsidRPr="00C81208">
        <w:rPr>
          <w:rFonts w:ascii="Arial" w:hAnsi="Arial" w:cs="Arial"/>
          <w:sz w:val="20"/>
          <w:szCs w:val="20"/>
        </w:rPr>
        <w:t>ä</w:t>
      </w:r>
      <w:r w:rsidR="00381DE1" w:rsidRPr="00C81208">
        <w:rPr>
          <w:rFonts w:ascii="Arial" w:hAnsi="Arial" w:cs="Arial"/>
          <w:sz w:val="20"/>
          <w:szCs w:val="20"/>
        </w:rPr>
        <w:t>, että työntekijän tehtäviin kuuluu tutkimus- ja keksintötoiminta</w:t>
      </w:r>
      <w:r w:rsidR="008326C1" w:rsidRPr="00C81208">
        <w:rPr>
          <w:rFonts w:ascii="Arial" w:hAnsi="Arial" w:cs="Arial"/>
          <w:sz w:val="20"/>
          <w:szCs w:val="20"/>
        </w:rPr>
        <w:t xml:space="preserve"> (4</w:t>
      </w:r>
      <w:r w:rsidR="00DC15B0">
        <w:rPr>
          <w:rFonts w:ascii="Arial" w:hAnsi="Arial" w:cs="Arial"/>
          <w:sz w:val="20"/>
          <w:szCs w:val="20"/>
        </w:rPr>
        <w:t xml:space="preserve"> </w:t>
      </w:r>
      <w:r w:rsidR="008326C1" w:rsidRPr="00C81208">
        <w:rPr>
          <w:rFonts w:ascii="Arial" w:hAnsi="Arial" w:cs="Arial"/>
          <w:sz w:val="20"/>
          <w:szCs w:val="20"/>
        </w:rPr>
        <w:t>§).</w:t>
      </w:r>
      <w:r w:rsidR="006669CF" w:rsidRPr="00C81208">
        <w:rPr>
          <w:rFonts w:ascii="Arial" w:hAnsi="Arial" w:cs="Arial"/>
          <w:sz w:val="20"/>
          <w:szCs w:val="20"/>
        </w:rPr>
        <w:t xml:space="preserve"> Keksijällä on ilmoitusvelvollisuus (5</w:t>
      </w:r>
      <w:r w:rsidR="00DC15B0">
        <w:rPr>
          <w:rFonts w:ascii="Arial" w:hAnsi="Arial" w:cs="Arial"/>
          <w:sz w:val="20"/>
          <w:szCs w:val="20"/>
        </w:rPr>
        <w:t xml:space="preserve"> </w:t>
      </w:r>
      <w:r w:rsidR="006669CF" w:rsidRPr="00C81208">
        <w:rPr>
          <w:rFonts w:ascii="Arial" w:hAnsi="Arial" w:cs="Arial"/>
          <w:sz w:val="20"/>
          <w:szCs w:val="20"/>
        </w:rPr>
        <w:t>§).</w:t>
      </w:r>
      <w:r w:rsidR="002B6632" w:rsidRPr="00C81208">
        <w:rPr>
          <w:rFonts w:ascii="Arial" w:hAnsi="Arial" w:cs="Arial"/>
          <w:sz w:val="20"/>
          <w:szCs w:val="20"/>
        </w:rPr>
        <w:t xml:space="preserve"> Tutkimuslaitoksella on neljä kuukautta aikaa ilmoittaa oikeuksien siirrosta (6</w:t>
      </w:r>
      <w:r w:rsidR="00DC15B0">
        <w:rPr>
          <w:rFonts w:ascii="Arial" w:hAnsi="Arial" w:cs="Arial"/>
          <w:sz w:val="20"/>
          <w:szCs w:val="20"/>
        </w:rPr>
        <w:t xml:space="preserve"> </w:t>
      </w:r>
      <w:r w:rsidR="002B6632" w:rsidRPr="00C81208">
        <w:rPr>
          <w:rFonts w:ascii="Arial" w:hAnsi="Arial" w:cs="Arial"/>
          <w:sz w:val="20"/>
          <w:szCs w:val="20"/>
        </w:rPr>
        <w:t>§).</w:t>
      </w:r>
    </w:p>
    <w:p w14:paraId="05AF2627" w14:textId="77777777" w:rsidR="00B517A3" w:rsidRPr="00C81208" w:rsidRDefault="00B517A3">
      <w:pPr>
        <w:contextualSpacing/>
        <w:jc w:val="both"/>
        <w:rPr>
          <w:rFonts w:ascii="Arial" w:hAnsi="Arial" w:cs="Arial"/>
          <w:sz w:val="20"/>
          <w:szCs w:val="20"/>
        </w:rPr>
      </w:pPr>
    </w:p>
    <w:p w14:paraId="2B576110" w14:textId="2A932465" w:rsidR="00B517A3" w:rsidRPr="00C81208" w:rsidRDefault="00B517A3" w:rsidP="00DC15B0">
      <w:pPr>
        <w:pStyle w:val="Luettelokappale"/>
        <w:numPr>
          <w:ilvl w:val="1"/>
          <w:numId w:val="19"/>
        </w:numPr>
        <w:jc w:val="both"/>
        <w:rPr>
          <w:rFonts w:ascii="Arial" w:hAnsi="Arial" w:cs="Arial"/>
          <w:sz w:val="20"/>
          <w:szCs w:val="20"/>
        </w:rPr>
      </w:pPr>
      <w:r w:rsidRPr="00C81208">
        <w:rPr>
          <w:rFonts w:ascii="Arial" w:hAnsi="Arial" w:cs="Arial"/>
          <w:sz w:val="20"/>
          <w:szCs w:val="20"/>
        </w:rPr>
        <w:t>Yhdysvaltain Bayh-Dole –sääntely (Bayh-Dole Act 1980)</w:t>
      </w:r>
    </w:p>
    <w:p w14:paraId="1AEEB39A" w14:textId="77777777" w:rsidR="00B517A3" w:rsidRPr="00C81208" w:rsidRDefault="00B517A3">
      <w:pPr>
        <w:contextualSpacing/>
        <w:jc w:val="both"/>
        <w:rPr>
          <w:rFonts w:ascii="Arial" w:hAnsi="Arial" w:cs="Arial"/>
          <w:sz w:val="20"/>
          <w:szCs w:val="20"/>
        </w:rPr>
      </w:pPr>
      <w:r w:rsidRPr="00C81208">
        <w:rPr>
          <w:rFonts w:ascii="Arial" w:hAnsi="Arial" w:cs="Arial"/>
          <w:sz w:val="20"/>
          <w:szCs w:val="20"/>
        </w:rPr>
        <w:t xml:space="preserve">Yhdysvaltain sääntely perustuu nk. Bayh-Dole Actiin, jolla uudistettiin korkeakoulukeksintöjä koskeva sääntely. Alun perin yliopistoissa syntyneet keksinnöt siirtyivät tutkimustoimintaa rahoittaneen liittovaltion omistukseen, mutta niiden hyödyntäminen jäi tehottomaksi. Bayh-Dole Actillä kaupallistaminen ja myös keksintöjen omistus siirrettiin yliopistoille, joille luotiin edellytykset ja kannustimet yliopistokeksintöjen kaupallistamiseen. </w:t>
      </w:r>
      <w:r w:rsidR="00735745" w:rsidRPr="00C81208">
        <w:rPr>
          <w:rFonts w:ascii="Arial" w:hAnsi="Arial" w:cs="Arial"/>
          <w:sz w:val="20"/>
          <w:szCs w:val="20"/>
        </w:rPr>
        <w:t xml:space="preserve">Yhdysvaltalaisessa ajattelussa tieteellisen tiedon levittämiseen luetaan </w:t>
      </w:r>
      <w:r w:rsidR="00F20C97" w:rsidRPr="00C81208">
        <w:rPr>
          <w:rFonts w:ascii="Arial" w:hAnsi="Arial" w:cs="Arial"/>
          <w:sz w:val="20"/>
          <w:szCs w:val="20"/>
        </w:rPr>
        <w:t xml:space="preserve">tieteellisten artikkeleiden tuottamisen ohella </w:t>
      </w:r>
      <w:r w:rsidR="00735745" w:rsidRPr="00C81208">
        <w:rPr>
          <w:rFonts w:ascii="Arial" w:hAnsi="Arial" w:cs="Arial"/>
          <w:sz w:val="20"/>
          <w:szCs w:val="20"/>
        </w:rPr>
        <w:t>myös tietoon perustuvien sovellusten kuten tuotteiden tai palveluiden leviäminen.</w:t>
      </w:r>
      <w:r w:rsidRPr="00C81208">
        <w:rPr>
          <w:rFonts w:ascii="Arial" w:hAnsi="Arial" w:cs="Arial"/>
          <w:sz w:val="20"/>
          <w:szCs w:val="20"/>
        </w:rPr>
        <w:t xml:space="preserve"> </w:t>
      </w:r>
      <w:r w:rsidR="00F20C97" w:rsidRPr="00C81208">
        <w:rPr>
          <w:rFonts w:ascii="Arial" w:hAnsi="Arial" w:cs="Arial"/>
          <w:sz w:val="20"/>
          <w:szCs w:val="20"/>
        </w:rPr>
        <w:t>Johtavat yhdysvaltalaiset yliopistot ovat</w:t>
      </w:r>
      <w:r w:rsidR="0037095B" w:rsidRPr="00C81208">
        <w:rPr>
          <w:rFonts w:ascii="Arial" w:hAnsi="Arial" w:cs="Arial"/>
          <w:sz w:val="20"/>
          <w:szCs w:val="20"/>
        </w:rPr>
        <w:t>kin</w:t>
      </w:r>
      <w:r w:rsidR="00F20C97" w:rsidRPr="00C81208">
        <w:rPr>
          <w:rFonts w:ascii="Arial" w:hAnsi="Arial" w:cs="Arial"/>
          <w:sz w:val="20"/>
          <w:szCs w:val="20"/>
        </w:rPr>
        <w:t xml:space="preserve"> panostaneet merkittävä</w:t>
      </w:r>
      <w:r w:rsidR="0037095B" w:rsidRPr="00C81208">
        <w:rPr>
          <w:rFonts w:ascii="Arial" w:hAnsi="Arial" w:cs="Arial"/>
          <w:sz w:val="20"/>
          <w:szCs w:val="20"/>
        </w:rPr>
        <w:t>s</w:t>
      </w:r>
      <w:r w:rsidR="00F20C97" w:rsidRPr="00C81208">
        <w:rPr>
          <w:rFonts w:ascii="Arial" w:hAnsi="Arial" w:cs="Arial"/>
          <w:sz w:val="20"/>
          <w:szCs w:val="20"/>
        </w:rPr>
        <w:t>t</w:t>
      </w:r>
      <w:r w:rsidR="0037095B" w:rsidRPr="00C81208">
        <w:rPr>
          <w:rFonts w:ascii="Arial" w:hAnsi="Arial" w:cs="Arial"/>
          <w:sz w:val="20"/>
          <w:szCs w:val="20"/>
        </w:rPr>
        <w:t>i</w:t>
      </w:r>
      <w:r w:rsidR="00F20C97" w:rsidRPr="00C81208">
        <w:rPr>
          <w:rFonts w:ascii="Arial" w:hAnsi="Arial" w:cs="Arial"/>
          <w:sz w:val="20"/>
          <w:szCs w:val="20"/>
        </w:rPr>
        <w:t xml:space="preserve"> teknologian siirtoon eli technology transfer –toimintaan.</w:t>
      </w:r>
    </w:p>
    <w:p w14:paraId="526CE7E5" w14:textId="77777777" w:rsidR="0087515B" w:rsidRPr="00C81208" w:rsidRDefault="0087515B">
      <w:pPr>
        <w:contextualSpacing/>
        <w:jc w:val="both"/>
        <w:rPr>
          <w:rFonts w:ascii="Arial" w:hAnsi="Arial" w:cs="Arial"/>
          <w:sz w:val="20"/>
          <w:szCs w:val="20"/>
        </w:rPr>
      </w:pPr>
    </w:p>
    <w:p w14:paraId="37092AF0" w14:textId="77777777" w:rsidR="0087515B" w:rsidRPr="00C81208" w:rsidRDefault="0087515B">
      <w:pPr>
        <w:contextualSpacing/>
        <w:jc w:val="both"/>
        <w:rPr>
          <w:rFonts w:ascii="Arial" w:hAnsi="Arial" w:cs="Arial"/>
          <w:sz w:val="20"/>
          <w:szCs w:val="20"/>
        </w:rPr>
      </w:pPr>
      <w:r w:rsidRPr="00C81208">
        <w:rPr>
          <w:rFonts w:ascii="Arial" w:hAnsi="Arial" w:cs="Arial"/>
          <w:sz w:val="20"/>
          <w:szCs w:val="20"/>
        </w:rPr>
        <w:t>Yhdysvaltain järjestelmässä tunnetaan myös ”incidental invention” –kategoria, jossa keksintö ei suoraan liity yliopiston tutkimukseen. Tällöin yliopisto saa lähinnä tutkimukseen ja opetukseen liittyviä käyttöoikeuksia.</w:t>
      </w:r>
      <w:r w:rsidR="0059131B" w:rsidRPr="00C81208">
        <w:rPr>
          <w:rFonts w:ascii="Arial" w:hAnsi="Arial" w:cs="Arial"/>
          <w:sz w:val="20"/>
          <w:szCs w:val="20"/>
        </w:rPr>
        <w:t xml:space="preserve"> Yliopistojen käytännön ohjeistuksessa tunnetaan kolme </w:t>
      </w:r>
      <w:r w:rsidR="007E41DF" w:rsidRPr="00C81208">
        <w:rPr>
          <w:rFonts w:ascii="Arial" w:hAnsi="Arial" w:cs="Arial"/>
          <w:sz w:val="20"/>
          <w:szCs w:val="20"/>
        </w:rPr>
        <w:t xml:space="preserve">pääasiallista </w:t>
      </w:r>
      <w:r w:rsidR="0059131B" w:rsidRPr="00C81208">
        <w:rPr>
          <w:rFonts w:ascii="Arial" w:hAnsi="Arial" w:cs="Arial"/>
          <w:sz w:val="20"/>
          <w:szCs w:val="20"/>
        </w:rPr>
        <w:t>kaupallistamisen mallia, keksinnön (patentin) myyminen kokonaan, sen lisensioiminen teolliseen käyttöön tai patentin sijoittaminen apporttina perustettavaan yritykseen (start-up).</w:t>
      </w:r>
    </w:p>
    <w:p w14:paraId="75C0FE7E" w14:textId="77777777" w:rsidR="00420607" w:rsidRPr="00C81208" w:rsidRDefault="00420607">
      <w:pPr>
        <w:contextualSpacing/>
        <w:jc w:val="both"/>
        <w:rPr>
          <w:rFonts w:ascii="Arial" w:hAnsi="Arial" w:cs="Arial"/>
          <w:sz w:val="20"/>
          <w:szCs w:val="20"/>
        </w:rPr>
      </w:pPr>
    </w:p>
    <w:p w14:paraId="07F028A7" w14:textId="77777777" w:rsidR="00420607" w:rsidRPr="00C81208" w:rsidRDefault="00420607">
      <w:pPr>
        <w:contextualSpacing/>
        <w:jc w:val="both"/>
        <w:rPr>
          <w:rFonts w:ascii="Arial" w:hAnsi="Arial" w:cs="Arial"/>
          <w:sz w:val="20"/>
          <w:szCs w:val="20"/>
        </w:rPr>
      </w:pPr>
      <w:r w:rsidRPr="00C81208">
        <w:rPr>
          <w:rFonts w:ascii="Arial" w:hAnsi="Arial" w:cs="Arial"/>
          <w:sz w:val="20"/>
          <w:szCs w:val="20"/>
        </w:rPr>
        <w:t>Yhdysvaltain patenttilainsäädäntöön kuuluu</w:t>
      </w:r>
      <w:r w:rsidR="006B55E2" w:rsidRPr="00C81208">
        <w:rPr>
          <w:rFonts w:ascii="Arial" w:hAnsi="Arial" w:cs="Arial"/>
          <w:sz w:val="20"/>
          <w:szCs w:val="20"/>
        </w:rPr>
        <w:t xml:space="preserve"> erikoispiirteenä</w:t>
      </w:r>
      <w:r w:rsidRPr="00C81208">
        <w:rPr>
          <w:rFonts w:ascii="Arial" w:hAnsi="Arial" w:cs="Arial"/>
          <w:sz w:val="20"/>
          <w:szCs w:val="20"/>
        </w:rPr>
        <w:t xml:space="preserve"> nk. grace period –määräykset, jolloin keksijällä on patentointiin vuosi aikaa julkistamisen jälkeen. Tämä lieventää merkittävästi patentointiin liittyviä jännitteitä, koska tieteellinen julkaisu ei vielä alkuvaiheessa tee keksintöä patentointikelvottomaksi toisin kuin Euroopassa.</w:t>
      </w:r>
    </w:p>
    <w:p w14:paraId="23545255" w14:textId="77777777" w:rsidR="006669CF" w:rsidRPr="00C81208" w:rsidRDefault="006669CF">
      <w:pPr>
        <w:contextualSpacing/>
        <w:jc w:val="both"/>
        <w:rPr>
          <w:rFonts w:ascii="Arial" w:hAnsi="Arial" w:cs="Arial"/>
          <w:sz w:val="20"/>
          <w:szCs w:val="20"/>
        </w:rPr>
      </w:pPr>
    </w:p>
    <w:p w14:paraId="74E73B2D" w14:textId="4014C517" w:rsidR="006669CF" w:rsidRPr="00C81208" w:rsidRDefault="004A67E4" w:rsidP="00F870B1">
      <w:pPr>
        <w:pStyle w:val="Luettelokappale"/>
        <w:numPr>
          <w:ilvl w:val="1"/>
          <w:numId w:val="19"/>
        </w:numPr>
        <w:jc w:val="both"/>
        <w:rPr>
          <w:rFonts w:ascii="Arial" w:hAnsi="Arial" w:cs="Arial"/>
          <w:sz w:val="20"/>
          <w:szCs w:val="20"/>
        </w:rPr>
      </w:pPr>
      <w:r w:rsidRPr="00C81208">
        <w:rPr>
          <w:rFonts w:ascii="Arial" w:hAnsi="Arial" w:cs="Arial"/>
          <w:sz w:val="20"/>
          <w:szCs w:val="20"/>
        </w:rPr>
        <w:t>Kaupallistamistoimenpiteitä eri maissa</w:t>
      </w:r>
    </w:p>
    <w:p w14:paraId="63621A32" w14:textId="77777777" w:rsidR="004A67E4" w:rsidRPr="00C81208" w:rsidRDefault="004A67E4">
      <w:pPr>
        <w:contextualSpacing/>
        <w:jc w:val="both"/>
        <w:rPr>
          <w:rFonts w:ascii="Arial" w:hAnsi="Arial" w:cs="Arial"/>
          <w:sz w:val="20"/>
          <w:szCs w:val="20"/>
        </w:rPr>
      </w:pPr>
      <w:r w:rsidRPr="00C81208">
        <w:rPr>
          <w:rFonts w:ascii="Arial" w:hAnsi="Arial" w:cs="Arial"/>
          <w:sz w:val="20"/>
          <w:szCs w:val="20"/>
        </w:rPr>
        <w:t>OECD on selvittänyt yliopistotutkimuksen kaupallistamista eri jäsenmaissa vuonna 2014 julkaistussa tutkimuksessa.</w:t>
      </w:r>
    </w:p>
    <w:p w14:paraId="4593C97B" w14:textId="77777777" w:rsidR="004A67E4" w:rsidRPr="00C81208" w:rsidRDefault="004A67E4">
      <w:pPr>
        <w:contextualSpacing/>
        <w:jc w:val="both"/>
        <w:rPr>
          <w:rFonts w:ascii="Arial" w:hAnsi="Arial" w:cs="Arial"/>
          <w:sz w:val="20"/>
          <w:szCs w:val="20"/>
        </w:rPr>
      </w:pPr>
    </w:p>
    <w:p w14:paraId="51A53AF1" w14:textId="02ED9D75" w:rsidR="004A67E4" w:rsidRPr="00C81208" w:rsidRDefault="004A67E4">
      <w:pPr>
        <w:contextualSpacing/>
        <w:jc w:val="both"/>
        <w:rPr>
          <w:rFonts w:ascii="Arial" w:hAnsi="Arial" w:cs="Arial"/>
          <w:sz w:val="20"/>
          <w:szCs w:val="20"/>
        </w:rPr>
      </w:pPr>
      <w:r w:rsidRPr="00C81208">
        <w:rPr>
          <w:rFonts w:ascii="Arial" w:hAnsi="Arial" w:cs="Arial"/>
          <w:sz w:val="20"/>
          <w:szCs w:val="20"/>
        </w:rPr>
        <w:t>Itävallassa on valmisteilla toimia osaamisen siirtämiskeskuksien (knowledge transfer centres)</w:t>
      </w:r>
      <w:r w:rsidR="00E13506" w:rsidRPr="00C81208">
        <w:rPr>
          <w:rFonts w:ascii="Arial" w:hAnsi="Arial" w:cs="Arial"/>
          <w:sz w:val="20"/>
          <w:szCs w:val="20"/>
        </w:rPr>
        <w:t xml:space="preserve"> perustamiseksi. Belgian Flandersissa on käynnissä TETRA-projekti joka tähtää prototyyppien ja kokeilujen edistämiseen </w:t>
      </w:r>
      <w:r w:rsidR="00B936D2" w:rsidRPr="00C81208">
        <w:rPr>
          <w:rFonts w:ascii="Arial" w:hAnsi="Arial" w:cs="Arial"/>
          <w:sz w:val="20"/>
          <w:szCs w:val="20"/>
        </w:rPr>
        <w:t>PK</w:t>
      </w:r>
      <w:r w:rsidR="00E13506" w:rsidRPr="00C81208">
        <w:rPr>
          <w:rFonts w:ascii="Arial" w:hAnsi="Arial" w:cs="Arial"/>
          <w:sz w:val="20"/>
          <w:szCs w:val="20"/>
        </w:rPr>
        <w:t>-yritysten keskuudessa.</w:t>
      </w:r>
      <w:r w:rsidR="009A17AD" w:rsidRPr="00C81208">
        <w:rPr>
          <w:rFonts w:ascii="Arial" w:hAnsi="Arial" w:cs="Arial"/>
          <w:sz w:val="20"/>
          <w:szCs w:val="20"/>
        </w:rPr>
        <w:t xml:space="preserve"> Tsekissä on hiljattain panostettu teknologian siirtokeskusten toimintaedellytyksiin</w:t>
      </w:r>
      <w:r w:rsidR="00C1276B" w:rsidRPr="00C81208">
        <w:rPr>
          <w:rFonts w:ascii="Arial" w:hAnsi="Arial" w:cs="Arial"/>
          <w:sz w:val="20"/>
          <w:szCs w:val="20"/>
        </w:rPr>
        <w:t xml:space="preserve"> lisäämällä näitä tutkimuslaitosten yhteyteen, kehittämällä varhaisvaiheen rahoitusta ja luotu myös tiedekeskuksia tieteellisen tiedon levittämistä ja popularisointia varten. </w:t>
      </w:r>
      <w:r w:rsidR="00466BFB" w:rsidRPr="00C81208">
        <w:rPr>
          <w:rFonts w:ascii="Arial" w:hAnsi="Arial" w:cs="Arial"/>
          <w:sz w:val="20"/>
          <w:szCs w:val="20"/>
        </w:rPr>
        <w:t xml:space="preserve">Ranskassa on perustettu teknologiansiirtoon erikoistuneita </w:t>
      </w:r>
      <w:r w:rsidR="00955F1F" w:rsidRPr="00C81208">
        <w:rPr>
          <w:rFonts w:ascii="Arial" w:hAnsi="Arial" w:cs="Arial"/>
          <w:sz w:val="20"/>
          <w:szCs w:val="20"/>
        </w:rPr>
        <w:t xml:space="preserve">alueellisia </w:t>
      </w:r>
      <w:r w:rsidR="00466BFB" w:rsidRPr="00C81208">
        <w:rPr>
          <w:rFonts w:ascii="Arial" w:hAnsi="Arial" w:cs="Arial"/>
          <w:sz w:val="20"/>
          <w:szCs w:val="20"/>
        </w:rPr>
        <w:t>yhtiöitä.</w:t>
      </w:r>
      <w:r w:rsidR="00955F1F" w:rsidRPr="00C81208">
        <w:rPr>
          <w:rFonts w:ascii="Arial" w:hAnsi="Arial" w:cs="Arial"/>
          <w:sz w:val="20"/>
          <w:szCs w:val="20"/>
        </w:rPr>
        <w:t xml:space="preserve"> Israelissa on </w:t>
      </w:r>
      <w:r w:rsidR="00955F1F" w:rsidRPr="00C81208">
        <w:rPr>
          <w:rFonts w:ascii="Arial" w:hAnsi="Arial" w:cs="Arial"/>
          <w:sz w:val="20"/>
          <w:szCs w:val="20"/>
        </w:rPr>
        <w:lastRenderedPageBreak/>
        <w:t>luotu kannusteita yksityisten teknologiansiirto</w:t>
      </w:r>
      <w:r w:rsidR="00EB1174" w:rsidRPr="00C81208">
        <w:rPr>
          <w:rFonts w:ascii="Arial" w:hAnsi="Arial" w:cs="Arial"/>
          <w:sz w:val="20"/>
          <w:szCs w:val="20"/>
        </w:rPr>
        <w:t>on erikoistuneiden osake</w:t>
      </w:r>
      <w:r w:rsidR="00955F1F" w:rsidRPr="00C81208">
        <w:rPr>
          <w:rFonts w:ascii="Arial" w:hAnsi="Arial" w:cs="Arial"/>
          <w:sz w:val="20"/>
          <w:szCs w:val="20"/>
        </w:rPr>
        <w:t xml:space="preserve">yhtiöiden </w:t>
      </w:r>
      <w:r w:rsidR="00EB1174" w:rsidRPr="00C81208">
        <w:rPr>
          <w:rFonts w:ascii="Arial" w:hAnsi="Arial" w:cs="Arial"/>
          <w:sz w:val="20"/>
          <w:szCs w:val="20"/>
        </w:rPr>
        <w:t>perustami</w:t>
      </w:r>
      <w:r w:rsidR="00955F1F" w:rsidRPr="00C81208">
        <w:rPr>
          <w:rFonts w:ascii="Arial" w:hAnsi="Arial" w:cs="Arial"/>
          <w:sz w:val="20"/>
          <w:szCs w:val="20"/>
        </w:rPr>
        <w:t>selle.</w:t>
      </w:r>
      <w:r w:rsidR="00957439" w:rsidRPr="00C81208">
        <w:rPr>
          <w:rFonts w:ascii="Arial" w:hAnsi="Arial" w:cs="Arial"/>
          <w:sz w:val="20"/>
          <w:szCs w:val="20"/>
        </w:rPr>
        <w:t xml:space="preserve"> Meksikossa luodaan teknologian siirtoon erikoistuvia keskuksia ja myös PK-yritysten kehittämän teknologian jalostukseen on kehitetty konsultointiapua.</w:t>
      </w:r>
      <w:r w:rsidR="00E13506" w:rsidRPr="00C81208">
        <w:rPr>
          <w:rFonts w:ascii="Arial" w:hAnsi="Arial" w:cs="Arial"/>
          <w:sz w:val="20"/>
          <w:szCs w:val="20"/>
        </w:rPr>
        <w:t xml:space="preserve"> </w:t>
      </w:r>
      <w:r w:rsidR="00484361" w:rsidRPr="00C81208">
        <w:rPr>
          <w:rFonts w:ascii="Arial" w:hAnsi="Arial" w:cs="Arial"/>
          <w:sz w:val="20"/>
          <w:szCs w:val="20"/>
        </w:rPr>
        <w:t>Myös Turkissa on meneillään 1513 teknologian siirtoon erikoistuneen toimiston tukiohjelma.</w:t>
      </w:r>
      <w:r w:rsidR="003A208E" w:rsidRPr="00C81208">
        <w:rPr>
          <w:rFonts w:ascii="Arial" w:hAnsi="Arial" w:cs="Arial"/>
          <w:sz w:val="20"/>
          <w:szCs w:val="20"/>
        </w:rPr>
        <w:t xml:space="preserve"> Useissa maissa (esimerkiksi UK</w:t>
      </w:r>
      <w:r w:rsidR="0016749C" w:rsidRPr="00C81208">
        <w:rPr>
          <w:rFonts w:ascii="Arial" w:hAnsi="Arial" w:cs="Arial"/>
          <w:sz w:val="20"/>
          <w:szCs w:val="20"/>
        </w:rPr>
        <w:t>,</w:t>
      </w:r>
      <w:r w:rsidR="003A208E" w:rsidRPr="00C81208">
        <w:rPr>
          <w:rFonts w:ascii="Arial" w:hAnsi="Arial" w:cs="Arial"/>
          <w:sz w:val="20"/>
          <w:szCs w:val="20"/>
        </w:rPr>
        <w:t xml:space="preserve"> Saksa</w:t>
      </w:r>
      <w:r w:rsidR="0016749C" w:rsidRPr="00C81208">
        <w:rPr>
          <w:rFonts w:ascii="Arial" w:hAnsi="Arial" w:cs="Arial"/>
          <w:sz w:val="20"/>
          <w:szCs w:val="20"/>
        </w:rPr>
        <w:t xml:space="preserve"> ja Tanska</w:t>
      </w:r>
      <w:r w:rsidR="003A208E" w:rsidRPr="00C81208">
        <w:rPr>
          <w:rFonts w:ascii="Arial" w:hAnsi="Arial" w:cs="Arial"/>
          <w:sz w:val="20"/>
          <w:szCs w:val="20"/>
        </w:rPr>
        <w:t>) on panostettu teknologian siirtoon liittyvien mallisopimusten laadintaan ja käyttöön</w:t>
      </w:r>
      <w:r w:rsidR="0016749C" w:rsidRPr="00C81208">
        <w:rPr>
          <w:rFonts w:ascii="Arial" w:hAnsi="Arial" w:cs="Arial"/>
          <w:sz w:val="20"/>
          <w:szCs w:val="20"/>
        </w:rPr>
        <w:t xml:space="preserve"> oikeudellisten tulkintakiistojen määrän vähentämiseksi</w:t>
      </w:r>
      <w:r w:rsidR="003A208E" w:rsidRPr="00C81208">
        <w:rPr>
          <w:rFonts w:ascii="Arial" w:hAnsi="Arial" w:cs="Arial"/>
          <w:sz w:val="20"/>
          <w:szCs w:val="20"/>
        </w:rPr>
        <w:t>.</w:t>
      </w:r>
    </w:p>
    <w:p w14:paraId="1B9DC434" w14:textId="77777777" w:rsidR="000E0A4D" w:rsidRPr="00C81208" w:rsidRDefault="000E0A4D">
      <w:pPr>
        <w:contextualSpacing/>
        <w:jc w:val="both"/>
        <w:rPr>
          <w:rFonts w:ascii="Arial" w:hAnsi="Arial" w:cs="Arial"/>
          <w:sz w:val="20"/>
          <w:szCs w:val="20"/>
        </w:rPr>
      </w:pPr>
    </w:p>
    <w:p w14:paraId="0E7CBCEF" w14:textId="719853A8" w:rsidR="000C6D08" w:rsidRPr="00DC15B0" w:rsidRDefault="004D2955" w:rsidP="004D2955">
      <w:pPr>
        <w:pStyle w:val="Luettelokappale"/>
        <w:numPr>
          <w:ilvl w:val="1"/>
          <w:numId w:val="19"/>
        </w:numPr>
        <w:jc w:val="both"/>
        <w:rPr>
          <w:rFonts w:ascii="Arial" w:hAnsi="Arial" w:cs="Arial"/>
          <w:sz w:val="20"/>
          <w:szCs w:val="20"/>
        </w:rPr>
      </w:pPr>
      <w:r w:rsidRPr="00DC15B0">
        <w:rPr>
          <w:rFonts w:ascii="Arial" w:hAnsi="Arial" w:cs="Arial"/>
          <w:sz w:val="20"/>
          <w:szCs w:val="20"/>
        </w:rPr>
        <w:t>Euroopan komission suositus</w:t>
      </w:r>
    </w:p>
    <w:p w14:paraId="6268DF95" w14:textId="7C1DDDAF" w:rsidR="008C7369" w:rsidRPr="00C81208" w:rsidRDefault="006B508B">
      <w:pPr>
        <w:contextualSpacing/>
        <w:jc w:val="both"/>
        <w:rPr>
          <w:rFonts w:ascii="Arial" w:hAnsi="Arial" w:cs="Arial"/>
          <w:sz w:val="20"/>
          <w:szCs w:val="20"/>
        </w:rPr>
      </w:pPr>
      <w:r w:rsidRPr="00DC15B0">
        <w:rPr>
          <w:rFonts w:ascii="Arial" w:hAnsi="Arial" w:cs="Arial"/>
          <w:sz w:val="20"/>
          <w:szCs w:val="20"/>
        </w:rPr>
        <w:t>Euroopan komissio on antanut huhtikuussa 2008 suosituksen immateriaalioikeuksien hallinnasta osaamisen siirrossa sekä käytännesäännöt korkeakouluille ja muille julkisille tutkimusorganisaatioille</w:t>
      </w:r>
      <w:r w:rsidR="00805C31" w:rsidRPr="00DC15B0">
        <w:rPr>
          <w:rFonts w:ascii="Arial" w:hAnsi="Arial" w:cs="Arial"/>
          <w:sz w:val="20"/>
          <w:szCs w:val="20"/>
        </w:rPr>
        <w:t xml:space="preserve"> (recommendation on the management of intellectual property in knowledge transfer activities and a code of practice for universities and other public research organisations, C(2008) 1329 final). </w:t>
      </w:r>
      <w:r w:rsidR="003A37DA" w:rsidRPr="00DC15B0">
        <w:rPr>
          <w:rFonts w:ascii="Arial" w:hAnsi="Arial" w:cs="Arial"/>
          <w:sz w:val="20"/>
          <w:szCs w:val="20"/>
        </w:rPr>
        <w:t>Komission suosituksen mukaan jäsenmaiden tulisi varmistaa, että julkisissa tutkimusorganisaatioissa osaamisen siirto on määritelty strategiseksi tehtäväksi sekä kannustaa näitä laatimaan menettelytavat ja ohjeet immateriaalioikeuksien hallintaa varten. Jäsenmaiden tulisi edistää immateriaalioikeuksien omistuskäytäntöjen yhdenmukaisuutta rajat ylittävän yhteistyön helpottamiseksi ja osaamisen siirron edistämiseksi. Komission suosituksen liitteenä ovat käytännesäännöt korkeakouluille ja muille julkisille tutkimusorganisaatioille immateriaalioikeuksien hallinasta osaamisen siirtoa koskevien toimien yhteydessä.</w:t>
      </w:r>
      <w:r w:rsidR="00D54A12" w:rsidRPr="00DC15B0">
        <w:rPr>
          <w:rFonts w:ascii="Arial" w:hAnsi="Arial" w:cs="Arial"/>
          <w:sz w:val="20"/>
          <w:szCs w:val="20"/>
        </w:rPr>
        <w:t xml:space="preserve"> Käytännesäännöissä on esitetty periaatteita, joita näiden organisaatioiden tulisi soveltaa immateriaalioikeuksien sisäisessä hallinnassa, osaamisen siirron menettelyissä sekä yhteis- ja sopimustutkimuksessa.</w:t>
      </w:r>
    </w:p>
    <w:p w14:paraId="6C565142" w14:textId="77777777" w:rsidR="008C7369" w:rsidRPr="00C81208" w:rsidRDefault="008C7369">
      <w:pPr>
        <w:contextualSpacing/>
        <w:jc w:val="both"/>
        <w:rPr>
          <w:rFonts w:ascii="Arial" w:hAnsi="Arial" w:cs="Arial"/>
          <w:sz w:val="20"/>
          <w:szCs w:val="20"/>
        </w:rPr>
      </w:pPr>
    </w:p>
    <w:p w14:paraId="5403D7B5" w14:textId="7BD2D9CF" w:rsidR="00786F24" w:rsidRPr="00C81208" w:rsidRDefault="00E47FD7" w:rsidP="00DC15B0">
      <w:pPr>
        <w:pStyle w:val="Luettelokappale"/>
        <w:numPr>
          <w:ilvl w:val="0"/>
          <w:numId w:val="19"/>
        </w:numPr>
        <w:rPr>
          <w:rFonts w:ascii="Arial" w:hAnsi="Arial" w:cs="Arial"/>
          <w:sz w:val="20"/>
          <w:szCs w:val="20"/>
        </w:rPr>
      </w:pPr>
      <w:r w:rsidRPr="00C81208">
        <w:rPr>
          <w:rFonts w:ascii="Arial" w:hAnsi="Arial" w:cs="Arial"/>
          <w:sz w:val="20"/>
          <w:szCs w:val="20"/>
        </w:rPr>
        <w:t>E</w:t>
      </w:r>
      <w:r w:rsidR="00DC15B0">
        <w:rPr>
          <w:rFonts w:ascii="Arial" w:hAnsi="Arial" w:cs="Arial"/>
          <w:sz w:val="20"/>
          <w:szCs w:val="20"/>
        </w:rPr>
        <w:t>sityksen tavoitteet ja keskeiset ehdotukset</w:t>
      </w:r>
    </w:p>
    <w:p w14:paraId="32771318" w14:textId="77777777" w:rsidR="00D9598B" w:rsidRPr="00C81208" w:rsidRDefault="00D9598B">
      <w:pPr>
        <w:jc w:val="both"/>
        <w:rPr>
          <w:rFonts w:ascii="Arial" w:hAnsi="Arial" w:cs="Arial"/>
          <w:sz w:val="20"/>
          <w:szCs w:val="20"/>
        </w:rPr>
      </w:pPr>
      <w:r w:rsidRPr="00C81208">
        <w:rPr>
          <w:rFonts w:ascii="Arial" w:hAnsi="Arial" w:cs="Arial"/>
          <w:sz w:val="20"/>
          <w:szCs w:val="20"/>
        </w:rPr>
        <w:t>Korkeakoulukeksintölain uudistamisen tavoitteena on tukea hallituksen Osaaminen ja koulutus -kärkihankkeen tavoitetta vahvistaa elinkeinoelämän ja korkeakoulujen yhteistyötä sekä tutkimustulosten hyödyntämistä innovaatioiden aikaansaamiseksi ja kaupallistamiseksi.</w:t>
      </w:r>
    </w:p>
    <w:p w14:paraId="1D245F7B" w14:textId="77777777" w:rsidR="00D9598B" w:rsidRPr="00C81208" w:rsidRDefault="00D9598B">
      <w:pPr>
        <w:jc w:val="both"/>
        <w:rPr>
          <w:rFonts w:ascii="Arial" w:hAnsi="Arial" w:cs="Arial"/>
          <w:sz w:val="20"/>
          <w:szCs w:val="20"/>
        </w:rPr>
      </w:pPr>
      <w:r w:rsidRPr="00C81208">
        <w:rPr>
          <w:rFonts w:ascii="Arial" w:hAnsi="Arial" w:cs="Arial"/>
          <w:sz w:val="20"/>
          <w:szCs w:val="20"/>
        </w:rPr>
        <w:t>Työryhmä on tarkastellut lain uudistamistarpeita erityisesti korkeakouluissa syntyvien keksintöjen kaupallistamisen tehostamisen näkökulmasta. Työryhmä katsoo, että keksintöjen kaupallistamista ei voida yksinomaan ratkaista lain muutoksen keinoin vaan sen rinnalla on kehitettävä korkeakoulujen yhteisiä innovaatioprosesseja ja -palveluita sekä vahvistaa korkeakoulujen innovaatio-osaamista kaikilla tasoilla. Lakia voidaan kuitenkin selventää ja kannustaa korkeakouluja kehittämään oikeuksien siirtymisen sopimusoikeudellisia mekanismeja.</w:t>
      </w:r>
    </w:p>
    <w:p w14:paraId="176FAA68" w14:textId="08658C2D" w:rsidR="00C77D86" w:rsidRPr="00C81208" w:rsidRDefault="00C77D86">
      <w:pPr>
        <w:spacing w:before="100" w:beforeAutospacing="1" w:after="100" w:afterAutospacing="1"/>
        <w:jc w:val="both"/>
        <w:rPr>
          <w:rFonts w:ascii="Arial" w:hAnsi="Arial" w:cs="Arial"/>
          <w:sz w:val="20"/>
          <w:szCs w:val="20"/>
        </w:rPr>
      </w:pPr>
      <w:r w:rsidRPr="00C81208">
        <w:rPr>
          <w:rFonts w:ascii="Arial" w:hAnsi="Arial" w:cs="Arial"/>
          <w:sz w:val="20"/>
          <w:szCs w:val="20"/>
        </w:rPr>
        <w:t xml:space="preserve">Hallituksen esityksessä </w:t>
      </w:r>
      <w:r w:rsidR="008A7176" w:rsidRPr="00C81208">
        <w:rPr>
          <w:rFonts w:ascii="Arial" w:hAnsi="Arial" w:cs="Arial"/>
          <w:sz w:val="20"/>
          <w:szCs w:val="20"/>
        </w:rPr>
        <w:t xml:space="preserve">ehdotetaan muutettavaksi </w:t>
      </w:r>
      <w:r w:rsidR="00D9598B" w:rsidRPr="00C81208">
        <w:rPr>
          <w:rFonts w:ascii="Arial" w:hAnsi="Arial" w:cs="Arial"/>
          <w:sz w:val="20"/>
          <w:szCs w:val="20"/>
        </w:rPr>
        <w:t xml:space="preserve">korkeakoulukeksintölain 6 § (Korkeakoulun oikeus keksintöön avoimessa tutkimuksessa) </w:t>
      </w:r>
      <w:r w:rsidRPr="00C81208">
        <w:rPr>
          <w:rFonts w:ascii="Arial" w:hAnsi="Arial" w:cs="Arial"/>
          <w:sz w:val="20"/>
          <w:szCs w:val="20"/>
        </w:rPr>
        <w:t>sopimuksen</w:t>
      </w:r>
      <w:r w:rsidR="00812C35" w:rsidRPr="00C81208">
        <w:rPr>
          <w:rFonts w:ascii="Arial" w:hAnsi="Arial" w:cs="Arial"/>
          <w:sz w:val="20"/>
          <w:szCs w:val="20"/>
        </w:rPr>
        <w:t xml:space="preserve"> </w:t>
      </w:r>
      <w:r w:rsidRPr="00C81208">
        <w:rPr>
          <w:rFonts w:ascii="Arial" w:hAnsi="Arial" w:cs="Arial"/>
          <w:sz w:val="20"/>
          <w:szCs w:val="20"/>
        </w:rPr>
        <w:t>varaiseksi. Tällöin ensisijainen vaihtoehto korkeakoulun ja tutkijan välillä o</w:t>
      </w:r>
      <w:r w:rsidR="00862F65" w:rsidRPr="00C81208">
        <w:rPr>
          <w:rFonts w:ascii="Arial" w:hAnsi="Arial" w:cs="Arial"/>
          <w:sz w:val="20"/>
          <w:szCs w:val="20"/>
        </w:rPr>
        <w:t>lisi</w:t>
      </w:r>
      <w:r w:rsidRPr="00C81208">
        <w:rPr>
          <w:rFonts w:ascii="Arial" w:hAnsi="Arial" w:cs="Arial"/>
          <w:sz w:val="20"/>
          <w:szCs w:val="20"/>
        </w:rPr>
        <w:t xml:space="preserve"> oikeuksien siirtymisestä sopiminen osapuolten välillä. Mikäli </w:t>
      </w:r>
      <w:r w:rsidR="00862F65" w:rsidRPr="00C81208">
        <w:rPr>
          <w:rFonts w:ascii="Arial" w:hAnsi="Arial" w:cs="Arial"/>
          <w:sz w:val="20"/>
          <w:szCs w:val="20"/>
        </w:rPr>
        <w:t xml:space="preserve">oikeuksien siirtymisestä </w:t>
      </w:r>
      <w:r w:rsidRPr="00C81208">
        <w:rPr>
          <w:rFonts w:ascii="Arial" w:hAnsi="Arial" w:cs="Arial"/>
          <w:sz w:val="20"/>
          <w:szCs w:val="20"/>
        </w:rPr>
        <w:t>ei ole</w:t>
      </w:r>
      <w:r w:rsidR="00862F65" w:rsidRPr="00C81208">
        <w:rPr>
          <w:rFonts w:ascii="Arial" w:hAnsi="Arial" w:cs="Arial"/>
          <w:sz w:val="20"/>
          <w:szCs w:val="20"/>
        </w:rPr>
        <w:t xml:space="preserve"> sovittu</w:t>
      </w:r>
      <w:r w:rsidRPr="00C81208">
        <w:rPr>
          <w:rFonts w:ascii="Arial" w:hAnsi="Arial" w:cs="Arial"/>
          <w:sz w:val="20"/>
          <w:szCs w:val="20"/>
        </w:rPr>
        <w:t>, sovellettaisiin pykälää nykyisen sisällön mukaisesti.</w:t>
      </w:r>
    </w:p>
    <w:p w14:paraId="31E91E84" w14:textId="77777777" w:rsidR="00C77D86" w:rsidRPr="00C81208" w:rsidRDefault="00C77D86">
      <w:pPr>
        <w:spacing w:before="100" w:beforeAutospacing="1" w:after="100" w:afterAutospacing="1"/>
        <w:jc w:val="both"/>
        <w:rPr>
          <w:rFonts w:ascii="Arial" w:hAnsi="Arial" w:cs="Arial"/>
          <w:sz w:val="20"/>
          <w:szCs w:val="20"/>
        </w:rPr>
      </w:pPr>
      <w:r w:rsidRPr="00C81208">
        <w:rPr>
          <w:rFonts w:ascii="Arial" w:hAnsi="Arial" w:cs="Arial"/>
          <w:sz w:val="20"/>
          <w:szCs w:val="20"/>
        </w:rPr>
        <w:t xml:space="preserve">Pykälän sanamuotoa korjataan vastaamaan pykälän oikeata oikeudellista lopputulosta, eli </w:t>
      </w:r>
      <w:r w:rsidR="008F5B66" w:rsidRPr="00C81208">
        <w:rPr>
          <w:rFonts w:ascii="Arial" w:hAnsi="Arial" w:cs="Arial"/>
          <w:sz w:val="20"/>
          <w:szCs w:val="20"/>
        </w:rPr>
        <w:t xml:space="preserve">sopimuksen puuttuessa </w:t>
      </w:r>
      <w:r w:rsidRPr="00C81208">
        <w:rPr>
          <w:rFonts w:ascii="Arial" w:hAnsi="Arial" w:cs="Arial"/>
          <w:sz w:val="20"/>
          <w:szCs w:val="20"/>
        </w:rPr>
        <w:t xml:space="preserve">oikeuksien siirtyminen on käytännössä riippuvainen tutkijan </w:t>
      </w:r>
      <w:r w:rsidR="008F5B66" w:rsidRPr="00C81208">
        <w:rPr>
          <w:rFonts w:ascii="Arial" w:hAnsi="Arial" w:cs="Arial"/>
          <w:sz w:val="20"/>
          <w:szCs w:val="20"/>
        </w:rPr>
        <w:t xml:space="preserve">tahdonilmaisusta. </w:t>
      </w:r>
    </w:p>
    <w:p w14:paraId="57447369" w14:textId="1F101873" w:rsidR="00E00F0C" w:rsidRPr="00C81208" w:rsidRDefault="00E00F0C">
      <w:pPr>
        <w:contextualSpacing/>
        <w:jc w:val="both"/>
        <w:rPr>
          <w:rFonts w:ascii="Arial" w:hAnsi="Arial" w:cs="Arial"/>
          <w:sz w:val="20"/>
          <w:szCs w:val="20"/>
        </w:rPr>
      </w:pPr>
      <w:r w:rsidRPr="00C81208">
        <w:rPr>
          <w:rFonts w:ascii="Arial" w:hAnsi="Arial" w:cs="Arial"/>
          <w:sz w:val="20"/>
          <w:szCs w:val="20"/>
        </w:rPr>
        <w:t xml:space="preserve">Työryhmä esittää, että korkeakoulukeksintöjä koskevaa lakia uudistetaan ensisijaisesti nykyistä lakia täsmentämällä ja täydentämällä. Tavoitteena on, että uudistus tukee tutkimustulosten ja osaamisen hyödyntämistä mahdollisimman monia kanavia </w:t>
      </w:r>
      <w:r w:rsidR="00862F65" w:rsidRPr="00C81208">
        <w:rPr>
          <w:rFonts w:ascii="Arial" w:hAnsi="Arial" w:cs="Arial"/>
          <w:sz w:val="20"/>
          <w:szCs w:val="20"/>
        </w:rPr>
        <w:t>käyt</w:t>
      </w:r>
      <w:r w:rsidRPr="00C81208">
        <w:rPr>
          <w:rFonts w:ascii="Arial" w:hAnsi="Arial" w:cs="Arial"/>
          <w:sz w:val="20"/>
          <w:szCs w:val="20"/>
        </w:rPr>
        <w:t xml:space="preserve">täen.  </w:t>
      </w:r>
    </w:p>
    <w:p w14:paraId="780C6B97" w14:textId="77777777" w:rsidR="00E00F0C" w:rsidRPr="00C81208" w:rsidRDefault="00E00F0C" w:rsidP="00DC15B0">
      <w:pPr>
        <w:contextualSpacing/>
        <w:jc w:val="both"/>
        <w:rPr>
          <w:rFonts w:ascii="Arial" w:hAnsi="Arial" w:cs="Arial"/>
          <w:sz w:val="20"/>
          <w:szCs w:val="20"/>
        </w:rPr>
      </w:pPr>
    </w:p>
    <w:p w14:paraId="0F888801" w14:textId="14C54F09" w:rsidR="00E00F0C" w:rsidRPr="00C81208" w:rsidRDefault="00E00F0C">
      <w:pPr>
        <w:contextualSpacing/>
        <w:jc w:val="both"/>
        <w:rPr>
          <w:rFonts w:ascii="Arial" w:hAnsi="Arial" w:cs="Arial"/>
          <w:sz w:val="20"/>
          <w:szCs w:val="20"/>
        </w:rPr>
      </w:pPr>
      <w:r w:rsidRPr="00C81208">
        <w:rPr>
          <w:rFonts w:ascii="Arial" w:hAnsi="Arial" w:cs="Arial"/>
          <w:sz w:val="20"/>
          <w:szCs w:val="20"/>
        </w:rPr>
        <w:t xml:space="preserve">Työryhmä on arvioinut myös vaihtoehtoa, jonka mukaan korkeakouluissa sovellettaisiin yleistä työsuhdekeksintölakia. Tämä vaihtoehto edellyttäisi merkittäviä muutoksia työsuhdekeksintölakiin, </w:t>
      </w:r>
      <w:r w:rsidRPr="00C81208">
        <w:rPr>
          <w:rFonts w:ascii="Arial" w:hAnsi="Arial" w:cs="Arial"/>
          <w:sz w:val="20"/>
          <w:szCs w:val="20"/>
        </w:rPr>
        <w:lastRenderedPageBreak/>
        <w:t>mikä vaatisi laajempaa valmistelua</w:t>
      </w:r>
      <w:r w:rsidR="009403D7" w:rsidRPr="00C81208">
        <w:rPr>
          <w:rFonts w:ascii="Arial" w:hAnsi="Arial" w:cs="Arial"/>
          <w:sz w:val="20"/>
          <w:szCs w:val="20"/>
        </w:rPr>
        <w:t xml:space="preserve"> </w:t>
      </w:r>
      <w:r w:rsidR="00862F65" w:rsidRPr="00C81208">
        <w:rPr>
          <w:rFonts w:ascii="Arial" w:hAnsi="Arial" w:cs="Arial"/>
          <w:sz w:val="20"/>
          <w:szCs w:val="20"/>
        </w:rPr>
        <w:t xml:space="preserve">ja </w:t>
      </w:r>
      <w:r w:rsidR="009403D7" w:rsidRPr="00C81208">
        <w:rPr>
          <w:rFonts w:ascii="Arial" w:hAnsi="Arial" w:cs="Arial"/>
          <w:sz w:val="20"/>
          <w:szCs w:val="20"/>
        </w:rPr>
        <w:t>erityisesti yliopistotutk</w:t>
      </w:r>
      <w:r w:rsidR="00EE7B57" w:rsidRPr="00C81208">
        <w:rPr>
          <w:rFonts w:ascii="Arial" w:hAnsi="Arial" w:cs="Arial"/>
          <w:sz w:val="20"/>
          <w:szCs w:val="20"/>
        </w:rPr>
        <w:t>i</w:t>
      </w:r>
      <w:r w:rsidR="009403D7" w:rsidRPr="00C81208">
        <w:rPr>
          <w:rFonts w:ascii="Arial" w:hAnsi="Arial" w:cs="Arial"/>
          <w:sz w:val="20"/>
          <w:szCs w:val="20"/>
        </w:rPr>
        <w:t>muksen työoikeudelli</w:t>
      </w:r>
      <w:r w:rsidR="00EE7B57" w:rsidRPr="00C81208">
        <w:rPr>
          <w:rFonts w:ascii="Arial" w:hAnsi="Arial" w:cs="Arial"/>
          <w:sz w:val="20"/>
          <w:szCs w:val="20"/>
        </w:rPr>
        <w:t>s</w:t>
      </w:r>
      <w:r w:rsidR="009403D7" w:rsidRPr="00C81208">
        <w:rPr>
          <w:rFonts w:ascii="Arial" w:hAnsi="Arial" w:cs="Arial"/>
          <w:sz w:val="20"/>
          <w:szCs w:val="20"/>
        </w:rPr>
        <w:t>en luon</w:t>
      </w:r>
      <w:r w:rsidR="00EE7B57" w:rsidRPr="00C81208">
        <w:rPr>
          <w:rFonts w:ascii="Arial" w:hAnsi="Arial" w:cs="Arial"/>
          <w:sz w:val="20"/>
          <w:szCs w:val="20"/>
        </w:rPr>
        <w:t>te</w:t>
      </w:r>
      <w:r w:rsidR="009403D7" w:rsidRPr="00C81208">
        <w:rPr>
          <w:rFonts w:ascii="Arial" w:hAnsi="Arial" w:cs="Arial"/>
          <w:sz w:val="20"/>
          <w:szCs w:val="20"/>
        </w:rPr>
        <w:t>e</w:t>
      </w:r>
      <w:r w:rsidR="00EE7B57" w:rsidRPr="00C81208">
        <w:rPr>
          <w:rFonts w:ascii="Arial" w:hAnsi="Arial" w:cs="Arial"/>
          <w:sz w:val="20"/>
          <w:szCs w:val="20"/>
        </w:rPr>
        <w:t>n</w:t>
      </w:r>
      <w:r w:rsidR="00862F65" w:rsidRPr="00C81208">
        <w:rPr>
          <w:rFonts w:ascii="Arial" w:hAnsi="Arial" w:cs="Arial"/>
          <w:sz w:val="20"/>
          <w:szCs w:val="20"/>
        </w:rPr>
        <w:t xml:space="preserve"> huomioon ottamista</w:t>
      </w:r>
      <w:r w:rsidR="009403D7" w:rsidRPr="00C81208">
        <w:rPr>
          <w:rFonts w:ascii="Arial" w:hAnsi="Arial" w:cs="Arial"/>
          <w:sz w:val="20"/>
          <w:szCs w:val="20"/>
        </w:rPr>
        <w:t>, eikä tämä välttämättä johtaisi selkeämpään malliin kokonaisuuden kannalta</w:t>
      </w:r>
      <w:r w:rsidRPr="00C81208">
        <w:rPr>
          <w:rFonts w:ascii="Arial" w:hAnsi="Arial" w:cs="Arial"/>
          <w:sz w:val="20"/>
          <w:szCs w:val="20"/>
        </w:rPr>
        <w:t>.</w:t>
      </w:r>
    </w:p>
    <w:p w14:paraId="03D6437E" w14:textId="77777777" w:rsidR="00E00F0C" w:rsidRPr="00C81208" w:rsidRDefault="00E00F0C" w:rsidP="00DC15B0">
      <w:pPr>
        <w:contextualSpacing/>
        <w:jc w:val="both"/>
        <w:rPr>
          <w:rFonts w:ascii="Arial" w:hAnsi="Arial" w:cs="Arial"/>
          <w:sz w:val="20"/>
          <w:szCs w:val="20"/>
        </w:rPr>
      </w:pPr>
    </w:p>
    <w:p w14:paraId="4DE7E3EE" w14:textId="77777777" w:rsidR="00E00F0C" w:rsidRPr="00C81208" w:rsidRDefault="00E00F0C">
      <w:pPr>
        <w:contextualSpacing/>
        <w:jc w:val="both"/>
        <w:rPr>
          <w:rFonts w:ascii="Arial" w:hAnsi="Arial" w:cs="Arial"/>
          <w:sz w:val="20"/>
          <w:szCs w:val="20"/>
        </w:rPr>
      </w:pPr>
      <w:r w:rsidRPr="00C81208">
        <w:rPr>
          <w:rFonts w:ascii="Arial" w:hAnsi="Arial" w:cs="Arial"/>
          <w:sz w:val="20"/>
          <w:szCs w:val="20"/>
        </w:rPr>
        <w:t xml:space="preserve">Työsuhdekeksintölaki on ensisijaisesti säädetty erityisesti yritysten tarpeisiin. Yrityksissä työnantajan direktio-oikeuden sisältö on vakiintunut ja selkeä. Yliopistoissa tilanne on monitahoisempi. Jotkut työntekijät voivat toimia esimerkiksi tarkkaan määritellyssä tutkimusprojektissa projektijohtajan direktio-oikeuden alaisuudessa, mutta erityisesti yliopiston perusrahoituksella tehtävässä tutkimuksessa on myös mahdollista, että tutkijan rooli on itsenäinen eivätkä tutkimuksen kysymyksenasettelu ja tutkimuksella saadut vastaukset perustu työnantajan </w:t>
      </w:r>
      <w:r w:rsidR="00412F45" w:rsidRPr="00C81208">
        <w:rPr>
          <w:rFonts w:ascii="Arial" w:hAnsi="Arial" w:cs="Arial"/>
          <w:sz w:val="20"/>
          <w:szCs w:val="20"/>
        </w:rPr>
        <w:t xml:space="preserve">ohjeisiin tai työnjohdollisiin </w:t>
      </w:r>
      <w:r w:rsidRPr="00C81208">
        <w:rPr>
          <w:rFonts w:ascii="Arial" w:hAnsi="Arial" w:cs="Arial"/>
          <w:sz w:val="20"/>
          <w:szCs w:val="20"/>
        </w:rPr>
        <w:t>käskyihin. Koska korkeakouluissa tapahtuvaa keksintötoimintaa koskeva erityislaki on säädetty, on lähtökohtaisesti järkevämpää uudistaa olemassa olevaa lakia kuin sisällyttää kyseiset säännökset työsuhdekeksintölakiin.</w:t>
      </w:r>
    </w:p>
    <w:p w14:paraId="54201347" w14:textId="13D732F2" w:rsidR="00D9598B" w:rsidRPr="00C81208" w:rsidRDefault="008F5B66">
      <w:pPr>
        <w:pStyle w:val="Luettelokappale"/>
        <w:ind w:left="0"/>
        <w:jc w:val="both"/>
        <w:rPr>
          <w:rFonts w:ascii="Arial" w:hAnsi="Arial" w:cs="Arial"/>
          <w:sz w:val="20"/>
          <w:szCs w:val="20"/>
        </w:rPr>
      </w:pPr>
      <w:r w:rsidRPr="00C81208">
        <w:rPr>
          <w:rFonts w:ascii="Arial" w:hAnsi="Arial" w:cs="Arial"/>
          <w:sz w:val="20"/>
          <w:szCs w:val="20"/>
        </w:rPr>
        <w:t>Lisäksi</w:t>
      </w:r>
      <w:r w:rsidR="00D9598B" w:rsidRPr="00C81208">
        <w:rPr>
          <w:rFonts w:ascii="Arial" w:hAnsi="Arial" w:cs="Arial"/>
          <w:sz w:val="20"/>
          <w:szCs w:val="20"/>
        </w:rPr>
        <w:t xml:space="preserve"> korkeakoulukeksintölakiin </w:t>
      </w:r>
      <w:r w:rsidR="006A66AF" w:rsidRPr="00C81208">
        <w:rPr>
          <w:rFonts w:ascii="Arial" w:hAnsi="Arial" w:cs="Arial"/>
          <w:sz w:val="20"/>
          <w:szCs w:val="20"/>
        </w:rPr>
        <w:t xml:space="preserve">tehdään </w:t>
      </w:r>
      <w:r w:rsidR="00D9598B" w:rsidRPr="00C81208">
        <w:rPr>
          <w:rFonts w:ascii="Arial" w:hAnsi="Arial" w:cs="Arial"/>
          <w:sz w:val="20"/>
          <w:szCs w:val="20"/>
        </w:rPr>
        <w:t>eräitä teknisluonteisia muutoksia, jotka aiheutuvat muun muassa yliopistola</w:t>
      </w:r>
      <w:r w:rsidR="006A66AF" w:rsidRPr="00C81208">
        <w:rPr>
          <w:rFonts w:ascii="Arial" w:hAnsi="Arial" w:cs="Arial"/>
          <w:sz w:val="20"/>
          <w:szCs w:val="20"/>
        </w:rPr>
        <w:t>ki</w:t>
      </w:r>
      <w:r w:rsidR="00D9598B" w:rsidRPr="00C81208">
        <w:rPr>
          <w:rFonts w:ascii="Arial" w:hAnsi="Arial" w:cs="Arial"/>
          <w:sz w:val="20"/>
          <w:szCs w:val="20"/>
        </w:rPr>
        <w:t>in, ammattikorkeakoulula</w:t>
      </w:r>
      <w:r w:rsidR="006A66AF" w:rsidRPr="00C81208">
        <w:rPr>
          <w:rFonts w:ascii="Arial" w:hAnsi="Arial" w:cs="Arial"/>
          <w:sz w:val="20"/>
          <w:szCs w:val="20"/>
        </w:rPr>
        <w:t>ki</w:t>
      </w:r>
      <w:r w:rsidR="00D9598B" w:rsidRPr="00C81208">
        <w:rPr>
          <w:rFonts w:ascii="Arial" w:hAnsi="Arial" w:cs="Arial"/>
          <w:sz w:val="20"/>
          <w:szCs w:val="20"/>
        </w:rPr>
        <w:t>in ja Suomen Akatemiasta annet</w:t>
      </w:r>
      <w:r w:rsidR="006A66AF" w:rsidRPr="00C81208">
        <w:rPr>
          <w:rFonts w:ascii="Arial" w:hAnsi="Arial" w:cs="Arial"/>
          <w:sz w:val="20"/>
          <w:szCs w:val="20"/>
        </w:rPr>
        <w:t>tu</w:t>
      </w:r>
      <w:r w:rsidR="00D9598B" w:rsidRPr="00C81208">
        <w:rPr>
          <w:rFonts w:ascii="Arial" w:hAnsi="Arial" w:cs="Arial"/>
          <w:sz w:val="20"/>
          <w:szCs w:val="20"/>
        </w:rPr>
        <w:t>un la</w:t>
      </w:r>
      <w:r w:rsidR="006A66AF" w:rsidRPr="00C81208">
        <w:rPr>
          <w:rFonts w:ascii="Arial" w:hAnsi="Arial" w:cs="Arial"/>
          <w:sz w:val="20"/>
          <w:szCs w:val="20"/>
        </w:rPr>
        <w:t>ki</w:t>
      </w:r>
      <w:r w:rsidR="00D9598B" w:rsidRPr="00C81208">
        <w:rPr>
          <w:rFonts w:ascii="Arial" w:hAnsi="Arial" w:cs="Arial"/>
          <w:sz w:val="20"/>
          <w:szCs w:val="20"/>
        </w:rPr>
        <w:t xml:space="preserve">in </w:t>
      </w:r>
      <w:r w:rsidR="006A66AF" w:rsidRPr="00C81208">
        <w:rPr>
          <w:rFonts w:ascii="Arial" w:hAnsi="Arial" w:cs="Arial"/>
          <w:sz w:val="20"/>
          <w:szCs w:val="20"/>
        </w:rPr>
        <w:t>aiemmin tehdyistä muutoksista</w:t>
      </w:r>
      <w:r w:rsidR="00D9598B" w:rsidRPr="00C81208">
        <w:rPr>
          <w:rFonts w:ascii="Arial" w:hAnsi="Arial" w:cs="Arial"/>
          <w:sz w:val="20"/>
          <w:szCs w:val="20"/>
        </w:rPr>
        <w:t>.</w:t>
      </w:r>
    </w:p>
    <w:p w14:paraId="6D906142" w14:textId="77777777" w:rsidR="00D9598B" w:rsidRPr="00C81208" w:rsidRDefault="00D9598B">
      <w:pPr>
        <w:pStyle w:val="Luettelokappale"/>
        <w:ind w:left="0"/>
        <w:jc w:val="both"/>
        <w:rPr>
          <w:rFonts w:ascii="Arial" w:hAnsi="Arial" w:cs="Arial"/>
          <w:sz w:val="20"/>
          <w:szCs w:val="20"/>
        </w:rPr>
      </w:pPr>
    </w:p>
    <w:p w14:paraId="56F01258" w14:textId="06E8F970" w:rsidR="00D9598B" w:rsidRPr="00C81208" w:rsidRDefault="008F5B66">
      <w:pPr>
        <w:pStyle w:val="Luettelokappale"/>
        <w:ind w:left="0"/>
        <w:jc w:val="both"/>
        <w:rPr>
          <w:rFonts w:ascii="Arial" w:hAnsi="Arial" w:cs="Arial"/>
          <w:sz w:val="20"/>
          <w:szCs w:val="20"/>
        </w:rPr>
      </w:pPr>
      <w:r w:rsidRPr="00C81208">
        <w:rPr>
          <w:rFonts w:ascii="Arial" w:hAnsi="Arial" w:cs="Arial"/>
          <w:sz w:val="20"/>
          <w:szCs w:val="20"/>
        </w:rPr>
        <w:t xml:space="preserve">Työryhmä on </w:t>
      </w:r>
      <w:r w:rsidR="006A66AF" w:rsidRPr="00C81208">
        <w:rPr>
          <w:rFonts w:ascii="Arial" w:hAnsi="Arial" w:cs="Arial"/>
          <w:sz w:val="20"/>
          <w:szCs w:val="20"/>
        </w:rPr>
        <w:t xml:space="preserve">lainmuutosten lisäksi </w:t>
      </w:r>
      <w:r w:rsidRPr="00C81208">
        <w:rPr>
          <w:rFonts w:ascii="Arial" w:hAnsi="Arial" w:cs="Arial"/>
          <w:sz w:val="20"/>
          <w:szCs w:val="20"/>
        </w:rPr>
        <w:t xml:space="preserve">ehdottanut </w:t>
      </w:r>
      <w:r w:rsidR="006A66AF" w:rsidRPr="00C81208">
        <w:rPr>
          <w:rFonts w:ascii="Arial" w:hAnsi="Arial" w:cs="Arial"/>
          <w:sz w:val="20"/>
          <w:szCs w:val="20"/>
        </w:rPr>
        <w:t xml:space="preserve">myös </w:t>
      </w:r>
      <w:r w:rsidRPr="00C81208">
        <w:rPr>
          <w:rFonts w:ascii="Arial" w:hAnsi="Arial" w:cs="Arial"/>
          <w:sz w:val="20"/>
          <w:szCs w:val="20"/>
        </w:rPr>
        <w:t>muita toimenpiteitä kaupallistamis</w:t>
      </w:r>
      <w:r w:rsidR="006C336D" w:rsidRPr="00C81208">
        <w:rPr>
          <w:rFonts w:ascii="Arial" w:hAnsi="Arial" w:cs="Arial"/>
          <w:sz w:val="20"/>
          <w:szCs w:val="20"/>
        </w:rPr>
        <w:t>toimien</w:t>
      </w:r>
      <w:r w:rsidRPr="00C81208">
        <w:rPr>
          <w:rFonts w:ascii="Arial" w:hAnsi="Arial" w:cs="Arial"/>
          <w:sz w:val="20"/>
          <w:szCs w:val="20"/>
        </w:rPr>
        <w:t xml:space="preserve"> kehittämiseksi. Näitä o</w:t>
      </w:r>
      <w:r w:rsidR="006A66AF" w:rsidRPr="00C81208">
        <w:rPr>
          <w:rFonts w:ascii="Arial" w:hAnsi="Arial" w:cs="Arial"/>
          <w:sz w:val="20"/>
          <w:szCs w:val="20"/>
        </w:rPr>
        <w:t>lisi</w:t>
      </w:r>
      <w:r w:rsidRPr="00C81208">
        <w:rPr>
          <w:rFonts w:ascii="Arial" w:hAnsi="Arial" w:cs="Arial"/>
          <w:sz w:val="20"/>
          <w:szCs w:val="20"/>
        </w:rPr>
        <w:t xml:space="preserve">vat </w:t>
      </w:r>
      <w:r w:rsidR="00333C25" w:rsidRPr="00C81208">
        <w:rPr>
          <w:rFonts w:ascii="Arial" w:hAnsi="Arial" w:cs="Arial"/>
          <w:sz w:val="20"/>
          <w:szCs w:val="20"/>
        </w:rPr>
        <w:t>ensinnäkin korkeakoulujen ja tutkimuslaitosten ohjaaminen muodostamaan ja kehittämään yhteisiä tutkimus- ja innovaatiopalveluyksiköitä,</w:t>
      </w:r>
      <w:r w:rsidR="00EC2E49" w:rsidRPr="00C81208">
        <w:rPr>
          <w:rFonts w:ascii="Arial" w:hAnsi="Arial" w:cs="Arial"/>
          <w:sz w:val="20"/>
          <w:szCs w:val="20"/>
        </w:rPr>
        <w:t xml:space="preserve"> </w:t>
      </w:r>
      <w:r w:rsidR="00333C25" w:rsidRPr="00C81208">
        <w:rPr>
          <w:rFonts w:ascii="Arial" w:hAnsi="Arial" w:cs="Arial"/>
          <w:sz w:val="20"/>
          <w:szCs w:val="20"/>
        </w:rPr>
        <w:t>joiden osaamista ja palveluita voitaisiin hyödyntää valtakunnallisesti. Toiseksi k</w:t>
      </w:r>
      <w:r w:rsidR="00D9598B" w:rsidRPr="00C81208">
        <w:rPr>
          <w:rFonts w:ascii="Arial" w:hAnsi="Arial" w:cs="Arial"/>
          <w:sz w:val="20"/>
          <w:szCs w:val="20"/>
        </w:rPr>
        <w:t>äynnistet</w:t>
      </w:r>
      <w:r w:rsidR="00333C25" w:rsidRPr="00C81208">
        <w:rPr>
          <w:rFonts w:ascii="Arial" w:hAnsi="Arial" w:cs="Arial"/>
          <w:sz w:val="20"/>
          <w:szCs w:val="20"/>
        </w:rPr>
        <w:t>t</w:t>
      </w:r>
      <w:r w:rsidR="00D9598B" w:rsidRPr="00C81208">
        <w:rPr>
          <w:rFonts w:ascii="Arial" w:hAnsi="Arial" w:cs="Arial"/>
          <w:sz w:val="20"/>
          <w:szCs w:val="20"/>
        </w:rPr>
        <w:t>ä</w:t>
      </w:r>
      <w:r w:rsidR="00333C25" w:rsidRPr="00C81208">
        <w:rPr>
          <w:rFonts w:ascii="Arial" w:hAnsi="Arial" w:cs="Arial"/>
          <w:sz w:val="20"/>
          <w:szCs w:val="20"/>
        </w:rPr>
        <w:t>isii</w:t>
      </w:r>
      <w:r w:rsidR="00D9598B" w:rsidRPr="00C81208">
        <w:rPr>
          <w:rFonts w:ascii="Arial" w:hAnsi="Arial" w:cs="Arial"/>
          <w:sz w:val="20"/>
          <w:szCs w:val="20"/>
        </w:rPr>
        <w:t xml:space="preserve">n kattava selvitys (TEAS-hanke) korkeakouluissa kehitettyjen tietokoneohjelmien </w:t>
      </w:r>
      <w:r w:rsidR="00B05018" w:rsidRPr="00C81208">
        <w:rPr>
          <w:rFonts w:ascii="Arial" w:hAnsi="Arial" w:cs="Arial"/>
          <w:sz w:val="20"/>
          <w:szCs w:val="20"/>
        </w:rPr>
        <w:t xml:space="preserve">määrästä </w:t>
      </w:r>
      <w:r w:rsidR="00D9598B" w:rsidRPr="00C81208">
        <w:rPr>
          <w:rFonts w:ascii="Arial" w:hAnsi="Arial" w:cs="Arial"/>
          <w:sz w:val="20"/>
          <w:szCs w:val="20"/>
        </w:rPr>
        <w:t>ja merkityksestä sekä hyödyntämisen mekanismeista korkeakoulujen innovaatiotoiminnassa.</w:t>
      </w:r>
      <w:r w:rsidR="00333C25" w:rsidRPr="00C81208">
        <w:rPr>
          <w:rFonts w:ascii="Arial" w:hAnsi="Arial" w:cs="Arial"/>
          <w:sz w:val="20"/>
          <w:szCs w:val="20"/>
        </w:rPr>
        <w:t xml:space="preserve"> Lisäksi</w:t>
      </w:r>
      <w:r w:rsidR="003D5C88" w:rsidRPr="00C81208">
        <w:rPr>
          <w:rFonts w:ascii="Arial" w:hAnsi="Arial" w:cs="Arial"/>
          <w:sz w:val="20"/>
          <w:szCs w:val="20"/>
        </w:rPr>
        <w:t xml:space="preserve"> </w:t>
      </w:r>
      <w:r w:rsidR="00333C25" w:rsidRPr="00C81208">
        <w:rPr>
          <w:rFonts w:ascii="Arial" w:hAnsi="Arial" w:cs="Arial"/>
          <w:sz w:val="20"/>
          <w:szCs w:val="20"/>
        </w:rPr>
        <w:t>k</w:t>
      </w:r>
      <w:r w:rsidR="00D9598B" w:rsidRPr="00C81208">
        <w:rPr>
          <w:rFonts w:ascii="Arial" w:hAnsi="Arial" w:cs="Arial"/>
          <w:sz w:val="20"/>
          <w:szCs w:val="20"/>
        </w:rPr>
        <w:t>ehitet</w:t>
      </w:r>
      <w:r w:rsidR="003D5C88" w:rsidRPr="00C81208">
        <w:rPr>
          <w:rFonts w:ascii="Arial" w:hAnsi="Arial" w:cs="Arial"/>
          <w:sz w:val="20"/>
          <w:szCs w:val="20"/>
        </w:rPr>
        <w:t>t</w:t>
      </w:r>
      <w:r w:rsidR="00D9598B" w:rsidRPr="00C81208">
        <w:rPr>
          <w:rFonts w:ascii="Arial" w:hAnsi="Arial" w:cs="Arial"/>
          <w:sz w:val="20"/>
          <w:szCs w:val="20"/>
        </w:rPr>
        <w:t>ä</w:t>
      </w:r>
      <w:r w:rsidR="00333C25" w:rsidRPr="00C81208">
        <w:rPr>
          <w:rFonts w:ascii="Arial" w:hAnsi="Arial" w:cs="Arial"/>
          <w:sz w:val="20"/>
          <w:szCs w:val="20"/>
        </w:rPr>
        <w:t>isii</w:t>
      </w:r>
      <w:r w:rsidR="00D9598B" w:rsidRPr="00C81208">
        <w:rPr>
          <w:rFonts w:ascii="Arial" w:hAnsi="Arial" w:cs="Arial"/>
          <w:sz w:val="20"/>
          <w:szCs w:val="20"/>
        </w:rPr>
        <w:t xml:space="preserve">n korkeakouluissa ja tutkimuslaitoksissa </w:t>
      </w:r>
      <w:r w:rsidR="00535C41" w:rsidRPr="00C81208">
        <w:rPr>
          <w:rFonts w:ascii="Arial" w:hAnsi="Arial" w:cs="Arial"/>
          <w:sz w:val="20"/>
          <w:szCs w:val="20"/>
        </w:rPr>
        <w:t xml:space="preserve">tehtävien </w:t>
      </w:r>
      <w:r w:rsidR="00D9598B" w:rsidRPr="00C81208">
        <w:rPr>
          <w:rFonts w:ascii="Arial" w:hAnsi="Arial" w:cs="Arial"/>
          <w:sz w:val="20"/>
          <w:szCs w:val="20"/>
        </w:rPr>
        <w:t>keksintöjen kaupallistamisen tietopohjaa sekä seurat</w:t>
      </w:r>
      <w:r w:rsidR="00333C25" w:rsidRPr="00C81208">
        <w:rPr>
          <w:rFonts w:ascii="Arial" w:hAnsi="Arial" w:cs="Arial"/>
          <w:sz w:val="20"/>
          <w:szCs w:val="20"/>
        </w:rPr>
        <w:t>t</w:t>
      </w:r>
      <w:r w:rsidR="00D9598B" w:rsidRPr="00C81208">
        <w:rPr>
          <w:rFonts w:ascii="Arial" w:hAnsi="Arial" w:cs="Arial"/>
          <w:sz w:val="20"/>
          <w:szCs w:val="20"/>
        </w:rPr>
        <w:t>a</w:t>
      </w:r>
      <w:r w:rsidR="00333C25" w:rsidRPr="00C81208">
        <w:rPr>
          <w:rFonts w:ascii="Arial" w:hAnsi="Arial" w:cs="Arial"/>
          <w:sz w:val="20"/>
          <w:szCs w:val="20"/>
        </w:rPr>
        <w:t>isii</w:t>
      </w:r>
      <w:r w:rsidR="00D9598B" w:rsidRPr="00C81208">
        <w:rPr>
          <w:rFonts w:ascii="Arial" w:hAnsi="Arial" w:cs="Arial"/>
          <w:sz w:val="20"/>
          <w:szCs w:val="20"/>
        </w:rPr>
        <w:t xml:space="preserve">n korkeakoulukeksintöjen suojaamiseen liittyvien erityiskysymysten kansainvälistä kehitystä </w:t>
      </w:r>
      <w:r w:rsidR="00535C41" w:rsidRPr="00C81208">
        <w:rPr>
          <w:rFonts w:ascii="Arial" w:hAnsi="Arial" w:cs="Arial"/>
          <w:sz w:val="20"/>
          <w:szCs w:val="20"/>
        </w:rPr>
        <w:t xml:space="preserve">ja erityisesti </w:t>
      </w:r>
      <w:r w:rsidR="00D9598B" w:rsidRPr="00C81208">
        <w:rPr>
          <w:rFonts w:ascii="Arial" w:hAnsi="Arial" w:cs="Arial"/>
          <w:sz w:val="20"/>
          <w:szCs w:val="20"/>
        </w:rPr>
        <w:t>grace</w:t>
      </w:r>
      <w:r w:rsidR="00672BE8" w:rsidRPr="00C81208">
        <w:rPr>
          <w:rFonts w:ascii="Arial" w:hAnsi="Arial" w:cs="Arial"/>
          <w:sz w:val="20"/>
          <w:szCs w:val="20"/>
        </w:rPr>
        <w:t xml:space="preserve"> </w:t>
      </w:r>
      <w:r w:rsidR="00D9598B" w:rsidRPr="00C81208">
        <w:rPr>
          <w:rFonts w:ascii="Arial" w:hAnsi="Arial" w:cs="Arial"/>
          <w:sz w:val="20"/>
          <w:szCs w:val="20"/>
        </w:rPr>
        <w:t xml:space="preserve">period –mekanismin </w:t>
      </w:r>
      <w:r w:rsidR="00B05018" w:rsidRPr="00C81208">
        <w:rPr>
          <w:rFonts w:ascii="Arial" w:hAnsi="Arial" w:cs="Arial"/>
          <w:sz w:val="20"/>
          <w:szCs w:val="20"/>
        </w:rPr>
        <w:t xml:space="preserve">vaikutuksia </w:t>
      </w:r>
      <w:r w:rsidR="00D9598B" w:rsidRPr="00C81208">
        <w:rPr>
          <w:rFonts w:ascii="Arial" w:hAnsi="Arial" w:cs="Arial"/>
          <w:sz w:val="20"/>
          <w:szCs w:val="20"/>
        </w:rPr>
        <w:t>kilpailu</w:t>
      </w:r>
      <w:r w:rsidR="00B05018" w:rsidRPr="00C81208">
        <w:rPr>
          <w:rFonts w:ascii="Arial" w:hAnsi="Arial" w:cs="Arial"/>
          <w:sz w:val="20"/>
          <w:szCs w:val="20"/>
        </w:rPr>
        <w:t>un</w:t>
      </w:r>
      <w:r w:rsidR="00D9598B" w:rsidRPr="00C81208">
        <w:rPr>
          <w:rFonts w:ascii="Arial" w:hAnsi="Arial" w:cs="Arial"/>
          <w:sz w:val="20"/>
          <w:szCs w:val="20"/>
        </w:rPr>
        <w:t>.</w:t>
      </w:r>
    </w:p>
    <w:p w14:paraId="3DBC8983" w14:textId="05CA295F" w:rsidR="00D9598B" w:rsidRDefault="0065552B">
      <w:pPr>
        <w:contextualSpacing/>
        <w:jc w:val="both"/>
        <w:rPr>
          <w:rFonts w:ascii="Arial" w:hAnsi="Arial" w:cs="Arial"/>
          <w:sz w:val="20"/>
          <w:szCs w:val="20"/>
        </w:rPr>
      </w:pPr>
      <w:r w:rsidRPr="00C81208">
        <w:rPr>
          <w:rFonts w:ascii="Arial" w:hAnsi="Arial" w:cs="Arial"/>
          <w:sz w:val="20"/>
          <w:szCs w:val="20"/>
        </w:rPr>
        <w:t>Lainsäädännöllisten muutosten ohella t</w:t>
      </w:r>
      <w:r w:rsidR="00D9598B" w:rsidRPr="00C81208">
        <w:rPr>
          <w:rFonts w:ascii="Arial" w:hAnsi="Arial" w:cs="Arial"/>
          <w:sz w:val="20"/>
          <w:szCs w:val="20"/>
        </w:rPr>
        <w:t>yöryhmä on aikaisempien selvitysten, asiantuntijakuulemisten ja haastattelujen perusteella tunnistanut nykyisen korkeakouluissa syntyvän osaamisen ja siellä syntyvien tutkimustulosten kaupallistamisen esteiksi pääosin muita tekijöitä kuin korkeakoulujen keksintötoimintaa sääntelevän lain. Esteet ja pullonkaulat hyödyntämisessä ja kaupallistamisessa liittyvät lähinnä kannusteisiin, osaamiseen ja innovaatiotoimintaa tukeviin prosesseihin (ml. sopimustoiminta).</w:t>
      </w:r>
    </w:p>
    <w:p w14:paraId="37A1D031" w14:textId="77777777" w:rsidR="00DC15B0" w:rsidRPr="00C81208" w:rsidRDefault="00DC15B0">
      <w:pPr>
        <w:contextualSpacing/>
        <w:jc w:val="both"/>
        <w:rPr>
          <w:rFonts w:ascii="Arial" w:hAnsi="Arial" w:cs="Arial"/>
          <w:sz w:val="20"/>
          <w:szCs w:val="20"/>
        </w:rPr>
      </w:pPr>
    </w:p>
    <w:p w14:paraId="275EA465" w14:textId="166780E5" w:rsidR="00D9598B" w:rsidRPr="00C81208" w:rsidRDefault="00D9598B">
      <w:pPr>
        <w:contextualSpacing/>
        <w:jc w:val="both"/>
        <w:rPr>
          <w:rFonts w:ascii="Arial" w:hAnsi="Arial" w:cs="Arial"/>
          <w:sz w:val="20"/>
          <w:szCs w:val="20"/>
        </w:rPr>
      </w:pPr>
      <w:r w:rsidRPr="00C81208">
        <w:rPr>
          <w:rFonts w:ascii="Arial" w:hAnsi="Arial" w:cs="Arial"/>
          <w:sz w:val="20"/>
          <w:szCs w:val="20"/>
        </w:rPr>
        <w:t>Kansainväliset esimerkit ja käytännöt viittaavat siihen, että lain toimivuuden varmistamisen ohella o</w:t>
      </w:r>
      <w:r w:rsidR="00672BE8" w:rsidRPr="00C81208">
        <w:rPr>
          <w:rFonts w:ascii="Arial" w:hAnsi="Arial" w:cs="Arial"/>
          <w:sz w:val="20"/>
          <w:szCs w:val="20"/>
        </w:rPr>
        <w:t>lisi</w:t>
      </w:r>
      <w:r w:rsidRPr="00C81208">
        <w:rPr>
          <w:rFonts w:ascii="Arial" w:hAnsi="Arial" w:cs="Arial"/>
          <w:sz w:val="20"/>
          <w:szCs w:val="20"/>
        </w:rPr>
        <w:t xml:space="preserve"> tärkeää huolehtia siitä, että korkeakouluilla on asiantuntevat ja tehokkaat kaupallistamis- ja sopimusprosessit. Tällä varmistetaan myös se, että tutkimukseen tehdyt investoinnit hyödyttävät suomalaista yhteiskuntaa. </w:t>
      </w:r>
    </w:p>
    <w:p w14:paraId="74D58C7B" w14:textId="79200890" w:rsidR="00654F85" w:rsidRPr="00C81208" w:rsidRDefault="00654F85">
      <w:pPr>
        <w:contextualSpacing/>
        <w:jc w:val="both"/>
        <w:rPr>
          <w:rFonts w:ascii="Arial" w:hAnsi="Arial" w:cs="Arial"/>
          <w:sz w:val="20"/>
          <w:szCs w:val="20"/>
        </w:rPr>
      </w:pPr>
    </w:p>
    <w:p w14:paraId="77D5198E" w14:textId="4668D836" w:rsidR="00D9598B" w:rsidRPr="00C81208" w:rsidRDefault="00D9598B">
      <w:pPr>
        <w:contextualSpacing/>
        <w:jc w:val="both"/>
        <w:rPr>
          <w:rFonts w:ascii="Arial" w:hAnsi="Arial" w:cs="Arial"/>
          <w:sz w:val="20"/>
          <w:szCs w:val="20"/>
        </w:rPr>
      </w:pPr>
      <w:r w:rsidRPr="00C81208">
        <w:rPr>
          <w:rFonts w:ascii="Arial" w:hAnsi="Arial" w:cs="Arial"/>
          <w:sz w:val="20"/>
          <w:szCs w:val="20"/>
        </w:rPr>
        <w:t>Työryhmä katso</w:t>
      </w:r>
      <w:r w:rsidR="00611870" w:rsidRPr="00C81208">
        <w:rPr>
          <w:rFonts w:ascii="Arial" w:hAnsi="Arial" w:cs="Arial"/>
          <w:sz w:val="20"/>
          <w:szCs w:val="20"/>
        </w:rPr>
        <w:t>i</w:t>
      </w:r>
      <w:r w:rsidRPr="00C81208">
        <w:rPr>
          <w:rFonts w:ascii="Arial" w:hAnsi="Arial" w:cs="Arial"/>
          <w:sz w:val="20"/>
          <w:szCs w:val="20"/>
        </w:rPr>
        <w:t xml:space="preserve">, että korkeakoulukeksintöjen tehokkaan ja tuloksellisen hyödyntämisen </w:t>
      </w:r>
      <w:r w:rsidR="00B011AB" w:rsidRPr="00C81208">
        <w:rPr>
          <w:rFonts w:ascii="Arial" w:hAnsi="Arial" w:cs="Arial"/>
          <w:sz w:val="20"/>
          <w:szCs w:val="20"/>
        </w:rPr>
        <w:t>sekä</w:t>
      </w:r>
      <w:r w:rsidRPr="00C81208">
        <w:rPr>
          <w:rFonts w:ascii="Arial" w:hAnsi="Arial" w:cs="Arial"/>
          <w:sz w:val="20"/>
          <w:szCs w:val="20"/>
        </w:rPr>
        <w:t xml:space="preserve"> kaupallistamisen kannalta korkeakoulun tulee varmistaa tutkijoille riittävät ja korkeatasoiset innovaatio- ja teknologiansiirtopalvelut. Kansainväliset esimerkit (esim. Ruotsi, Karolinska) osoittavat, että korkealuokkaisilla kaupallistamispalveluilla ja sopimuskäytäntöjen kehittämisellä kyetään siirtämään yliopistoissa syntyvää osaamista kaupallisiin sovelluksiin tehokkaasti riippumatta siitä, kenellä on ensisijainen omistusoikeus keksintöön. </w:t>
      </w:r>
    </w:p>
    <w:p w14:paraId="4542634F" w14:textId="77777777" w:rsidR="00D9598B" w:rsidRPr="00C81208" w:rsidRDefault="00D9598B" w:rsidP="002A32E3">
      <w:pPr>
        <w:contextualSpacing/>
        <w:jc w:val="both"/>
        <w:rPr>
          <w:rFonts w:ascii="Arial" w:hAnsi="Arial" w:cs="Arial"/>
          <w:sz w:val="20"/>
          <w:szCs w:val="20"/>
        </w:rPr>
      </w:pPr>
    </w:p>
    <w:p w14:paraId="1EE897F5" w14:textId="4F0D38D7" w:rsidR="00D9598B" w:rsidRPr="00C81208" w:rsidRDefault="00D9598B">
      <w:pPr>
        <w:contextualSpacing/>
        <w:jc w:val="both"/>
        <w:rPr>
          <w:rFonts w:ascii="Arial" w:hAnsi="Arial" w:cs="Arial"/>
          <w:sz w:val="20"/>
          <w:szCs w:val="20"/>
        </w:rPr>
      </w:pPr>
      <w:r w:rsidRPr="00C81208">
        <w:rPr>
          <w:rFonts w:ascii="Arial" w:hAnsi="Arial" w:cs="Arial"/>
          <w:sz w:val="20"/>
          <w:szCs w:val="20"/>
        </w:rPr>
        <w:t xml:space="preserve">Suomen innovaatiorahoitusjärjestelmä perustuu pääosin yritysten ja organisaatioiden kautta tuettavaan kaupallistamiseen ja teknologiansiirtoon. Esimerkiksi korkeakouluissa ja tutkimuslaitoksissa syntyvien tutkimustulosten kaupallistamista tukeva </w:t>
      </w:r>
      <w:r w:rsidR="001C2232" w:rsidRPr="00C81208">
        <w:rPr>
          <w:rFonts w:ascii="Arial" w:hAnsi="Arial" w:cs="Arial"/>
          <w:sz w:val="20"/>
          <w:szCs w:val="20"/>
        </w:rPr>
        <w:t xml:space="preserve">Business Finlandin (ent. </w:t>
      </w:r>
      <w:r w:rsidRPr="00C81208">
        <w:rPr>
          <w:rFonts w:ascii="Arial" w:hAnsi="Arial" w:cs="Arial"/>
          <w:sz w:val="20"/>
          <w:szCs w:val="20"/>
        </w:rPr>
        <w:t>Tekes</w:t>
      </w:r>
      <w:r w:rsidR="001C2232" w:rsidRPr="00C81208">
        <w:rPr>
          <w:rFonts w:ascii="Arial" w:hAnsi="Arial" w:cs="Arial"/>
          <w:sz w:val="20"/>
          <w:szCs w:val="20"/>
        </w:rPr>
        <w:t>)</w:t>
      </w:r>
      <w:r w:rsidRPr="00C81208">
        <w:rPr>
          <w:rFonts w:ascii="Arial" w:hAnsi="Arial" w:cs="Arial"/>
          <w:sz w:val="20"/>
          <w:szCs w:val="20"/>
        </w:rPr>
        <w:t xml:space="preserve"> Tutkimuksesta liiketoimintaa -ohjelma tukee ainoastaan korkeakoulun omistuksessa olevan IPR:n kaupallistamista.</w:t>
      </w:r>
    </w:p>
    <w:p w14:paraId="5C1A45B4" w14:textId="77777777" w:rsidR="00D9598B" w:rsidRPr="00C81208" w:rsidRDefault="00D9598B" w:rsidP="002A32E3">
      <w:pPr>
        <w:contextualSpacing/>
        <w:jc w:val="both"/>
        <w:rPr>
          <w:rFonts w:ascii="Arial" w:hAnsi="Arial" w:cs="Arial"/>
          <w:sz w:val="20"/>
          <w:szCs w:val="20"/>
        </w:rPr>
      </w:pPr>
    </w:p>
    <w:p w14:paraId="76F0F0F7" w14:textId="1E012BE5" w:rsidR="00D9598B" w:rsidRDefault="00D9598B">
      <w:pPr>
        <w:contextualSpacing/>
        <w:jc w:val="both"/>
        <w:rPr>
          <w:rFonts w:ascii="Arial" w:hAnsi="Arial" w:cs="Arial"/>
          <w:sz w:val="20"/>
          <w:szCs w:val="20"/>
        </w:rPr>
      </w:pPr>
      <w:r w:rsidRPr="00C81208">
        <w:rPr>
          <w:rFonts w:ascii="Arial" w:hAnsi="Arial" w:cs="Arial"/>
          <w:sz w:val="20"/>
          <w:szCs w:val="20"/>
        </w:rPr>
        <w:lastRenderedPageBreak/>
        <w:t>Korkeakoulujen ja tutkimuslaitosten innovaatiopalvelut ovat viime vuosina kehittyneet, mutta ovat edelleen voimavaroiltaan niukat. Voimavarojen yhdistäminen ja yhteistyön lisääminen korkeakoulujen ja tutkimuslaitosten välillä on tarpeen laadukkaiden palveluiden kehittämiseksi.</w:t>
      </w:r>
    </w:p>
    <w:p w14:paraId="2DFDA9D0" w14:textId="77777777" w:rsidR="00DC15B0" w:rsidRPr="00C81208" w:rsidRDefault="00DC15B0">
      <w:pPr>
        <w:contextualSpacing/>
        <w:jc w:val="both"/>
        <w:rPr>
          <w:rFonts w:ascii="Arial" w:hAnsi="Arial" w:cs="Arial"/>
          <w:sz w:val="20"/>
          <w:szCs w:val="20"/>
        </w:rPr>
      </w:pPr>
    </w:p>
    <w:p w14:paraId="3B3E9F9D" w14:textId="77777777" w:rsidR="00D9598B" w:rsidRPr="00C81208" w:rsidRDefault="00D9598B">
      <w:pPr>
        <w:contextualSpacing/>
        <w:jc w:val="both"/>
        <w:rPr>
          <w:rFonts w:ascii="Arial" w:hAnsi="Arial" w:cs="Arial"/>
          <w:sz w:val="20"/>
          <w:szCs w:val="20"/>
        </w:rPr>
      </w:pPr>
      <w:r w:rsidRPr="00C81208">
        <w:rPr>
          <w:rFonts w:ascii="Arial" w:hAnsi="Arial" w:cs="Arial"/>
          <w:sz w:val="20"/>
          <w:szCs w:val="20"/>
        </w:rPr>
        <w:t>Yliopistotutkimuksessa käytetään nykyisin lukuisten arvioiden mukaan erilaisia ja erikokoisia tutkimusryhmiä. Tutkimuksessa korostuvat paitsi tieteellinen kyky ja osaaminen, myös johtamistaidot ja ennen muuta kyvykkyys hankkia tutkimushankkeille riittävää rahoitusta. Työ on pitkälti projektiluontoista, ja tutkimushankkeet muodostavat merkittäviä organisaatiokokonaisuuksia.</w:t>
      </w:r>
    </w:p>
    <w:p w14:paraId="6C7E0B38" w14:textId="77777777" w:rsidR="00D9598B" w:rsidRPr="00C81208" w:rsidRDefault="00D9598B" w:rsidP="00DC15B0">
      <w:pPr>
        <w:contextualSpacing/>
        <w:jc w:val="both"/>
        <w:rPr>
          <w:rFonts w:ascii="Arial" w:hAnsi="Arial" w:cs="Arial"/>
          <w:sz w:val="20"/>
          <w:szCs w:val="20"/>
        </w:rPr>
      </w:pPr>
    </w:p>
    <w:p w14:paraId="3A816499" w14:textId="77777777" w:rsidR="00D9598B" w:rsidRPr="00C81208" w:rsidRDefault="00D9598B">
      <w:pPr>
        <w:contextualSpacing/>
        <w:jc w:val="both"/>
        <w:rPr>
          <w:rFonts w:ascii="Arial" w:hAnsi="Arial" w:cs="Arial"/>
          <w:sz w:val="20"/>
          <w:szCs w:val="20"/>
        </w:rPr>
      </w:pPr>
      <w:r w:rsidRPr="00C81208">
        <w:rPr>
          <w:rFonts w:ascii="Arial" w:hAnsi="Arial" w:cs="Arial"/>
          <w:sz w:val="20"/>
          <w:szCs w:val="20"/>
        </w:rPr>
        <w:t>Tutkimushankkeissa keskeisiksi muodostuvat hankekohtaiset projektisopimukset. Näiden suhteen on olennaista, mitä tutkimustuloksiin liittyvien oikeuksien hyödynnettävyydestä sovitaan. On syytä kiinnittää entistä enemmän huomiota siihen, että oikeuksien siirtymisellä ja siihen liittyvällä järjestelmällä on kannustinvaikutus juuri tämän toiminnan ja osaamisen kehittämiseen. Työryhmä katsoo, että laissa tapahtuvaa oikeuksien siirtoa koskevan ratkaisun tulee olla toissijainen ja että ensisijaisena ratkaisuna on aina asiasta sopiminen.</w:t>
      </w:r>
    </w:p>
    <w:p w14:paraId="10FD01CC" w14:textId="77777777" w:rsidR="00D9598B" w:rsidRPr="00C81208" w:rsidRDefault="00D9598B" w:rsidP="00DC15B0">
      <w:pPr>
        <w:spacing w:after="0"/>
        <w:ind w:right="378"/>
        <w:jc w:val="both"/>
        <w:rPr>
          <w:rFonts w:ascii="Arial" w:hAnsi="Arial" w:cs="Arial"/>
          <w:sz w:val="20"/>
          <w:szCs w:val="20"/>
        </w:rPr>
      </w:pPr>
    </w:p>
    <w:p w14:paraId="553ABC22" w14:textId="4733D60F" w:rsidR="00D9598B" w:rsidRPr="00C81208" w:rsidRDefault="0022034E" w:rsidP="00DC15B0">
      <w:pPr>
        <w:pStyle w:val="Luettelokappale"/>
        <w:numPr>
          <w:ilvl w:val="1"/>
          <w:numId w:val="19"/>
        </w:numPr>
        <w:jc w:val="both"/>
        <w:rPr>
          <w:rFonts w:ascii="Arial" w:hAnsi="Arial" w:cs="Arial"/>
          <w:sz w:val="20"/>
          <w:szCs w:val="20"/>
        </w:rPr>
      </w:pPr>
      <w:r w:rsidRPr="00C81208">
        <w:rPr>
          <w:rFonts w:ascii="Arial" w:hAnsi="Arial" w:cs="Arial"/>
          <w:sz w:val="20"/>
          <w:szCs w:val="20"/>
        </w:rPr>
        <w:t>Tahdonvaltainen sääntely</w:t>
      </w:r>
      <w:r w:rsidR="00D91699" w:rsidRPr="00C81208">
        <w:rPr>
          <w:rFonts w:ascii="Arial" w:hAnsi="Arial" w:cs="Arial"/>
          <w:sz w:val="20"/>
          <w:szCs w:val="20"/>
        </w:rPr>
        <w:t xml:space="preserve"> avoimessa tutkimuksessa</w:t>
      </w:r>
      <w:r w:rsidR="00D9598B" w:rsidRPr="00C81208">
        <w:rPr>
          <w:rFonts w:ascii="Arial" w:hAnsi="Arial" w:cs="Arial"/>
          <w:sz w:val="20"/>
          <w:szCs w:val="20"/>
        </w:rPr>
        <w:t xml:space="preserve"> </w:t>
      </w:r>
    </w:p>
    <w:p w14:paraId="2A9BFF5D" w14:textId="054B546D" w:rsidR="00D9598B" w:rsidRPr="00C81208" w:rsidRDefault="007F56BC">
      <w:pPr>
        <w:contextualSpacing/>
        <w:jc w:val="both"/>
        <w:rPr>
          <w:rFonts w:ascii="Arial" w:hAnsi="Arial" w:cs="Arial"/>
          <w:sz w:val="20"/>
          <w:szCs w:val="20"/>
        </w:rPr>
      </w:pPr>
      <w:r w:rsidRPr="00C81208">
        <w:rPr>
          <w:rFonts w:ascii="Arial" w:hAnsi="Arial" w:cs="Arial"/>
          <w:sz w:val="20"/>
          <w:szCs w:val="20"/>
        </w:rPr>
        <w:t xml:space="preserve">Hallituksen esityksen </w:t>
      </w:r>
      <w:r w:rsidR="00D9598B" w:rsidRPr="00C81208">
        <w:rPr>
          <w:rFonts w:ascii="Arial" w:hAnsi="Arial" w:cs="Arial"/>
          <w:sz w:val="20"/>
          <w:szCs w:val="20"/>
        </w:rPr>
        <w:t xml:space="preserve">mukaan avoimen tutkimuksen osalta siirryttäisiin tahdonvaltaiseen sääntelyyn </w:t>
      </w:r>
      <w:r w:rsidR="0023374B" w:rsidRPr="00C81208">
        <w:rPr>
          <w:rFonts w:ascii="Arial" w:hAnsi="Arial" w:cs="Arial"/>
          <w:sz w:val="20"/>
          <w:szCs w:val="20"/>
        </w:rPr>
        <w:t xml:space="preserve">ja </w:t>
      </w:r>
      <w:r w:rsidR="00D9598B" w:rsidRPr="00C81208">
        <w:rPr>
          <w:rFonts w:ascii="Arial" w:hAnsi="Arial" w:cs="Arial"/>
          <w:sz w:val="20"/>
          <w:szCs w:val="20"/>
        </w:rPr>
        <w:t>muutettaisiin nykyinen 6 §. Pykälä nykyisessä muodossaan tarkoittaa käytännössä sitä, että oikeudet joko jäävät tutkijalle tai oikeuksien siirtäminen korkeakoululle on tutkijan näkökulmasta vapaaehtoista.</w:t>
      </w:r>
    </w:p>
    <w:p w14:paraId="3DA06DAC" w14:textId="77777777" w:rsidR="00D9598B" w:rsidRPr="00C81208" w:rsidRDefault="00D9598B" w:rsidP="00DC15B0">
      <w:pPr>
        <w:contextualSpacing/>
        <w:jc w:val="both"/>
        <w:rPr>
          <w:rFonts w:ascii="Arial" w:hAnsi="Arial" w:cs="Arial"/>
          <w:sz w:val="20"/>
          <w:szCs w:val="20"/>
        </w:rPr>
      </w:pPr>
    </w:p>
    <w:p w14:paraId="4E9C45FC" w14:textId="77777777" w:rsidR="00D9598B" w:rsidRPr="00C81208" w:rsidRDefault="00D9598B">
      <w:pPr>
        <w:contextualSpacing/>
        <w:jc w:val="both"/>
        <w:rPr>
          <w:rFonts w:ascii="Arial" w:hAnsi="Arial" w:cs="Arial"/>
          <w:sz w:val="20"/>
          <w:szCs w:val="20"/>
        </w:rPr>
      </w:pPr>
      <w:r w:rsidRPr="00C81208">
        <w:rPr>
          <w:rFonts w:ascii="Arial" w:hAnsi="Arial" w:cs="Arial"/>
          <w:sz w:val="20"/>
          <w:szCs w:val="20"/>
        </w:rPr>
        <w:t xml:space="preserve">Tämä voi helposti johtaa oikeuksien hyödyntämättä jättämiseen, kun tutkijalla ei välttämättä ole idean suojaamiseen tai sen kaupallistamiseen tarvittavaa osaamista eikä taloudellisia voimavaroja. Esimerkiksi vaativan tutkimustyön ohessa tapahtuva sivutoimisena yrittäjänä toimiminen ei ole useinkaan mahdollista käytännössä eikä se myöskään mahdollista liiketoiminnan asianmukaista ja tehokasta käynnistämistä. </w:t>
      </w:r>
    </w:p>
    <w:p w14:paraId="5C35C0F7" w14:textId="77777777" w:rsidR="00D9598B" w:rsidRPr="00C81208" w:rsidRDefault="00D9598B" w:rsidP="00DC15B0">
      <w:pPr>
        <w:contextualSpacing/>
        <w:jc w:val="both"/>
        <w:rPr>
          <w:rFonts w:ascii="Arial" w:hAnsi="Arial" w:cs="Arial"/>
          <w:sz w:val="20"/>
          <w:szCs w:val="20"/>
        </w:rPr>
      </w:pPr>
    </w:p>
    <w:p w14:paraId="1538BD91" w14:textId="07DC70EA" w:rsidR="00D9598B" w:rsidRPr="00C81208" w:rsidRDefault="00D9598B">
      <w:pPr>
        <w:contextualSpacing/>
        <w:jc w:val="both"/>
        <w:rPr>
          <w:rFonts w:ascii="Arial" w:hAnsi="Arial" w:cs="Arial"/>
          <w:sz w:val="20"/>
          <w:szCs w:val="20"/>
        </w:rPr>
      </w:pPr>
      <w:r w:rsidRPr="00C81208">
        <w:rPr>
          <w:rFonts w:ascii="Arial" w:hAnsi="Arial" w:cs="Arial"/>
          <w:sz w:val="20"/>
          <w:szCs w:val="20"/>
        </w:rPr>
        <w:t>Tammikuussa 2010 voimaan tulleen yliopistolain 2 §</w:t>
      </w:r>
      <w:r w:rsidR="002A32E3">
        <w:rPr>
          <w:rFonts w:ascii="Arial" w:hAnsi="Arial" w:cs="Arial"/>
          <w:sz w:val="20"/>
          <w:szCs w:val="20"/>
        </w:rPr>
        <w:t>:n</w:t>
      </w:r>
      <w:r w:rsidRPr="00C81208">
        <w:rPr>
          <w:rFonts w:ascii="Arial" w:hAnsi="Arial" w:cs="Arial"/>
          <w:sz w:val="20"/>
          <w:szCs w:val="20"/>
        </w:rPr>
        <w:t xml:space="preserve"> mukaan ”Yliopistojen tehtävänä on edistää vapaata tutkimusta sekä tieteellistä ja taiteellista sivistystä, antaa tutkimukseen perustuvaa ylintä opetusta sekä kasvattaa opiskelijoita palvelemaan isänmaata ja ihmiskuntaa. Tehtäviä hoitaessaan yliopistojen tulee edistää elinikäistä oppimista, toimia vuorovaikutuksessa muun yhteiskunnan kanssa sekä edistää tutkimustulosten ja taiteellisen toiminnan yhteiskunnallista vaikuttavuutta.” Viimeksi mainittu tehtävä ”edistää tutkimustulosten yhteiskunnallista vaikuttavuutta” edellyttää tutkimustulosten hyödyntämisen toimintaedellytyksistä huolehtimista.  Myös nykyinen tutkimus- ja innovaatiotoiminnan rahoitusjärjestelmä on rakennettu siten, että se tukee korkeakoulujen omistuksessa olevien keksintöjen kaupallistamista (esim. Tutkimuksesta liiketoimintaa –ohjelma). Nämä tekijät huomioon</w:t>
      </w:r>
      <w:r w:rsidR="00D10E94" w:rsidRPr="00C81208">
        <w:rPr>
          <w:rFonts w:ascii="Arial" w:hAnsi="Arial" w:cs="Arial"/>
          <w:sz w:val="20"/>
          <w:szCs w:val="20"/>
        </w:rPr>
        <w:t xml:space="preserve"> </w:t>
      </w:r>
      <w:r w:rsidRPr="00C81208">
        <w:rPr>
          <w:rFonts w:ascii="Arial" w:hAnsi="Arial" w:cs="Arial"/>
          <w:sz w:val="20"/>
          <w:szCs w:val="20"/>
        </w:rPr>
        <w:t xml:space="preserve">ottaen olisi luontevaa, että korkeakoulukeksintölain 6 §:ää selkiytettäisiin siten, että korkeakoulut voivat sopia avoimessa tutkimuksessa syntyvien keksintöjen omistusoikeuksien siirtymisestä mahdollisimman varhain.   </w:t>
      </w:r>
    </w:p>
    <w:p w14:paraId="3CCD247D" w14:textId="77777777" w:rsidR="00D9598B" w:rsidRPr="00C81208" w:rsidRDefault="00D9598B" w:rsidP="00DC15B0">
      <w:pPr>
        <w:contextualSpacing/>
        <w:jc w:val="both"/>
        <w:rPr>
          <w:rFonts w:ascii="Arial" w:hAnsi="Arial" w:cs="Arial"/>
          <w:sz w:val="20"/>
          <w:szCs w:val="20"/>
        </w:rPr>
      </w:pPr>
    </w:p>
    <w:p w14:paraId="24FDADD2" w14:textId="77777777" w:rsidR="00D9598B" w:rsidRPr="00C81208" w:rsidRDefault="00D9598B">
      <w:pPr>
        <w:contextualSpacing/>
        <w:jc w:val="both"/>
        <w:rPr>
          <w:rFonts w:ascii="Arial" w:hAnsi="Arial" w:cs="Arial"/>
          <w:sz w:val="20"/>
          <w:szCs w:val="20"/>
        </w:rPr>
      </w:pPr>
      <w:r w:rsidRPr="00C81208">
        <w:rPr>
          <w:rFonts w:ascii="Arial" w:hAnsi="Arial" w:cs="Arial"/>
          <w:sz w:val="20"/>
          <w:szCs w:val="20"/>
        </w:rPr>
        <w:t>Lain 6 §:ää sovellettaisiin nykyisen sisältöisenä, ellei muuta olisi sovittu osapuolten välillä. Ehdotettu muutos selkiyttäisi lain perusteluosassa ilmaistua alkuperäistä tavoitetta siitä, että oikeuksien siirtymisestä voitaisiin sopia toisin jo esimerkiksi työsopimusta tehtäessä mutta viimeistään tutkimushankkeen käynnistyessä. Sopimustutkimusta koskeva 7 § ja muita tilanteita koskeva 8 § jäisivät ennalleen.</w:t>
      </w:r>
    </w:p>
    <w:p w14:paraId="33022609" w14:textId="77777777" w:rsidR="00D9598B" w:rsidRPr="00C81208" w:rsidRDefault="00D9598B" w:rsidP="00DC15B0">
      <w:pPr>
        <w:spacing w:after="0"/>
        <w:ind w:right="378"/>
        <w:jc w:val="both"/>
        <w:rPr>
          <w:rFonts w:ascii="Arial" w:hAnsi="Arial" w:cs="Arial"/>
          <w:sz w:val="20"/>
          <w:szCs w:val="20"/>
        </w:rPr>
      </w:pPr>
    </w:p>
    <w:p w14:paraId="7479EB74" w14:textId="35F29D2F" w:rsidR="00D9598B" w:rsidRPr="00C81208" w:rsidRDefault="00702B90" w:rsidP="00DC15B0">
      <w:pPr>
        <w:pStyle w:val="Luettelokappale"/>
        <w:numPr>
          <w:ilvl w:val="1"/>
          <w:numId w:val="19"/>
        </w:numPr>
        <w:jc w:val="both"/>
        <w:rPr>
          <w:rFonts w:ascii="Arial" w:hAnsi="Arial" w:cs="Arial"/>
          <w:sz w:val="20"/>
          <w:szCs w:val="20"/>
        </w:rPr>
      </w:pPr>
      <w:r w:rsidRPr="00C81208">
        <w:rPr>
          <w:rFonts w:ascii="Arial" w:hAnsi="Arial" w:cs="Arial"/>
          <w:sz w:val="20"/>
          <w:szCs w:val="20"/>
        </w:rPr>
        <w:t xml:space="preserve">Avoin tutkimus </w:t>
      </w:r>
      <w:r w:rsidR="00D91699" w:rsidRPr="00C81208">
        <w:rPr>
          <w:rFonts w:ascii="Arial" w:hAnsi="Arial" w:cs="Arial"/>
          <w:sz w:val="20"/>
          <w:szCs w:val="20"/>
        </w:rPr>
        <w:t>käsitteenä</w:t>
      </w:r>
      <w:r w:rsidRPr="00C81208">
        <w:rPr>
          <w:rFonts w:ascii="Arial" w:hAnsi="Arial" w:cs="Arial"/>
          <w:sz w:val="20"/>
          <w:szCs w:val="20"/>
        </w:rPr>
        <w:t xml:space="preserve"> </w:t>
      </w:r>
    </w:p>
    <w:p w14:paraId="044AA639" w14:textId="77777777" w:rsidR="00D9598B" w:rsidRPr="00C81208" w:rsidRDefault="00D9598B">
      <w:pPr>
        <w:contextualSpacing/>
        <w:jc w:val="both"/>
        <w:rPr>
          <w:rFonts w:ascii="Arial" w:hAnsi="Arial" w:cs="Arial"/>
          <w:sz w:val="20"/>
          <w:szCs w:val="20"/>
        </w:rPr>
      </w:pPr>
      <w:r w:rsidRPr="00C81208">
        <w:rPr>
          <w:rFonts w:ascii="Arial" w:hAnsi="Arial" w:cs="Arial"/>
          <w:sz w:val="20"/>
          <w:szCs w:val="20"/>
        </w:rPr>
        <w:t xml:space="preserve">Työryhmä on tarkastellut mahdollisuutta korvata ”avoin tutkimus” muulla, toimintaa paremmin kuvaavalla termillä. Työryhmä ei kuitenkaan näe tarvetta korvata termiä, koska avoimen tutkimuksen termi on vakiintunut ja muita vaihtoehtoisia riittävän ytimekkäitä termejä on ollut vaikeata löytää. </w:t>
      </w:r>
      <w:r w:rsidRPr="00C81208">
        <w:rPr>
          <w:rFonts w:ascii="Arial" w:hAnsi="Arial" w:cs="Arial"/>
          <w:sz w:val="20"/>
          <w:szCs w:val="20"/>
        </w:rPr>
        <w:lastRenderedPageBreak/>
        <w:t>Työryhmä toteaa, että avoimen tutkimuksen ja avoimen tieteen termit saattavat aiheuttaa puhekielessä sekaannusta, mutta siitä ei ole lain toimeenpanon kannalta merkittävää haittaa.</w:t>
      </w:r>
    </w:p>
    <w:p w14:paraId="3ED78D88" w14:textId="77777777" w:rsidR="00D9598B" w:rsidRPr="00C81208" w:rsidRDefault="00D9598B" w:rsidP="002A32E3">
      <w:pPr>
        <w:contextualSpacing/>
        <w:jc w:val="both"/>
        <w:rPr>
          <w:rFonts w:ascii="Arial" w:hAnsi="Arial" w:cs="Arial"/>
          <w:sz w:val="20"/>
          <w:szCs w:val="20"/>
        </w:rPr>
      </w:pPr>
    </w:p>
    <w:p w14:paraId="6E5D766A" w14:textId="33FAD40A" w:rsidR="00D9598B" w:rsidRPr="00C81208" w:rsidRDefault="00D9598B">
      <w:pPr>
        <w:contextualSpacing/>
        <w:jc w:val="both"/>
        <w:rPr>
          <w:rFonts w:ascii="Arial" w:hAnsi="Arial" w:cs="Arial"/>
          <w:sz w:val="20"/>
          <w:szCs w:val="20"/>
        </w:rPr>
      </w:pPr>
      <w:r w:rsidRPr="00C81208">
        <w:rPr>
          <w:rFonts w:ascii="Arial" w:hAnsi="Arial" w:cs="Arial"/>
          <w:sz w:val="20"/>
          <w:szCs w:val="20"/>
        </w:rPr>
        <w:t>Työryhmä on selvittänyt työssään ”avoimen tutkimuksen” korvaamista esimerkiksi termillä ”vapaa tutkimus” tai ”</w:t>
      </w:r>
      <w:r w:rsidR="00FD137C">
        <w:rPr>
          <w:rFonts w:ascii="Arial" w:hAnsi="Arial" w:cs="Arial"/>
          <w:sz w:val="20"/>
          <w:szCs w:val="20"/>
        </w:rPr>
        <w:t>korkeakouluj</w:t>
      </w:r>
      <w:r w:rsidRPr="00C81208">
        <w:rPr>
          <w:rFonts w:ascii="Arial" w:hAnsi="Arial" w:cs="Arial"/>
          <w:sz w:val="20"/>
          <w:szCs w:val="20"/>
        </w:rPr>
        <w:t>en omalla rahoituksella rahoitettu tutkimus”. Avoimen tutkimuksen korvaaminen termillä ”vapaa tutkimus” voisi kuitenkin johtaa termin sekoittumiseen yliopistolain vastaavaan, eri sisältöiseen termiin. Avoimen tutkimuksen määritteleminen tutkimuksen rahoituslähteen perusteella ei myöskään selkiytä nykytilannetta. Korkeakouluissa tehtävä tutkimustoiminta perustuu yhä enemmän samanaikaisesti eri rahoituslähteisiin, ja siitä syystä keksinnön alkuperää yksinomaan rahoituslähteen perusteella on usein vaikeata määritellä.</w:t>
      </w:r>
    </w:p>
    <w:p w14:paraId="1294C2D0" w14:textId="77777777" w:rsidR="00D9598B" w:rsidRPr="00C81208" w:rsidRDefault="00D9598B" w:rsidP="002A32E3">
      <w:pPr>
        <w:contextualSpacing/>
        <w:jc w:val="both"/>
        <w:rPr>
          <w:rFonts w:ascii="Arial" w:hAnsi="Arial" w:cs="Arial"/>
          <w:sz w:val="20"/>
          <w:szCs w:val="20"/>
        </w:rPr>
      </w:pPr>
    </w:p>
    <w:p w14:paraId="7002543D" w14:textId="77777777" w:rsidR="00D9598B" w:rsidRPr="00C81208" w:rsidRDefault="00D9598B">
      <w:pPr>
        <w:contextualSpacing/>
        <w:jc w:val="both"/>
        <w:rPr>
          <w:rFonts w:ascii="Arial" w:hAnsi="Arial" w:cs="Arial"/>
          <w:sz w:val="20"/>
          <w:szCs w:val="20"/>
        </w:rPr>
      </w:pPr>
      <w:r w:rsidRPr="00C81208">
        <w:rPr>
          <w:rFonts w:ascii="Arial" w:hAnsi="Arial" w:cs="Arial"/>
          <w:sz w:val="20"/>
          <w:szCs w:val="20"/>
        </w:rPr>
        <w:t>Korvaavia vaihtoehtoja avoimen tutkimuksen termille voidaan tiedustella sidosryhmiltä kuulemisen yhteydessä ja myöhemmin harkita sidosryhmiltä mahdollisesti saatavia ehdotuksia.</w:t>
      </w:r>
    </w:p>
    <w:p w14:paraId="4EA90207" w14:textId="58076F34" w:rsidR="00D9598B" w:rsidRDefault="00D9598B">
      <w:pPr>
        <w:pStyle w:val="Luettelokappale"/>
        <w:ind w:left="0"/>
        <w:jc w:val="both"/>
        <w:rPr>
          <w:rFonts w:ascii="Arial" w:hAnsi="Arial" w:cs="Arial"/>
          <w:sz w:val="20"/>
          <w:szCs w:val="20"/>
        </w:rPr>
      </w:pPr>
      <w:r w:rsidRPr="00C81208">
        <w:rPr>
          <w:rFonts w:ascii="Arial" w:hAnsi="Arial" w:cs="Arial"/>
          <w:sz w:val="20"/>
          <w:szCs w:val="20"/>
        </w:rPr>
        <w:t>Korkeakoulukeksintölakiin teh</w:t>
      </w:r>
      <w:r w:rsidR="00901183" w:rsidRPr="00C81208">
        <w:rPr>
          <w:rFonts w:ascii="Arial" w:hAnsi="Arial" w:cs="Arial"/>
          <w:sz w:val="20"/>
          <w:szCs w:val="20"/>
        </w:rPr>
        <w:t>täisiin</w:t>
      </w:r>
      <w:r w:rsidRPr="00C81208">
        <w:rPr>
          <w:rFonts w:ascii="Arial" w:hAnsi="Arial" w:cs="Arial"/>
          <w:sz w:val="20"/>
          <w:szCs w:val="20"/>
        </w:rPr>
        <w:t xml:space="preserve"> </w:t>
      </w:r>
      <w:r w:rsidR="008D3D29" w:rsidRPr="00C81208">
        <w:rPr>
          <w:rFonts w:ascii="Arial" w:hAnsi="Arial" w:cs="Arial"/>
          <w:sz w:val="20"/>
          <w:szCs w:val="20"/>
        </w:rPr>
        <w:t xml:space="preserve">lisäksi </w:t>
      </w:r>
      <w:r w:rsidR="00943F21" w:rsidRPr="00C81208">
        <w:rPr>
          <w:rFonts w:ascii="Arial" w:hAnsi="Arial" w:cs="Arial"/>
          <w:sz w:val="20"/>
          <w:szCs w:val="20"/>
        </w:rPr>
        <w:t>ne</w:t>
      </w:r>
      <w:r w:rsidRPr="00C81208">
        <w:rPr>
          <w:rFonts w:ascii="Arial" w:hAnsi="Arial" w:cs="Arial"/>
          <w:sz w:val="20"/>
          <w:szCs w:val="20"/>
        </w:rPr>
        <w:t xml:space="preserve"> teknisluonteis</w:t>
      </w:r>
      <w:r w:rsidR="006D7974" w:rsidRPr="00C81208">
        <w:rPr>
          <w:rFonts w:ascii="Arial" w:hAnsi="Arial" w:cs="Arial"/>
          <w:sz w:val="20"/>
          <w:szCs w:val="20"/>
        </w:rPr>
        <w:t>et</w:t>
      </w:r>
      <w:r w:rsidRPr="00C81208">
        <w:rPr>
          <w:rFonts w:ascii="Arial" w:hAnsi="Arial" w:cs="Arial"/>
          <w:sz w:val="20"/>
          <w:szCs w:val="20"/>
        </w:rPr>
        <w:t xml:space="preserve"> muutoks</w:t>
      </w:r>
      <w:r w:rsidR="006D7974" w:rsidRPr="00C81208">
        <w:rPr>
          <w:rFonts w:ascii="Arial" w:hAnsi="Arial" w:cs="Arial"/>
          <w:sz w:val="20"/>
          <w:szCs w:val="20"/>
        </w:rPr>
        <w:t>et</w:t>
      </w:r>
      <w:r w:rsidRPr="00C81208">
        <w:rPr>
          <w:rFonts w:ascii="Arial" w:hAnsi="Arial" w:cs="Arial"/>
          <w:sz w:val="20"/>
          <w:szCs w:val="20"/>
        </w:rPr>
        <w:t>, jotka aiheutuvat muun muassa yliopistolain, ammattikorkeakoululain sekä Suomen Akatemiasta annetun lain uudistuksista.</w:t>
      </w:r>
    </w:p>
    <w:p w14:paraId="30420FC8" w14:textId="77777777" w:rsidR="002A32E3" w:rsidRPr="00C81208" w:rsidRDefault="002A32E3">
      <w:pPr>
        <w:pStyle w:val="Luettelokappale"/>
        <w:ind w:left="0"/>
        <w:jc w:val="both"/>
        <w:rPr>
          <w:rFonts w:ascii="Arial" w:hAnsi="Arial" w:cs="Arial"/>
          <w:sz w:val="20"/>
          <w:szCs w:val="20"/>
        </w:rPr>
      </w:pPr>
    </w:p>
    <w:p w14:paraId="44BFA1A8" w14:textId="697A4375" w:rsidR="00D9598B" w:rsidRPr="00C81208" w:rsidRDefault="00E45BAA" w:rsidP="002A32E3">
      <w:pPr>
        <w:pStyle w:val="Luettelokappale"/>
        <w:numPr>
          <w:ilvl w:val="1"/>
          <w:numId w:val="19"/>
        </w:numPr>
        <w:jc w:val="both"/>
        <w:rPr>
          <w:rFonts w:ascii="Arial" w:hAnsi="Arial" w:cs="Arial"/>
          <w:sz w:val="20"/>
          <w:szCs w:val="20"/>
        </w:rPr>
      </w:pPr>
      <w:r w:rsidRPr="00C81208">
        <w:rPr>
          <w:rFonts w:ascii="Arial" w:hAnsi="Arial" w:cs="Arial"/>
          <w:sz w:val="20"/>
          <w:szCs w:val="20"/>
        </w:rPr>
        <w:t xml:space="preserve">Korkeakoulun opetus- ja tutkimustyössä itsenäisesti toimivan </w:t>
      </w:r>
      <w:r w:rsidR="00D9598B" w:rsidRPr="00C81208">
        <w:rPr>
          <w:rFonts w:ascii="Arial" w:hAnsi="Arial" w:cs="Arial"/>
          <w:sz w:val="20"/>
          <w:szCs w:val="20"/>
        </w:rPr>
        <w:t xml:space="preserve">tekijän luoman tietokoneohjelman oikeuksia koskevat säännökset tekijänoikeuslaissa </w:t>
      </w:r>
    </w:p>
    <w:p w14:paraId="06A97F14" w14:textId="77777777" w:rsidR="00D9598B" w:rsidRPr="00C81208" w:rsidRDefault="00D9598B">
      <w:pPr>
        <w:jc w:val="both"/>
        <w:rPr>
          <w:rFonts w:ascii="Arial" w:hAnsi="Arial" w:cs="Arial"/>
          <w:sz w:val="20"/>
          <w:szCs w:val="20"/>
        </w:rPr>
      </w:pPr>
      <w:r w:rsidRPr="00C81208">
        <w:rPr>
          <w:rFonts w:ascii="Arial" w:hAnsi="Arial" w:cs="Arial"/>
          <w:sz w:val="20"/>
          <w:szCs w:val="20"/>
        </w:rPr>
        <w:t xml:space="preserve">Työryhmä on tarkastellut keksintöihin liittyviä tietokoneohjelmien tekijänoikeuksia suhteessa korkeakoulukeksintölakiin. </w:t>
      </w:r>
    </w:p>
    <w:p w14:paraId="2F7CDBF6" w14:textId="49DC52CD" w:rsidR="00D9598B" w:rsidRPr="00C81208" w:rsidRDefault="00D9598B">
      <w:pPr>
        <w:jc w:val="both"/>
        <w:rPr>
          <w:rFonts w:ascii="Arial" w:hAnsi="Arial" w:cs="Arial"/>
          <w:sz w:val="20"/>
          <w:szCs w:val="20"/>
        </w:rPr>
      </w:pPr>
      <w:r w:rsidRPr="00C81208">
        <w:rPr>
          <w:rFonts w:ascii="Arial" w:hAnsi="Arial" w:cs="Arial"/>
          <w:sz w:val="20"/>
          <w:szCs w:val="20"/>
        </w:rPr>
        <w:t xml:space="preserve">Asiantuntija-arvioihin perustuvan työryhmän käsityksen mukaan tietokoneohjelmat, siltä osin kuin ne ovat olennainen osa keksintöä tai välttämättömät keksinnön toimivuudelle, ovat keksinnön osana jo nykyään korkeakoulukeksintölain soveltamisalassa. Näin ollen </w:t>
      </w:r>
      <w:r w:rsidR="00D10E94" w:rsidRPr="00C81208">
        <w:rPr>
          <w:rFonts w:ascii="Arial" w:hAnsi="Arial" w:cs="Arial"/>
          <w:sz w:val="20"/>
          <w:szCs w:val="20"/>
        </w:rPr>
        <w:t xml:space="preserve">tällaisia tietokoneohjelmia </w:t>
      </w:r>
      <w:r w:rsidRPr="00C81208">
        <w:rPr>
          <w:rFonts w:ascii="Arial" w:hAnsi="Arial" w:cs="Arial"/>
          <w:sz w:val="20"/>
          <w:szCs w:val="20"/>
        </w:rPr>
        <w:t>koskevat oikeudet siirtyvät keksintöjen yhteydessä samalla tavoin kuin keksintöjen oikeudet lain 6 ja 7 §:n mukaan.</w:t>
      </w:r>
    </w:p>
    <w:p w14:paraId="640F40F6" w14:textId="45DA3DD7" w:rsidR="00D9598B" w:rsidRPr="00C81208" w:rsidRDefault="00D9598B">
      <w:pPr>
        <w:jc w:val="both"/>
        <w:rPr>
          <w:rFonts w:ascii="Arial" w:hAnsi="Arial" w:cs="Arial"/>
          <w:sz w:val="20"/>
          <w:szCs w:val="20"/>
        </w:rPr>
      </w:pPr>
      <w:r w:rsidRPr="00C81208">
        <w:rPr>
          <w:rFonts w:ascii="Arial" w:hAnsi="Arial" w:cs="Arial"/>
          <w:sz w:val="20"/>
          <w:szCs w:val="20"/>
        </w:rPr>
        <w:t>Työryhmän käsityksen mukaan tietokoneohjelmien taloudellinen merkitys on kasvanut, ja tähän tulisi myös korkeakoulujen keksintö- ja innovaatiotoiminnassa kiinnittää nykyistä enemmän huomiota. Työryhmä suosittelee perusteellis</w:t>
      </w:r>
      <w:r w:rsidR="00D10E94" w:rsidRPr="00C81208">
        <w:rPr>
          <w:rFonts w:ascii="Arial" w:hAnsi="Arial" w:cs="Arial"/>
          <w:sz w:val="20"/>
          <w:szCs w:val="20"/>
        </w:rPr>
        <w:t>en</w:t>
      </w:r>
      <w:r w:rsidRPr="00C81208">
        <w:rPr>
          <w:rFonts w:ascii="Arial" w:hAnsi="Arial" w:cs="Arial"/>
          <w:sz w:val="20"/>
          <w:szCs w:val="20"/>
        </w:rPr>
        <w:t xml:space="preserve"> selvity</w:t>
      </w:r>
      <w:r w:rsidR="00D10E94" w:rsidRPr="00C81208">
        <w:rPr>
          <w:rFonts w:ascii="Arial" w:hAnsi="Arial" w:cs="Arial"/>
          <w:sz w:val="20"/>
          <w:szCs w:val="20"/>
        </w:rPr>
        <w:t xml:space="preserve">ksen tekemistä </w:t>
      </w:r>
      <w:r w:rsidRPr="00C81208">
        <w:rPr>
          <w:rFonts w:ascii="Arial" w:hAnsi="Arial" w:cs="Arial"/>
          <w:sz w:val="20"/>
          <w:szCs w:val="20"/>
        </w:rPr>
        <w:t>tietokoneohjelmien asemasta nykyaikaisessa innovaatiotoiminnassa korkeakouluissa ja tutkimuslaitoksissa.</w:t>
      </w:r>
    </w:p>
    <w:p w14:paraId="383BF9FB" w14:textId="77777777" w:rsidR="00D9598B" w:rsidRPr="00C81208" w:rsidRDefault="00D9598B">
      <w:pPr>
        <w:jc w:val="both"/>
        <w:rPr>
          <w:rFonts w:ascii="Arial" w:hAnsi="Arial" w:cs="Arial"/>
          <w:sz w:val="20"/>
          <w:szCs w:val="20"/>
        </w:rPr>
      </w:pPr>
      <w:r w:rsidRPr="00C81208">
        <w:rPr>
          <w:rFonts w:ascii="Arial" w:hAnsi="Arial" w:cs="Arial"/>
          <w:sz w:val="20"/>
          <w:szCs w:val="20"/>
        </w:rPr>
        <w:t xml:space="preserve">Tietokoneohjelmia ei sellaisenaan patentoida vaan niitä suojataan tekijänoikeudella. Kun tietokoneohjelma tehdään, tekijänoikeus siihen syntyy automaattisesti, mikäli tietokoneohjelma yltää teostasoon. Tämän vuoksi tietokoneohjelmista ei myöskään välttämättä pidetä kirjaa korkeakouluissa, eikä niissä ylipäätään seurata syntyvien tietokoneohjelmien määrää, perusominaisuuksia tai laatua. Käsitystä tietokoneohjelmien merkityksestä innovaatiotoiminnassa vahvistaa myös se, että eräät yliopistot ovat katsoneet, että tietokoneohjelmien luominen tutkimuksen yhteydessä on jo ainakin määrällisesti ohittanut perinteisen keksintö- ja patentointitoiminnan. </w:t>
      </w:r>
    </w:p>
    <w:p w14:paraId="6FF1D923" w14:textId="60832A4F" w:rsidR="00D9598B" w:rsidRPr="00C81208" w:rsidRDefault="00D9598B" w:rsidP="002A32E3">
      <w:pPr>
        <w:pStyle w:val="Luettelokappale"/>
        <w:numPr>
          <w:ilvl w:val="1"/>
          <w:numId w:val="19"/>
        </w:numPr>
        <w:jc w:val="both"/>
        <w:rPr>
          <w:rFonts w:ascii="Arial" w:hAnsi="Arial" w:cs="Arial"/>
          <w:sz w:val="20"/>
          <w:szCs w:val="20"/>
        </w:rPr>
      </w:pPr>
      <w:r w:rsidRPr="00C81208">
        <w:rPr>
          <w:rFonts w:ascii="Arial" w:hAnsi="Arial" w:cs="Arial"/>
          <w:sz w:val="20"/>
          <w:szCs w:val="20"/>
        </w:rPr>
        <w:t>Korkeakoulukeksintölain soveltamiseen liittyviä muita ha</w:t>
      </w:r>
      <w:r w:rsidR="00091E03" w:rsidRPr="00C81208">
        <w:rPr>
          <w:rFonts w:ascii="Arial" w:hAnsi="Arial" w:cs="Arial"/>
          <w:sz w:val="20"/>
          <w:szCs w:val="20"/>
        </w:rPr>
        <w:t>asteita</w:t>
      </w:r>
      <w:r w:rsidRPr="00C81208">
        <w:rPr>
          <w:rFonts w:ascii="Arial" w:hAnsi="Arial" w:cs="Arial"/>
          <w:sz w:val="20"/>
          <w:szCs w:val="20"/>
        </w:rPr>
        <w:t xml:space="preserve"> </w:t>
      </w:r>
    </w:p>
    <w:p w14:paraId="2C241471" w14:textId="22FB044C" w:rsidR="00D9598B" w:rsidRPr="00C81208" w:rsidRDefault="00D9598B">
      <w:pPr>
        <w:jc w:val="both"/>
        <w:rPr>
          <w:rFonts w:ascii="Arial" w:hAnsi="Arial" w:cs="Arial"/>
          <w:sz w:val="20"/>
          <w:szCs w:val="20"/>
        </w:rPr>
      </w:pPr>
      <w:r w:rsidRPr="00C81208">
        <w:rPr>
          <w:rFonts w:ascii="Arial" w:hAnsi="Arial" w:cs="Arial"/>
          <w:sz w:val="20"/>
          <w:szCs w:val="20"/>
        </w:rPr>
        <w:t>Kansainvälisen vuorovaikutuksen lisääntyminen tieteellisessä työssä ja myös keksintöjen kaupallistamisessa on luonut uusia mahdollisuuksia kaupallistaa suomalaisia keksintöjä ulkomailla. Tähän liittyy kuitenkin haasteita suomalaisen patentti- ja korkeakoulujärjestelmän kannalta.</w:t>
      </w:r>
    </w:p>
    <w:p w14:paraId="7F310F49" w14:textId="77777777" w:rsidR="00D9598B" w:rsidRPr="00C81208" w:rsidRDefault="00D9598B">
      <w:pPr>
        <w:contextualSpacing/>
        <w:jc w:val="both"/>
        <w:rPr>
          <w:rFonts w:ascii="Arial" w:hAnsi="Arial" w:cs="Arial"/>
          <w:i/>
          <w:sz w:val="20"/>
          <w:szCs w:val="20"/>
        </w:rPr>
      </w:pPr>
      <w:r w:rsidRPr="00C81208">
        <w:rPr>
          <w:rFonts w:ascii="Arial" w:hAnsi="Arial" w:cs="Arial"/>
          <w:i/>
          <w:sz w:val="20"/>
          <w:szCs w:val="20"/>
        </w:rPr>
        <w:t>Grace period</w:t>
      </w:r>
    </w:p>
    <w:p w14:paraId="1824545D" w14:textId="77777777" w:rsidR="00D9598B" w:rsidRPr="00C81208" w:rsidRDefault="00D9598B">
      <w:pPr>
        <w:contextualSpacing/>
        <w:jc w:val="both"/>
        <w:rPr>
          <w:rFonts w:ascii="Arial" w:hAnsi="Arial" w:cs="Arial"/>
          <w:sz w:val="20"/>
          <w:szCs w:val="20"/>
        </w:rPr>
      </w:pPr>
    </w:p>
    <w:p w14:paraId="44C53C8A" w14:textId="21D690AD" w:rsidR="00D9598B" w:rsidRPr="00C81208" w:rsidRDefault="00D9598B">
      <w:pPr>
        <w:contextualSpacing/>
        <w:jc w:val="both"/>
        <w:rPr>
          <w:rFonts w:ascii="Arial" w:hAnsi="Arial" w:cs="Arial"/>
          <w:sz w:val="20"/>
          <w:szCs w:val="20"/>
        </w:rPr>
      </w:pPr>
      <w:r w:rsidRPr="00C81208">
        <w:rPr>
          <w:rFonts w:ascii="Arial" w:hAnsi="Arial" w:cs="Arial"/>
          <w:sz w:val="20"/>
          <w:szCs w:val="20"/>
        </w:rPr>
        <w:t>Eräissä merkittävissä OECD-maissa, kuten Yhdysvalloissa, on patenttilainsäädännössä ns</w:t>
      </w:r>
      <w:r w:rsidRPr="00C81208">
        <w:rPr>
          <w:rFonts w:ascii="Arial" w:hAnsi="Arial" w:cs="Arial"/>
          <w:i/>
          <w:sz w:val="20"/>
          <w:szCs w:val="20"/>
        </w:rPr>
        <w:t>. grace period</w:t>
      </w:r>
      <w:r w:rsidRPr="00C81208">
        <w:rPr>
          <w:rFonts w:ascii="Arial" w:hAnsi="Arial" w:cs="Arial"/>
          <w:sz w:val="20"/>
          <w:szCs w:val="20"/>
        </w:rPr>
        <w:t xml:space="preserve"> –menettely, jossa patenttioikeuden rekisteröintiä voidaan hakea vielä vuosi keksinnön julkistamisen jälkeen. Euroopassa sen sijaan </w:t>
      </w:r>
      <w:r w:rsidR="00D10E94" w:rsidRPr="00C81208">
        <w:rPr>
          <w:rFonts w:ascii="Arial" w:hAnsi="Arial" w:cs="Arial"/>
          <w:sz w:val="20"/>
          <w:szCs w:val="20"/>
        </w:rPr>
        <w:t xml:space="preserve">keksinnön </w:t>
      </w:r>
      <w:r w:rsidRPr="00C81208">
        <w:rPr>
          <w:rFonts w:ascii="Arial" w:hAnsi="Arial" w:cs="Arial"/>
          <w:sz w:val="20"/>
          <w:szCs w:val="20"/>
        </w:rPr>
        <w:t xml:space="preserve">julkistaminen muodostaa patentoinnin esteen, </w:t>
      </w:r>
      <w:r w:rsidRPr="00C81208">
        <w:rPr>
          <w:rFonts w:ascii="Arial" w:hAnsi="Arial" w:cs="Arial"/>
          <w:sz w:val="20"/>
          <w:szCs w:val="20"/>
        </w:rPr>
        <w:lastRenderedPageBreak/>
        <w:t>ja näin tapahtuu Suomessakin. Näin ollen grace period –maissa voidaan patentoida sellaisia keksintöjä, jotka on Suomessa jo julkistettu.</w:t>
      </w:r>
    </w:p>
    <w:p w14:paraId="5DB06248" w14:textId="77777777" w:rsidR="00D9598B" w:rsidRPr="00C81208" w:rsidRDefault="00D9598B">
      <w:pPr>
        <w:contextualSpacing/>
        <w:jc w:val="both"/>
        <w:rPr>
          <w:rFonts w:ascii="Arial" w:hAnsi="Arial" w:cs="Arial"/>
          <w:sz w:val="20"/>
          <w:szCs w:val="20"/>
        </w:rPr>
      </w:pPr>
    </w:p>
    <w:p w14:paraId="52B7506D" w14:textId="12E0AB28" w:rsidR="00D9598B" w:rsidRPr="00C81208" w:rsidRDefault="00D9598B">
      <w:pPr>
        <w:contextualSpacing/>
        <w:jc w:val="both"/>
        <w:rPr>
          <w:rFonts w:ascii="Arial" w:hAnsi="Arial" w:cs="Arial"/>
          <w:sz w:val="20"/>
          <w:szCs w:val="20"/>
        </w:rPr>
      </w:pPr>
      <w:r w:rsidRPr="00C81208">
        <w:rPr>
          <w:rFonts w:ascii="Arial" w:hAnsi="Arial" w:cs="Arial"/>
          <w:sz w:val="20"/>
          <w:szCs w:val="20"/>
        </w:rPr>
        <w:t xml:space="preserve">Tästä voi olla yksittäisen keksinnön näkökulmasta kaupallista hyötyä, jos keksijälle voidaan vielä keksinnön julkistamisen jälkeenkin varata yksinoikeus patentin teolliseen käyttöön Euroopan ulkopuolisilla markkinoilla. Tämä tapahtuu siten, että esimerkiksi Suomessa julkaistun väitöskirjan tekijä voi vuoden kuluessa keksinnön julkistamisesta hakea patenttia Yhdysvalloista keksinnölle, joka jo tapahtuneen julkistamisen vuoksi </w:t>
      </w:r>
      <w:r w:rsidR="00B73A3F" w:rsidRPr="00C81208">
        <w:rPr>
          <w:rFonts w:ascii="Arial" w:hAnsi="Arial" w:cs="Arial"/>
          <w:sz w:val="20"/>
          <w:szCs w:val="20"/>
        </w:rPr>
        <w:t xml:space="preserve">on </w:t>
      </w:r>
      <w:r w:rsidRPr="00C81208">
        <w:rPr>
          <w:rFonts w:ascii="Arial" w:hAnsi="Arial" w:cs="Arial"/>
          <w:sz w:val="20"/>
          <w:szCs w:val="20"/>
        </w:rPr>
        <w:t>patentoimiskelvoton Suomessa (ja Euroopassa).</w:t>
      </w:r>
    </w:p>
    <w:p w14:paraId="5D95517E" w14:textId="77777777" w:rsidR="00D9598B" w:rsidRPr="00C81208" w:rsidRDefault="00D9598B" w:rsidP="002A32E3">
      <w:pPr>
        <w:contextualSpacing/>
        <w:jc w:val="both"/>
        <w:rPr>
          <w:rFonts w:ascii="Arial" w:hAnsi="Arial" w:cs="Arial"/>
          <w:sz w:val="20"/>
          <w:szCs w:val="20"/>
        </w:rPr>
      </w:pPr>
    </w:p>
    <w:p w14:paraId="44643E31" w14:textId="7FF40859" w:rsidR="00D9598B" w:rsidRPr="00C81208" w:rsidRDefault="00D9598B">
      <w:pPr>
        <w:contextualSpacing/>
        <w:jc w:val="both"/>
        <w:rPr>
          <w:rFonts w:ascii="Arial" w:hAnsi="Arial" w:cs="Arial"/>
          <w:b/>
          <w:i/>
          <w:sz w:val="20"/>
          <w:szCs w:val="20"/>
        </w:rPr>
      </w:pPr>
      <w:r w:rsidRPr="00C81208">
        <w:rPr>
          <w:rFonts w:ascii="Arial" w:hAnsi="Arial" w:cs="Arial"/>
          <w:sz w:val="20"/>
          <w:szCs w:val="20"/>
        </w:rPr>
        <w:t>Keväällä 2016 saadun lausuntopalautteen mukaan grace</w:t>
      </w:r>
      <w:r w:rsidR="00B73A3F" w:rsidRPr="00C81208">
        <w:rPr>
          <w:rFonts w:ascii="Arial" w:hAnsi="Arial" w:cs="Arial"/>
          <w:sz w:val="20"/>
          <w:szCs w:val="20"/>
        </w:rPr>
        <w:t xml:space="preserve"> </w:t>
      </w:r>
      <w:r w:rsidRPr="00C81208">
        <w:rPr>
          <w:rFonts w:ascii="Arial" w:hAnsi="Arial" w:cs="Arial"/>
          <w:sz w:val="20"/>
          <w:szCs w:val="20"/>
        </w:rPr>
        <w:t>period –mekanismi on korkeakoulujen tiedossa ja eräissä yliopistoissa on jopa lähtökohtana, että patentti ja keksinnön kaupallistamiseen perustettava yritys sijoittuu Yhdysvaltoihin. Tähän on myös kaupallisia syitä. Yhdysvalloissa sovellettava grace</w:t>
      </w:r>
      <w:r w:rsidR="00B73A3F" w:rsidRPr="00C81208">
        <w:rPr>
          <w:rFonts w:ascii="Arial" w:hAnsi="Arial" w:cs="Arial"/>
          <w:sz w:val="20"/>
          <w:szCs w:val="20"/>
        </w:rPr>
        <w:t xml:space="preserve"> </w:t>
      </w:r>
      <w:r w:rsidRPr="00C81208">
        <w:rPr>
          <w:rFonts w:ascii="Arial" w:hAnsi="Arial" w:cs="Arial"/>
          <w:sz w:val="20"/>
          <w:szCs w:val="20"/>
        </w:rPr>
        <w:t>period -mekanismi – ilman että niin olisi varsinaisesti tarkoitettu – saattaa edistää yksittäisten tutkijoiden mahdollisuuksia päästä kansainväliselle tutkijanuralle ja edesauttaa myös keksinnön kaupallista menestymistä Yhdysvaltain markkinoilla.</w:t>
      </w:r>
    </w:p>
    <w:p w14:paraId="54B2BB76" w14:textId="77777777" w:rsidR="00D9598B" w:rsidRPr="00C81208" w:rsidRDefault="00D9598B">
      <w:pPr>
        <w:contextualSpacing/>
        <w:jc w:val="both"/>
        <w:rPr>
          <w:rFonts w:ascii="Arial" w:hAnsi="Arial" w:cs="Arial"/>
          <w:sz w:val="20"/>
          <w:szCs w:val="20"/>
        </w:rPr>
      </w:pPr>
    </w:p>
    <w:p w14:paraId="67CE79A7" w14:textId="77777777" w:rsidR="00D9598B" w:rsidRPr="00C81208" w:rsidRDefault="00D9598B">
      <w:pPr>
        <w:contextualSpacing/>
        <w:jc w:val="both"/>
        <w:rPr>
          <w:rFonts w:ascii="Arial" w:hAnsi="Arial" w:cs="Arial"/>
          <w:sz w:val="20"/>
          <w:szCs w:val="20"/>
        </w:rPr>
      </w:pPr>
      <w:r w:rsidRPr="00C81208">
        <w:rPr>
          <w:rFonts w:ascii="Arial" w:hAnsi="Arial" w:cs="Arial"/>
          <w:sz w:val="20"/>
          <w:szCs w:val="20"/>
        </w:rPr>
        <w:t>Menettelyyn liittyy kuitenkin riski: jos väittelijä allekirjoittaa yhdysvaltalaisen yliopiston kanssa sikäläisen käytännön mukaisen työsopimuksen, joka siirtää oikeudet yliopistolle, lopputulos voi helposti olla se, että suomalaisessa yliopistossa avoimessa tutkimuksessa syntynyt ja siellä rahoitettu tutkimustulos päätyykin yhdysvaltalaisen yliopiston omistukseen ja patentoidaan siellä, minkä jälkeen patentti kasvattaa yhdysvaltalaisen yliopiston varallisuutta. Tämä tarkoittaa sitä, että suomalaisessa järjestelmässä on tältä osin aukko ja että se voi mahdollistaa merkittävienkin varallisuusarvojen kulkeutumisen ulkomaisille yliopistoille, jotka eivät ole keksintöjen syntymiseen lainkaan investoineet. Tätä ei ole pidettävä suotavana saati kestävänä tapana järjestää tutkimustulosten kaupallistaminen.</w:t>
      </w:r>
    </w:p>
    <w:p w14:paraId="771DE90F" w14:textId="77777777" w:rsidR="00D9598B" w:rsidRPr="00C81208" w:rsidRDefault="00D9598B" w:rsidP="002A32E3">
      <w:pPr>
        <w:contextualSpacing/>
        <w:jc w:val="both"/>
        <w:rPr>
          <w:rFonts w:ascii="Arial" w:hAnsi="Arial" w:cs="Arial"/>
          <w:sz w:val="20"/>
          <w:szCs w:val="20"/>
        </w:rPr>
      </w:pPr>
    </w:p>
    <w:p w14:paraId="5182EC25" w14:textId="77777777" w:rsidR="00D9598B" w:rsidRPr="00C81208" w:rsidRDefault="00D9598B">
      <w:pPr>
        <w:contextualSpacing/>
        <w:jc w:val="both"/>
        <w:rPr>
          <w:rFonts w:ascii="Arial" w:hAnsi="Arial" w:cs="Arial"/>
          <w:i/>
          <w:sz w:val="20"/>
          <w:szCs w:val="20"/>
        </w:rPr>
      </w:pPr>
      <w:r w:rsidRPr="00C81208">
        <w:rPr>
          <w:rFonts w:ascii="Arial" w:hAnsi="Arial" w:cs="Arial"/>
          <w:i/>
          <w:sz w:val="20"/>
          <w:szCs w:val="20"/>
        </w:rPr>
        <w:t>Suomen ulkopuolella tapahtuva kaupallistaminen</w:t>
      </w:r>
    </w:p>
    <w:p w14:paraId="26AA1F7C" w14:textId="77777777" w:rsidR="00D9598B" w:rsidRPr="00C81208" w:rsidRDefault="00D9598B">
      <w:pPr>
        <w:contextualSpacing/>
        <w:jc w:val="both"/>
        <w:rPr>
          <w:rFonts w:ascii="Arial" w:hAnsi="Arial" w:cs="Arial"/>
          <w:sz w:val="20"/>
          <w:szCs w:val="20"/>
        </w:rPr>
      </w:pPr>
    </w:p>
    <w:p w14:paraId="67869BEE" w14:textId="77777777" w:rsidR="00D9598B" w:rsidRPr="00C81208" w:rsidRDefault="00D9598B">
      <w:pPr>
        <w:contextualSpacing/>
        <w:jc w:val="both"/>
        <w:rPr>
          <w:rFonts w:ascii="Arial" w:hAnsi="Arial" w:cs="Arial"/>
          <w:sz w:val="20"/>
          <w:szCs w:val="20"/>
        </w:rPr>
      </w:pPr>
      <w:r w:rsidRPr="00C81208">
        <w:rPr>
          <w:rFonts w:ascii="Arial" w:hAnsi="Arial" w:cs="Arial"/>
          <w:sz w:val="20"/>
          <w:szCs w:val="20"/>
        </w:rPr>
        <w:t>Kansainvälistymisen yksi seuraus on se, että suomalaisten korkeakoulujen keksintöjen kaupallistamista voidaan helposti tehdä myös Suomen rajojen ulkopuolella. Esimerkiksi ruotsalainen Karolinska Innovation (KI) on kiinnostunut suomalaisesta tutkimustoiminnasta erityisesti biotieteiden alalla. KI omaa myös kansainvälisesti korkeatasoista osaamista ja merkittävät resurssit toimintojen ylläpitämiseksi ja kehittämiseksi, aina keksintöihin perustuvan pörssiyrityksen johtamiseen asti. Tämä muodostaa toiminnallisen haasteen suomalaiselle järjestelmälle: miten Suomi vastaa siihen, että naapurimaassamme toiminta on kansainvälisesti korkealla tasolla ja se houkuttelee myös suomalaisia tutkijoita siirtämään tutkimustuloksensa Suomen ulkopuolelle kaupallistettaviksi?</w:t>
      </w:r>
    </w:p>
    <w:p w14:paraId="3218E908" w14:textId="77777777" w:rsidR="00D9598B" w:rsidRPr="00C81208" w:rsidRDefault="00D9598B" w:rsidP="00E638D5">
      <w:pPr>
        <w:jc w:val="both"/>
        <w:rPr>
          <w:rFonts w:ascii="Arial" w:hAnsi="Arial" w:cs="Arial"/>
          <w:sz w:val="20"/>
          <w:szCs w:val="20"/>
        </w:rPr>
      </w:pPr>
    </w:p>
    <w:p w14:paraId="00B09D25" w14:textId="6D887C26" w:rsidR="004C40B2" w:rsidRPr="00C81208" w:rsidRDefault="004C40B2" w:rsidP="002A32E3">
      <w:pPr>
        <w:pStyle w:val="Luettelokappale"/>
        <w:numPr>
          <w:ilvl w:val="0"/>
          <w:numId w:val="19"/>
        </w:numPr>
        <w:rPr>
          <w:rFonts w:ascii="Arial" w:hAnsi="Arial" w:cs="Arial"/>
          <w:sz w:val="20"/>
          <w:szCs w:val="20"/>
        </w:rPr>
      </w:pPr>
      <w:r w:rsidRPr="00C81208">
        <w:rPr>
          <w:rFonts w:ascii="Arial" w:hAnsi="Arial" w:cs="Arial"/>
          <w:sz w:val="20"/>
          <w:szCs w:val="20"/>
        </w:rPr>
        <w:t>Esityksen vaikutukset</w:t>
      </w:r>
    </w:p>
    <w:p w14:paraId="128941A0" w14:textId="77777777" w:rsidR="00AD0FF9" w:rsidRPr="00C81208" w:rsidRDefault="00AD0FF9" w:rsidP="00E638D5">
      <w:pPr>
        <w:jc w:val="both"/>
        <w:rPr>
          <w:rFonts w:ascii="Arial" w:hAnsi="Arial" w:cs="Arial"/>
          <w:sz w:val="20"/>
          <w:szCs w:val="20"/>
        </w:rPr>
      </w:pPr>
      <w:r w:rsidRPr="00C81208">
        <w:rPr>
          <w:rFonts w:ascii="Arial" w:hAnsi="Arial" w:cs="Arial"/>
          <w:sz w:val="20"/>
          <w:szCs w:val="20"/>
        </w:rPr>
        <w:t>Esitys lisää korkeakoulujen ja tutkijoiden mahdollisuuksia päättää sopimusteitse oikeuksien siirtämisestä.</w:t>
      </w:r>
      <w:r w:rsidR="0075346A" w:rsidRPr="00C81208">
        <w:rPr>
          <w:rFonts w:ascii="Arial" w:hAnsi="Arial" w:cs="Arial"/>
          <w:sz w:val="20"/>
          <w:szCs w:val="20"/>
        </w:rPr>
        <w:t xml:space="preserve"> </w:t>
      </w:r>
      <w:r w:rsidR="008E18EA" w:rsidRPr="00C81208">
        <w:rPr>
          <w:rFonts w:ascii="Arial" w:hAnsi="Arial" w:cs="Arial"/>
          <w:sz w:val="20"/>
          <w:szCs w:val="20"/>
        </w:rPr>
        <w:t>Esityksen tarjoamien mahdollisuuksien hyödyntäminen edellyttää korkeakouluilta riittävää panostusta asiaan liittyvään osaamiseen.</w:t>
      </w:r>
    </w:p>
    <w:p w14:paraId="36A75EE9" w14:textId="76CD5C94" w:rsidR="000568F3" w:rsidRDefault="004C40B2" w:rsidP="002A32E3">
      <w:pPr>
        <w:pStyle w:val="Luettelokappale"/>
        <w:numPr>
          <w:ilvl w:val="0"/>
          <w:numId w:val="19"/>
        </w:numPr>
        <w:rPr>
          <w:rFonts w:ascii="Arial" w:hAnsi="Arial" w:cs="Arial"/>
          <w:sz w:val="20"/>
          <w:szCs w:val="20"/>
        </w:rPr>
      </w:pPr>
      <w:r w:rsidRPr="00C81208">
        <w:rPr>
          <w:rFonts w:ascii="Arial" w:hAnsi="Arial" w:cs="Arial"/>
          <w:sz w:val="20"/>
          <w:szCs w:val="20"/>
        </w:rPr>
        <w:t>Asian valmistelu</w:t>
      </w:r>
    </w:p>
    <w:p w14:paraId="3F658823" w14:textId="77777777" w:rsidR="002A32E3" w:rsidRDefault="002A32E3" w:rsidP="002A32E3">
      <w:pPr>
        <w:pStyle w:val="Luettelokappale"/>
        <w:ind w:left="400"/>
        <w:rPr>
          <w:rFonts w:ascii="Arial" w:hAnsi="Arial" w:cs="Arial"/>
          <w:sz w:val="20"/>
          <w:szCs w:val="20"/>
        </w:rPr>
      </w:pPr>
    </w:p>
    <w:p w14:paraId="691EDA97" w14:textId="25ADE131" w:rsidR="002A32E3" w:rsidRPr="00C81208" w:rsidRDefault="002A32E3" w:rsidP="002A32E3">
      <w:pPr>
        <w:pStyle w:val="Luettelokappale"/>
        <w:numPr>
          <w:ilvl w:val="1"/>
          <w:numId w:val="19"/>
        </w:numPr>
        <w:jc w:val="both"/>
        <w:rPr>
          <w:rFonts w:ascii="Arial" w:hAnsi="Arial" w:cs="Arial"/>
          <w:sz w:val="20"/>
          <w:szCs w:val="20"/>
        </w:rPr>
      </w:pPr>
      <w:r>
        <w:rPr>
          <w:rFonts w:ascii="Arial" w:hAnsi="Arial" w:cs="Arial"/>
          <w:sz w:val="20"/>
          <w:szCs w:val="20"/>
        </w:rPr>
        <w:t>Valmisteluvaiheet ja -aineisto</w:t>
      </w:r>
    </w:p>
    <w:p w14:paraId="4DF0D012" w14:textId="77777777" w:rsidR="00454C23" w:rsidRPr="00C81208" w:rsidRDefault="008E18EA" w:rsidP="006F25FB">
      <w:pPr>
        <w:jc w:val="both"/>
        <w:rPr>
          <w:rFonts w:ascii="Arial" w:hAnsi="Arial" w:cs="Arial"/>
          <w:sz w:val="20"/>
          <w:szCs w:val="20"/>
        </w:rPr>
      </w:pPr>
      <w:r w:rsidRPr="00C81208">
        <w:rPr>
          <w:rFonts w:ascii="Arial" w:hAnsi="Arial" w:cs="Arial"/>
          <w:sz w:val="20"/>
          <w:szCs w:val="20"/>
        </w:rPr>
        <w:t xml:space="preserve">Hallituksen esitys on valmisteltu virkamiestyöryhmässä. </w:t>
      </w:r>
      <w:r w:rsidR="00454C23" w:rsidRPr="00C81208">
        <w:rPr>
          <w:rFonts w:ascii="Arial" w:hAnsi="Arial" w:cs="Arial"/>
          <w:sz w:val="20"/>
          <w:szCs w:val="20"/>
        </w:rPr>
        <w:t>Työryhmän puheenjohtajana toimi neuvotteleva virkamies Mikko Huuskonen ja asiantuntijoina neuvotteleva virkamies Pirjo Kutinlahti ja Kirsti Vilén (vuorotteluvapaalla syyskuusta 2017 alkaen) työ- ja elinkeinoministeriöstä sekä opetusneuvos Petteri Kauppinen, hallitusneuvos Laura Hansén (toiminut työryhmän jäsenenä elokuuhun 2017 asti) ja johtaja Jorma Waldén opetus- ja kulttuuriministeriöstä.</w:t>
      </w:r>
    </w:p>
    <w:p w14:paraId="2A6B2658" w14:textId="77777777" w:rsidR="00454C23" w:rsidRPr="00C81208" w:rsidRDefault="00454C23">
      <w:pPr>
        <w:jc w:val="both"/>
        <w:rPr>
          <w:rFonts w:ascii="Arial" w:hAnsi="Arial" w:cs="Arial"/>
          <w:sz w:val="20"/>
          <w:szCs w:val="20"/>
        </w:rPr>
      </w:pPr>
      <w:r w:rsidRPr="00C81208">
        <w:rPr>
          <w:rFonts w:ascii="Arial" w:hAnsi="Arial" w:cs="Arial"/>
          <w:sz w:val="20"/>
          <w:szCs w:val="20"/>
        </w:rPr>
        <w:lastRenderedPageBreak/>
        <w:t>Työryhmä kokoontui kaikkiaan kolmetoista kertaa ja järjesti kaksi kuulemista. Työryhmä on toimeksiantonsa mukaisesti käynyt läpi korkeakoulukeksintölain ajantasaisuuden edellyttämät tekniset korjaukset erityisesti yliopistolain, ammattikorkeakoululain ja Suomen Akatemiasta annetun lain muutosten johdosta, käsitellyt eri vaihtoehtoja oikeuksien siirtämistä koskevien pykälien täsmentämiseksi sekä käynyt läpi tietokoneohjelmia ja tietokantoja koskevaa sääntelyä. Näistä viimeksi mainituista aihepiireistä on alustavasti kartoitettu kansainvälistä sääntelyä. Työryhmä on hyödyntänyt valmistelussaan syksyllä 2015 tehtyjä sidosryhmähaastatteluja sekä keväällä 2016 korkeakouluille ja muille sidosryhmille tehdyn kyselyn vastauksia. Työryhmä on kuullut seuraavia asiantuntijoita: innovaatiopalvelupäällikkö Harri Länsipuro Tampereen teknillinen yliopisto, professori Tomi Männistö Helsingin yliopisto sekä professori Niklas Bruun IPR University Center.</w:t>
      </w:r>
    </w:p>
    <w:p w14:paraId="6BAAD5B5" w14:textId="41EDBE3F" w:rsidR="008E18EA" w:rsidRDefault="002A32E3" w:rsidP="002A32E3">
      <w:pPr>
        <w:pStyle w:val="Luettelokappale"/>
        <w:numPr>
          <w:ilvl w:val="1"/>
          <w:numId w:val="19"/>
        </w:numPr>
        <w:jc w:val="both"/>
        <w:rPr>
          <w:rFonts w:ascii="Arial" w:hAnsi="Arial" w:cs="Arial"/>
          <w:sz w:val="20"/>
          <w:szCs w:val="20"/>
        </w:rPr>
      </w:pPr>
      <w:r>
        <w:rPr>
          <w:rFonts w:ascii="Arial" w:hAnsi="Arial" w:cs="Arial"/>
          <w:sz w:val="20"/>
          <w:szCs w:val="20"/>
        </w:rPr>
        <w:t>Lausunnot ja niiden huomioon ottaminen</w:t>
      </w:r>
    </w:p>
    <w:p w14:paraId="58A850E0" w14:textId="67F38082" w:rsidR="002A32E3" w:rsidRDefault="002A32E3" w:rsidP="00C254FA">
      <w:pPr>
        <w:pStyle w:val="Luettelokappale"/>
        <w:ind w:left="0"/>
        <w:jc w:val="both"/>
        <w:rPr>
          <w:rFonts w:ascii="Arial" w:hAnsi="Arial" w:cs="Arial"/>
          <w:sz w:val="20"/>
          <w:szCs w:val="20"/>
        </w:rPr>
      </w:pPr>
      <w:r>
        <w:rPr>
          <w:rFonts w:ascii="Arial" w:hAnsi="Arial" w:cs="Arial"/>
          <w:sz w:val="20"/>
          <w:szCs w:val="20"/>
        </w:rPr>
        <w:t>……..</w:t>
      </w:r>
    </w:p>
    <w:p w14:paraId="0395FC68" w14:textId="77777777" w:rsidR="002A32E3" w:rsidRPr="00C81208" w:rsidRDefault="002A32E3" w:rsidP="00C254FA">
      <w:pPr>
        <w:pStyle w:val="Luettelokappale"/>
        <w:ind w:left="0"/>
        <w:jc w:val="both"/>
        <w:rPr>
          <w:rFonts w:ascii="Arial" w:hAnsi="Arial" w:cs="Arial"/>
          <w:sz w:val="20"/>
          <w:szCs w:val="20"/>
        </w:rPr>
      </w:pPr>
    </w:p>
    <w:p w14:paraId="13D5757F" w14:textId="036984F3" w:rsidR="00FA5F47" w:rsidRPr="00750BD4" w:rsidRDefault="00FA5F47" w:rsidP="00750BD4">
      <w:pPr>
        <w:rPr>
          <w:rFonts w:ascii="Arial" w:hAnsi="Arial" w:cs="Arial"/>
          <w:sz w:val="20"/>
          <w:szCs w:val="20"/>
        </w:rPr>
      </w:pPr>
    </w:p>
    <w:p w14:paraId="7F093C9C" w14:textId="35C3E7FE" w:rsidR="004C40B2" w:rsidRDefault="004C40B2" w:rsidP="00E638D5">
      <w:pPr>
        <w:jc w:val="both"/>
        <w:rPr>
          <w:rFonts w:ascii="Arial" w:hAnsi="Arial" w:cs="Arial"/>
          <w:sz w:val="20"/>
          <w:szCs w:val="20"/>
        </w:rPr>
      </w:pPr>
      <w:r w:rsidRPr="00C81208">
        <w:rPr>
          <w:rFonts w:ascii="Arial" w:hAnsi="Arial" w:cs="Arial"/>
          <w:sz w:val="20"/>
          <w:szCs w:val="20"/>
        </w:rPr>
        <w:t>YKSITYISKOHTAISET PERUSTELUT</w:t>
      </w:r>
    </w:p>
    <w:p w14:paraId="206724B6" w14:textId="40763FC5" w:rsidR="004C40B2" w:rsidRPr="00C81208" w:rsidRDefault="004C40B2" w:rsidP="00750BD4">
      <w:pPr>
        <w:pStyle w:val="Luettelokappale"/>
        <w:numPr>
          <w:ilvl w:val="0"/>
          <w:numId w:val="23"/>
        </w:numPr>
        <w:rPr>
          <w:rFonts w:ascii="Arial" w:hAnsi="Arial" w:cs="Arial"/>
          <w:sz w:val="20"/>
          <w:szCs w:val="20"/>
        </w:rPr>
      </w:pPr>
      <w:r w:rsidRPr="00C81208">
        <w:rPr>
          <w:rFonts w:ascii="Arial" w:hAnsi="Arial" w:cs="Arial"/>
          <w:sz w:val="20"/>
          <w:szCs w:val="20"/>
        </w:rPr>
        <w:t>Lakiehdotu</w:t>
      </w:r>
      <w:r w:rsidR="007612FE" w:rsidRPr="00C81208">
        <w:rPr>
          <w:rFonts w:ascii="Arial" w:hAnsi="Arial" w:cs="Arial"/>
          <w:sz w:val="20"/>
          <w:szCs w:val="20"/>
        </w:rPr>
        <w:t>k</w:t>
      </w:r>
      <w:r w:rsidRPr="00C81208">
        <w:rPr>
          <w:rFonts w:ascii="Arial" w:hAnsi="Arial" w:cs="Arial"/>
          <w:sz w:val="20"/>
          <w:szCs w:val="20"/>
        </w:rPr>
        <w:t>sen perustelut</w:t>
      </w:r>
    </w:p>
    <w:p w14:paraId="2FF80D4B" w14:textId="5DD09490" w:rsidR="00552D4A" w:rsidRPr="00C81208" w:rsidRDefault="00552D4A" w:rsidP="00552D4A">
      <w:pPr>
        <w:tabs>
          <w:tab w:val="center" w:pos="4513"/>
        </w:tabs>
        <w:jc w:val="both"/>
        <w:rPr>
          <w:rFonts w:ascii="Arial" w:hAnsi="Arial" w:cs="Arial"/>
          <w:sz w:val="20"/>
          <w:szCs w:val="20"/>
        </w:rPr>
      </w:pPr>
      <w:r w:rsidRPr="00750BD4">
        <w:rPr>
          <w:rFonts w:ascii="Arial" w:hAnsi="Arial" w:cs="Arial"/>
          <w:b/>
          <w:sz w:val="20"/>
          <w:szCs w:val="20"/>
        </w:rPr>
        <w:t>1 §</w:t>
      </w:r>
      <w:r w:rsidR="00ED5957">
        <w:rPr>
          <w:rFonts w:ascii="Arial" w:hAnsi="Arial" w:cs="Arial"/>
          <w:b/>
          <w:sz w:val="20"/>
          <w:szCs w:val="20"/>
        </w:rPr>
        <w:t>.</w:t>
      </w:r>
      <w:r w:rsidRPr="00750BD4">
        <w:rPr>
          <w:rFonts w:ascii="Arial" w:hAnsi="Arial" w:cs="Arial"/>
          <w:b/>
          <w:sz w:val="20"/>
          <w:szCs w:val="20"/>
        </w:rPr>
        <w:t xml:space="preserve"> </w:t>
      </w:r>
      <w:r w:rsidRPr="00750BD4">
        <w:rPr>
          <w:rFonts w:ascii="Arial" w:hAnsi="Arial" w:cs="Arial"/>
          <w:i/>
          <w:sz w:val="20"/>
          <w:szCs w:val="20"/>
        </w:rPr>
        <w:t>Lain soveltamisala</w:t>
      </w:r>
      <w:r w:rsidR="00750BD4">
        <w:rPr>
          <w:rFonts w:ascii="Arial" w:hAnsi="Arial" w:cs="Arial"/>
          <w:i/>
          <w:sz w:val="20"/>
          <w:szCs w:val="20"/>
        </w:rPr>
        <w:t>.</w:t>
      </w:r>
    </w:p>
    <w:p w14:paraId="5A22D268" w14:textId="6ADFFA31" w:rsidR="00552D4A" w:rsidRPr="00C81208" w:rsidRDefault="00552D4A" w:rsidP="00552D4A">
      <w:pPr>
        <w:tabs>
          <w:tab w:val="center" w:pos="4513"/>
        </w:tabs>
        <w:jc w:val="both"/>
        <w:rPr>
          <w:rFonts w:ascii="Arial" w:hAnsi="Arial" w:cs="Arial"/>
          <w:sz w:val="20"/>
          <w:szCs w:val="20"/>
        </w:rPr>
      </w:pPr>
      <w:r w:rsidRPr="00C81208">
        <w:rPr>
          <w:rFonts w:ascii="Arial" w:hAnsi="Arial" w:cs="Arial"/>
          <w:sz w:val="20"/>
          <w:szCs w:val="20"/>
        </w:rPr>
        <w:t xml:space="preserve">Poistetaan </w:t>
      </w:r>
      <w:r w:rsidR="00A704EC">
        <w:rPr>
          <w:rFonts w:ascii="Arial" w:hAnsi="Arial" w:cs="Arial"/>
          <w:sz w:val="20"/>
          <w:szCs w:val="20"/>
        </w:rPr>
        <w:t xml:space="preserve">pykälän </w:t>
      </w:r>
      <w:r w:rsidRPr="00C81208">
        <w:rPr>
          <w:rFonts w:ascii="Arial" w:hAnsi="Arial" w:cs="Arial"/>
          <w:sz w:val="20"/>
          <w:szCs w:val="20"/>
        </w:rPr>
        <w:t>2</w:t>
      </w:r>
      <w:r w:rsidR="00A704EC">
        <w:rPr>
          <w:rFonts w:ascii="Arial" w:hAnsi="Arial" w:cs="Arial"/>
          <w:sz w:val="20"/>
          <w:szCs w:val="20"/>
        </w:rPr>
        <w:t xml:space="preserve"> momentti</w:t>
      </w:r>
      <w:r w:rsidRPr="00C81208">
        <w:rPr>
          <w:rFonts w:ascii="Arial" w:hAnsi="Arial" w:cs="Arial"/>
          <w:sz w:val="20"/>
          <w:szCs w:val="20"/>
        </w:rPr>
        <w:t>:</w:t>
      </w:r>
    </w:p>
    <w:p w14:paraId="04EEC9A9" w14:textId="6D1A8FFB" w:rsidR="00552D4A" w:rsidRPr="00C81208" w:rsidRDefault="00A63C71" w:rsidP="00552D4A">
      <w:pPr>
        <w:tabs>
          <w:tab w:val="center" w:pos="4513"/>
        </w:tabs>
        <w:jc w:val="both"/>
        <w:rPr>
          <w:rFonts w:ascii="Arial" w:hAnsi="Arial" w:cs="Arial"/>
          <w:sz w:val="20"/>
          <w:szCs w:val="20"/>
        </w:rPr>
      </w:pPr>
      <w:r>
        <w:rPr>
          <w:rFonts w:ascii="Arial" w:hAnsi="Arial" w:cs="Arial"/>
          <w:sz w:val="20"/>
          <w:szCs w:val="20"/>
        </w:rPr>
        <w:t>”</w:t>
      </w:r>
      <w:r w:rsidR="00552D4A" w:rsidRPr="00C81208">
        <w:rPr>
          <w:rFonts w:ascii="Arial" w:hAnsi="Arial" w:cs="Arial"/>
          <w:sz w:val="20"/>
          <w:szCs w:val="20"/>
        </w:rPr>
        <w:t>Tätä lakia sovelletaan myös Suomen Akatemian tutkimusvirassa olevien henkilöiden suomalaisissa korkeakouluissa tekemiin, Suomessa patentilla suojattavissa oleviin keksintöihin.”</w:t>
      </w:r>
    </w:p>
    <w:p w14:paraId="57BAFEC2" w14:textId="26B0E3E0" w:rsidR="002033F4" w:rsidRPr="00C81208" w:rsidRDefault="002033F4" w:rsidP="00552D4A">
      <w:pPr>
        <w:tabs>
          <w:tab w:val="center" w:pos="4513"/>
        </w:tabs>
        <w:jc w:val="both"/>
        <w:rPr>
          <w:rFonts w:ascii="Arial" w:hAnsi="Arial" w:cs="Arial"/>
          <w:sz w:val="20"/>
          <w:szCs w:val="20"/>
        </w:rPr>
      </w:pPr>
      <w:r w:rsidRPr="00C81208">
        <w:rPr>
          <w:rFonts w:ascii="Arial" w:hAnsi="Arial" w:cs="Arial"/>
          <w:sz w:val="20"/>
          <w:szCs w:val="20"/>
        </w:rPr>
        <w:t>Syynä muutokseen on Suomen Akatemiaa koskevan lain muutos (</w:t>
      </w:r>
      <w:r w:rsidR="005F1ABA">
        <w:rPr>
          <w:rFonts w:ascii="Arial" w:hAnsi="Arial" w:cs="Arial"/>
          <w:sz w:val="20"/>
          <w:szCs w:val="20"/>
        </w:rPr>
        <w:t>922</w:t>
      </w:r>
      <w:r w:rsidRPr="00C81208">
        <w:rPr>
          <w:rFonts w:ascii="Arial" w:hAnsi="Arial" w:cs="Arial"/>
          <w:sz w:val="20"/>
          <w:szCs w:val="20"/>
        </w:rPr>
        <w:t>/</w:t>
      </w:r>
      <w:r w:rsidR="005F1ABA">
        <w:rPr>
          <w:rFonts w:ascii="Arial" w:hAnsi="Arial" w:cs="Arial"/>
          <w:sz w:val="20"/>
          <w:szCs w:val="20"/>
        </w:rPr>
        <w:t>2009)</w:t>
      </w:r>
      <w:r w:rsidRPr="00C81208">
        <w:rPr>
          <w:rFonts w:ascii="Arial" w:hAnsi="Arial" w:cs="Arial"/>
          <w:sz w:val="20"/>
          <w:szCs w:val="20"/>
        </w:rPr>
        <w:t>.</w:t>
      </w:r>
    </w:p>
    <w:p w14:paraId="3BCC3251" w14:textId="76E2E236" w:rsidR="00552D4A" w:rsidRDefault="00552D4A" w:rsidP="00552D4A">
      <w:pPr>
        <w:tabs>
          <w:tab w:val="center" w:pos="4513"/>
        </w:tabs>
        <w:jc w:val="both"/>
        <w:rPr>
          <w:rFonts w:ascii="Arial" w:hAnsi="Arial" w:cs="Arial"/>
          <w:i/>
          <w:sz w:val="20"/>
          <w:szCs w:val="20"/>
        </w:rPr>
      </w:pPr>
      <w:r w:rsidRPr="00750BD4">
        <w:rPr>
          <w:rFonts w:ascii="Arial" w:hAnsi="Arial" w:cs="Arial"/>
          <w:b/>
          <w:sz w:val="20"/>
          <w:szCs w:val="20"/>
        </w:rPr>
        <w:t>3 §</w:t>
      </w:r>
      <w:r w:rsidR="00ED5957">
        <w:rPr>
          <w:rFonts w:ascii="Arial" w:hAnsi="Arial" w:cs="Arial"/>
          <w:b/>
          <w:sz w:val="20"/>
          <w:szCs w:val="20"/>
        </w:rPr>
        <w:t>.</w:t>
      </w:r>
      <w:r w:rsidRPr="00C81208">
        <w:rPr>
          <w:rFonts w:ascii="Arial" w:hAnsi="Arial" w:cs="Arial"/>
          <w:sz w:val="20"/>
          <w:szCs w:val="20"/>
        </w:rPr>
        <w:t xml:space="preserve"> </w:t>
      </w:r>
      <w:r w:rsidRPr="00750BD4">
        <w:rPr>
          <w:rFonts w:ascii="Arial" w:hAnsi="Arial" w:cs="Arial"/>
          <w:i/>
          <w:sz w:val="20"/>
          <w:szCs w:val="20"/>
        </w:rPr>
        <w:t>Määritelmät</w:t>
      </w:r>
      <w:r w:rsidR="00750BD4">
        <w:rPr>
          <w:rFonts w:ascii="Arial" w:hAnsi="Arial" w:cs="Arial"/>
          <w:i/>
          <w:sz w:val="20"/>
          <w:szCs w:val="20"/>
        </w:rPr>
        <w:t>.</w:t>
      </w:r>
    </w:p>
    <w:p w14:paraId="3E3FD9F0" w14:textId="0B26DD6C" w:rsidR="00A63C71" w:rsidRPr="00A63C71" w:rsidRDefault="00750BD4" w:rsidP="00A63C71">
      <w:pPr>
        <w:tabs>
          <w:tab w:val="center" w:pos="4513"/>
        </w:tabs>
        <w:jc w:val="both"/>
        <w:rPr>
          <w:rFonts w:ascii="Arial" w:hAnsi="Arial" w:cs="Arial"/>
          <w:sz w:val="20"/>
          <w:szCs w:val="20"/>
        </w:rPr>
      </w:pPr>
      <w:r w:rsidRPr="00FB3D38">
        <w:rPr>
          <w:rFonts w:ascii="Arial" w:hAnsi="Arial" w:cs="Arial"/>
          <w:sz w:val="20"/>
          <w:szCs w:val="20"/>
        </w:rPr>
        <w:t xml:space="preserve">Muutetaan </w:t>
      </w:r>
      <w:r w:rsidR="00FB3D38" w:rsidRPr="00FB3D38">
        <w:rPr>
          <w:rFonts w:ascii="Arial" w:hAnsi="Arial" w:cs="Arial"/>
          <w:sz w:val="20"/>
          <w:szCs w:val="20"/>
        </w:rPr>
        <w:t>pykälän 1 momenti</w:t>
      </w:r>
      <w:r w:rsidR="00FB3D38">
        <w:rPr>
          <w:rFonts w:ascii="Arial" w:hAnsi="Arial" w:cs="Arial"/>
          <w:sz w:val="20"/>
          <w:szCs w:val="20"/>
        </w:rPr>
        <w:t>n kohta 1</w:t>
      </w:r>
      <w:r w:rsidR="00FB3D38" w:rsidRPr="00FB3D38">
        <w:rPr>
          <w:rFonts w:ascii="Arial" w:hAnsi="Arial" w:cs="Arial"/>
          <w:sz w:val="20"/>
          <w:szCs w:val="20"/>
        </w:rPr>
        <w:t xml:space="preserve"> vastaamaan säätämisen jälkeen tap</w:t>
      </w:r>
      <w:r w:rsidR="00FB3D38">
        <w:rPr>
          <w:rFonts w:ascii="Arial" w:hAnsi="Arial" w:cs="Arial"/>
          <w:sz w:val="20"/>
          <w:szCs w:val="20"/>
        </w:rPr>
        <w:t>ahtuneita</w:t>
      </w:r>
      <w:r w:rsidR="00FB3D38" w:rsidRPr="00FB3D38">
        <w:rPr>
          <w:rFonts w:ascii="Arial" w:hAnsi="Arial" w:cs="Arial"/>
          <w:sz w:val="20"/>
          <w:szCs w:val="20"/>
        </w:rPr>
        <w:t xml:space="preserve"> </w:t>
      </w:r>
      <w:r w:rsidR="00FB3D38" w:rsidRPr="00C81208">
        <w:rPr>
          <w:rFonts w:ascii="Arial" w:hAnsi="Arial" w:cs="Arial"/>
          <w:sz w:val="20"/>
          <w:szCs w:val="20"/>
        </w:rPr>
        <w:t>m</w:t>
      </w:r>
      <w:r w:rsidR="00A63C71">
        <w:rPr>
          <w:rFonts w:ascii="Arial" w:hAnsi="Arial" w:cs="Arial"/>
          <w:sz w:val="20"/>
          <w:szCs w:val="20"/>
        </w:rPr>
        <w:t xml:space="preserve">uutoksia muussa lainsäädännössä. </w:t>
      </w:r>
      <w:r w:rsidR="00A63C71" w:rsidRPr="00A63C71">
        <w:rPr>
          <w:rFonts w:ascii="Arial" w:hAnsi="Arial" w:cs="Arial"/>
          <w:sz w:val="20"/>
          <w:szCs w:val="20"/>
        </w:rPr>
        <w:t>Lisätään pykälän 1 moment</w:t>
      </w:r>
      <w:r w:rsidR="00FD137C">
        <w:rPr>
          <w:rFonts w:ascii="Arial" w:hAnsi="Arial" w:cs="Arial"/>
          <w:sz w:val="20"/>
          <w:szCs w:val="20"/>
        </w:rPr>
        <w:t>i</w:t>
      </w:r>
      <w:r w:rsidR="00A63C71" w:rsidRPr="00A63C71">
        <w:rPr>
          <w:rFonts w:ascii="Arial" w:hAnsi="Arial" w:cs="Arial"/>
          <w:sz w:val="20"/>
          <w:szCs w:val="20"/>
        </w:rPr>
        <w:t>n</w:t>
      </w:r>
      <w:r w:rsidR="00FD137C">
        <w:rPr>
          <w:rFonts w:ascii="Arial" w:hAnsi="Arial" w:cs="Arial"/>
          <w:sz w:val="20"/>
          <w:szCs w:val="20"/>
        </w:rPr>
        <w:t xml:space="preserve"> kohtaan 1</w:t>
      </w:r>
      <w:r w:rsidR="00A63C71" w:rsidRPr="00A63C71">
        <w:rPr>
          <w:rFonts w:ascii="Arial" w:hAnsi="Arial" w:cs="Arial"/>
          <w:sz w:val="20"/>
          <w:szCs w:val="20"/>
        </w:rPr>
        <w:t xml:space="preserve"> Poliisiammattikorkeakoulu (1164/2013) ja Yrkeshögskolan på Åland:</w:t>
      </w:r>
    </w:p>
    <w:p w14:paraId="29BCDB79" w14:textId="11AE03BD" w:rsidR="00552D4A" w:rsidRDefault="00FB3D38" w:rsidP="00552D4A">
      <w:pPr>
        <w:tabs>
          <w:tab w:val="center" w:pos="4513"/>
        </w:tabs>
        <w:jc w:val="both"/>
        <w:rPr>
          <w:rFonts w:ascii="Arial" w:hAnsi="Arial" w:cs="Arial"/>
          <w:sz w:val="20"/>
          <w:szCs w:val="20"/>
        </w:rPr>
      </w:pPr>
      <w:r>
        <w:rPr>
          <w:rFonts w:ascii="Arial" w:hAnsi="Arial" w:cs="Arial"/>
          <w:sz w:val="20"/>
          <w:szCs w:val="20"/>
        </w:rPr>
        <w:t>”</w:t>
      </w:r>
      <w:r w:rsidR="00552D4A" w:rsidRPr="00C81208">
        <w:rPr>
          <w:rFonts w:ascii="Arial" w:hAnsi="Arial" w:cs="Arial"/>
          <w:sz w:val="20"/>
          <w:szCs w:val="20"/>
        </w:rPr>
        <w:t>Tässä laissa tarkoitetaan:</w:t>
      </w:r>
    </w:p>
    <w:p w14:paraId="18B0847B" w14:textId="1B201D50" w:rsidR="00A63C71" w:rsidRPr="00A63C71" w:rsidRDefault="00A63C71" w:rsidP="00A63C71">
      <w:pPr>
        <w:tabs>
          <w:tab w:val="center" w:pos="4513"/>
        </w:tabs>
        <w:jc w:val="both"/>
        <w:rPr>
          <w:rFonts w:ascii="Arial" w:hAnsi="Arial" w:cs="Arial"/>
          <w:sz w:val="20"/>
          <w:szCs w:val="20"/>
        </w:rPr>
      </w:pPr>
      <w:r w:rsidRPr="00A63C71">
        <w:rPr>
          <w:rFonts w:ascii="Arial" w:hAnsi="Arial" w:cs="Arial"/>
          <w:sz w:val="20"/>
          <w:szCs w:val="20"/>
        </w:rPr>
        <w:t xml:space="preserve">1) </w:t>
      </w:r>
      <w:r w:rsidRPr="00A63C71">
        <w:rPr>
          <w:rFonts w:ascii="Arial" w:hAnsi="Arial" w:cs="Arial"/>
          <w:i/>
          <w:iCs/>
          <w:sz w:val="20"/>
          <w:szCs w:val="20"/>
        </w:rPr>
        <w:t>korkeakouluilla</w:t>
      </w:r>
      <w:r w:rsidRPr="00A63C71">
        <w:rPr>
          <w:rFonts w:ascii="Arial" w:hAnsi="Arial" w:cs="Arial"/>
          <w:sz w:val="20"/>
          <w:szCs w:val="20"/>
        </w:rPr>
        <w:t xml:space="preserve"> yliopistolaissa </w:t>
      </w:r>
      <w:hyperlink r:id="rId8" w:tooltip="Ajantasainen säädös" w:history="1">
        <w:r w:rsidRPr="00A63C71">
          <w:rPr>
            <w:rStyle w:val="Hyperlinkki"/>
            <w:rFonts w:ascii="Arial" w:hAnsi="Arial" w:cs="Arial"/>
            <w:sz w:val="20"/>
            <w:szCs w:val="20"/>
          </w:rPr>
          <w:t>(558/2009)</w:t>
        </w:r>
      </w:hyperlink>
      <w:r w:rsidRPr="00A63C71">
        <w:rPr>
          <w:rFonts w:ascii="Arial" w:hAnsi="Arial" w:cs="Arial"/>
          <w:sz w:val="20"/>
          <w:szCs w:val="20"/>
        </w:rPr>
        <w:t xml:space="preserve"> tarkoitettuja yliopistoja, Maanpuolustuskorkeakoulusta annetussa laissa </w:t>
      </w:r>
      <w:hyperlink r:id="rId9" w:tooltip="Ajantasainen säädös" w:history="1">
        <w:r w:rsidRPr="00A63C71">
          <w:rPr>
            <w:rStyle w:val="Hyperlinkki"/>
            <w:rFonts w:ascii="Arial" w:hAnsi="Arial" w:cs="Arial"/>
            <w:sz w:val="20"/>
            <w:szCs w:val="20"/>
          </w:rPr>
          <w:t>(1121/2008)</w:t>
        </w:r>
      </w:hyperlink>
      <w:r w:rsidRPr="00A63C71">
        <w:rPr>
          <w:rFonts w:ascii="Arial" w:hAnsi="Arial" w:cs="Arial"/>
          <w:sz w:val="20"/>
          <w:szCs w:val="20"/>
        </w:rPr>
        <w:t xml:space="preserve"> tarkoitettua Maanpuolustuskorkeakoulua, </w:t>
      </w:r>
      <w:r w:rsidRPr="00A63C71">
        <w:rPr>
          <w:rFonts w:ascii="Arial" w:hAnsi="Arial" w:cs="Arial"/>
          <w:i/>
          <w:sz w:val="20"/>
          <w:szCs w:val="20"/>
        </w:rPr>
        <w:t>Poliisiammattikorkeakoulua</w:t>
      </w:r>
      <w:r w:rsidRPr="00A63C71">
        <w:rPr>
          <w:rFonts w:ascii="Arial" w:hAnsi="Arial" w:cs="Arial"/>
          <w:sz w:val="20"/>
          <w:szCs w:val="20"/>
        </w:rPr>
        <w:t xml:space="preserve"> ja ammattikorkeakoululaissa </w:t>
      </w:r>
      <w:hyperlink r:id="rId10" w:tooltip="Ajantasainen säädös" w:history="1">
        <w:r w:rsidRPr="00A63C71">
          <w:rPr>
            <w:rStyle w:val="Hyperlinkki"/>
            <w:rFonts w:ascii="Arial" w:hAnsi="Arial" w:cs="Arial"/>
            <w:sz w:val="20"/>
            <w:szCs w:val="20"/>
          </w:rPr>
          <w:t>(351/2003)</w:t>
        </w:r>
      </w:hyperlink>
      <w:r w:rsidRPr="00A63C71">
        <w:rPr>
          <w:rFonts w:ascii="Arial" w:hAnsi="Arial" w:cs="Arial"/>
          <w:sz w:val="20"/>
          <w:szCs w:val="20"/>
        </w:rPr>
        <w:t xml:space="preserve"> tarkoitettuja ammattikorkeakouluja, niiden alaisia tai yhteisiä erillislaitoksia sekä </w:t>
      </w:r>
      <w:r w:rsidRPr="00A63C71">
        <w:rPr>
          <w:rFonts w:ascii="Arial" w:hAnsi="Arial" w:cs="Arial"/>
          <w:i/>
          <w:sz w:val="20"/>
          <w:szCs w:val="20"/>
        </w:rPr>
        <w:t>Yrkeshögskolan på Ålandia</w:t>
      </w:r>
      <w:r w:rsidRPr="00A63C71">
        <w:rPr>
          <w:rFonts w:ascii="Arial" w:hAnsi="Arial" w:cs="Arial"/>
          <w:sz w:val="20"/>
          <w:szCs w:val="20"/>
        </w:rPr>
        <w:t xml:space="preserve">; </w:t>
      </w:r>
      <w:hyperlink r:id="rId11" w:anchor="a31.1.2013-103" w:history="1">
        <w:r w:rsidRPr="00A63C71">
          <w:rPr>
            <w:rStyle w:val="Hyperlinkki"/>
            <w:rFonts w:ascii="Arial" w:hAnsi="Arial" w:cs="Arial"/>
            <w:sz w:val="20"/>
            <w:szCs w:val="20"/>
          </w:rPr>
          <w:t>(31.1.2013/103)</w:t>
        </w:r>
      </w:hyperlink>
      <w:r w:rsidRPr="00A63C71">
        <w:rPr>
          <w:rFonts w:ascii="Arial" w:hAnsi="Arial" w:cs="Arial"/>
          <w:sz w:val="20"/>
          <w:szCs w:val="20"/>
        </w:rPr>
        <w:t xml:space="preserve"> </w:t>
      </w:r>
      <w:hyperlink r:id="rId12" w:tooltip="Muutossäädöksen HE" w:history="1">
        <w:r w:rsidRPr="00A63C71">
          <w:rPr>
            <w:rStyle w:val="Hyperlinkki"/>
            <w:rFonts w:ascii="Arial" w:hAnsi="Arial" w:cs="Arial"/>
            <w:sz w:val="20"/>
            <w:szCs w:val="20"/>
          </w:rPr>
          <w:t>[HE 124/2012]</w:t>
        </w:r>
      </w:hyperlink>
      <w:r>
        <w:rPr>
          <w:rFonts w:ascii="Arial" w:hAnsi="Arial" w:cs="Arial"/>
          <w:sz w:val="20"/>
          <w:szCs w:val="20"/>
        </w:rPr>
        <w:t>”</w:t>
      </w:r>
    </w:p>
    <w:p w14:paraId="2760AA40" w14:textId="3B98F1A8" w:rsidR="00FB3D38" w:rsidRDefault="000426CE" w:rsidP="006F25FB">
      <w:pPr>
        <w:spacing w:before="100" w:beforeAutospacing="1" w:after="100" w:afterAutospacing="1"/>
        <w:jc w:val="both"/>
        <w:rPr>
          <w:rFonts w:ascii="Arial" w:eastAsia="Times New Roman" w:hAnsi="Arial" w:cs="Arial"/>
          <w:i/>
          <w:sz w:val="20"/>
          <w:szCs w:val="20"/>
        </w:rPr>
      </w:pPr>
      <w:r w:rsidRPr="00FB3D38">
        <w:rPr>
          <w:rFonts w:ascii="Arial" w:eastAsia="Times New Roman" w:hAnsi="Arial" w:cs="Arial"/>
          <w:b/>
          <w:sz w:val="20"/>
          <w:szCs w:val="20"/>
        </w:rPr>
        <w:t>6</w:t>
      </w:r>
      <w:r w:rsidR="00FB3D38" w:rsidRPr="00FB3D38">
        <w:rPr>
          <w:rFonts w:ascii="Arial" w:eastAsia="Times New Roman" w:hAnsi="Arial" w:cs="Arial"/>
          <w:b/>
          <w:sz w:val="20"/>
          <w:szCs w:val="20"/>
        </w:rPr>
        <w:t xml:space="preserve"> </w:t>
      </w:r>
      <w:r w:rsidRPr="00FB3D38">
        <w:rPr>
          <w:rFonts w:ascii="Arial" w:eastAsia="Times New Roman" w:hAnsi="Arial" w:cs="Arial"/>
          <w:b/>
          <w:sz w:val="20"/>
          <w:szCs w:val="20"/>
        </w:rPr>
        <w:t>§</w:t>
      </w:r>
      <w:r w:rsidR="00ED5957">
        <w:rPr>
          <w:rFonts w:ascii="Arial" w:eastAsia="Times New Roman" w:hAnsi="Arial" w:cs="Arial"/>
          <w:b/>
          <w:sz w:val="20"/>
          <w:szCs w:val="20"/>
        </w:rPr>
        <w:t>.</w:t>
      </w:r>
      <w:r w:rsidRPr="00C81208">
        <w:rPr>
          <w:rFonts w:ascii="Arial" w:eastAsia="Times New Roman" w:hAnsi="Arial" w:cs="Arial"/>
          <w:sz w:val="20"/>
          <w:szCs w:val="20"/>
        </w:rPr>
        <w:t xml:space="preserve"> </w:t>
      </w:r>
      <w:r w:rsidR="00FB3D38" w:rsidRPr="00FB3D38">
        <w:rPr>
          <w:rFonts w:ascii="Arial" w:eastAsia="Times New Roman" w:hAnsi="Arial" w:cs="Arial"/>
          <w:i/>
          <w:sz w:val="20"/>
          <w:szCs w:val="20"/>
        </w:rPr>
        <w:t>Kork</w:t>
      </w:r>
      <w:r w:rsidR="00FB3D38">
        <w:rPr>
          <w:rFonts w:ascii="Arial" w:eastAsia="Times New Roman" w:hAnsi="Arial" w:cs="Arial"/>
          <w:i/>
          <w:sz w:val="20"/>
          <w:szCs w:val="20"/>
        </w:rPr>
        <w:t>e</w:t>
      </w:r>
      <w:r w:rsidR="00FB3D38" w:rsidRPr="00FB3D38">
        <w:rPr>
          <w:rFonts w:ascii="Arial" w:eastAsia="Times New Roman" w:hAnsi="Arial" w:cs="Arial"/>
          <w:i/>
          <w:sz w:val="20"/>
          <w:szCs w:val="20"/>
        </w:rPr>
        <w:t>akoulun oikeus keksintöön avoimessa tutkimuksessa</w:t>
      </w:r>
      <w:r w:rsidR="00FB3D38">
        <w:rPr>
          <w:rFonts w:ascii="Arial" w:eastAsia="Times New Roman" w:hAnsi="Arial" w:cs="Arial"/>
          <w:i/>
          <w:sz w:val="20"/>
          <w:szCs w:val="20"/>
        </w:rPr>
        <w:t>.</w:t>
      </w:r>
    </w:p>
    <w:p w14:paraId="0D4943EC" w14:textId="3AEDCC0E" w:rsidR="00A704EC" w:rsidRPr="00A704EC" w:rsidRDefault="00A704EC" w:rsidP="006F25FB">
      <w:p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Muutetaan pykälän 1 momentti:</w:t>
      </w:r>
    </w:p>
    <w:p w14:paraId="726805FD" w14:textId="3DF1A314" w:rsidR="00931977" w:rsidRPr="00C81208" w:rsidRDefault="00A704EC" w:rsidP="006F25FB">
      <w:pPr>
        <w:spacing w:before="100" w:beforeAutospacing="1" w:after="100" w:afterAutospacing="1"/>
        <w:jc w:val="both"/>
        <w:rPr>
          <w:rFonts w:ascii="Arial" w:eastAsia="Times New Roman" w:hAnsi="Arial" w:cs="Arial"/>
          <w:sz w:val="20"/>
          <w:szCs w:val="20"/>
        </w:rPr>
      </w:pPr>
      <w:r>
        <w:rPr>
          <w:rFonts w:ascii="Arial" w:eastAsia="Times New Roman" w:hAnsi="Arial" w:cs="Arial"/>
          <w:i/>
          <w:sz w:val="20"/>
          <w:szCs w:val="20"/>
        </w:rPr>
        <w:t>”</w:t>
      </w:r>
      <w:r w:rsidR="00931977" w:rsidRPr="00C81208">
        <w:rPr>
          <w:rFonts w:ascii="Arial" w:eastAsia="Times New Roman" w:hAnsi="Arial" w:cs="Arial"/>
          <w:i/>
          <w:sz w:val="20"/>
          <w:szCs w:val="20"/>
        </w:rPr>
        <w:t xml:space="preserve">Ellei avoimessa tutkimuksessa ole muuta sovittu, </w:t>
      </w:r>
      <w:r w:rsidR="00931977" w:rsidRPr="00C81208">
        <w:rPr>
          <w:rFonts w:ascii="Arial" w:eastAsia="Times New Roman" w:hAnsi="Arial" w:cs="Arial"/>
          <w:sz w:val="20"/>
          <w:szCs w:val="20"/>
        </w:rPr>
        <w:t>korkeakoulu voi ottaa itselleen oikeudet avoimessa tutkimuksessa syntyneeseen keksintöön, jos keksijä ei ole kuuden kuukauden kuluessa 5 §:n 1 momentin mukaisesta ilmoituksesta julkaissut keksintöä tai ilmoittanut halukkuuttaan itse hyödyntää keksintöään. Ilmoitus oikeuksien ottamisesta on tehtävä kirjallisesti, ja korkeakoulun on ennen ilmoituksen antamista tiedusteltava keksijältä, aikooko tämä hyödyntää keksintöään itse.</w:t>
      </w:r>
      <w:r>
        <w:rPr>
          <w:rFonts w:ascii="Arial" w:eastAsia="Times New Roman" w:hAnsi="Arial" w:cs="Arial"/>
          <w:sz w:val="20"/>
          <w:szCs w:val="20"/>
        </w:rPr>
        <w:t>”</w:t>
      </w:r>
    </w:p>
    <w:p w14:paraId="1BBAC229" w14:textId="04DE1C29" w:rsidR="002033F4" w:rsidRPr="00C81208" w:rsidRDefault="002033F4" w:rsidP="006F25FB">
      <w:pPr>
        <w:spacing w:before="100" w:beforeAutospacing="1" w:after="100" w:afterAutospacing="1"/>
        <w:jc w:val="both"/>
        <w:rPr>
          <w:rFonts w:ascii="Arial" w:eastAsia="Times New Roman" w:hAnsi="Arial" w:cs="Arial"/>
          <w:sz w:val="20"/>
          <w:szCs w:val="20"/>
        </w:rPr>
      </w:pPr>
      <w:r w:rsidRPr="00C81208">
        <w:rPr>
          <w:rFonts w:ascii="Arial" w:eastAsia="Times New Roman" w:hAnsi="Arial" w:cs="Arial"/>
          <w:sz w:val="20"/>
          <w:szCs w:val="20"/>
        </w:rPr>
        <w:t>Muutoksen tarkoituksena on muuttaa oikeuksien siirto myös avoimessa tutkimuksessa laajemmin sopimusvapauden piiriin. On tarkoituksenmukaista</w:t>
      </w:r>
      <w:r w:rsidR="007132EC" w:rsidRPr="00C81208">
        <w:rPr>
          <w:rFonts w:ascii="Arial" w:eastAsia="Times New Roman" w:hAnsi="Arial" w:cs="Arial"/>
          <w:sz w:val="20"/>
          <w:szCs w:val="20"/>
        </w:rPr>
        <w:t>,</w:t>
      </w:r>
      <w:r w:rsidRPr="00C81208">
        <w:rPr>
          <w:rFonts w:ascii="Arial" w:eastAsia="Times New Roman" w:hAnsi="Arial" w:cs="Arial"/>
          <w:sz w:val="20"/>
          <w:szCs w:val="20"/>
        </w:rPr>
        <w:t xml:space="preserve"> että korkeakouluilla on kannustin sopia oikeuksien </w:t>
      </w:r>
      <w:r w:rsidRPr="00C81208">
        <w:rPr>
          <w:rFonts w:ascii="Arial" w:eastAsia="Times New Roman" w:hAnsi="Arial" w:cs="Arial"/>
          <w:sz w:val="20"/>
          <w:szCs w:val="20"/>
        </w:rPr>
        <w:lastRenderedPageBreak/>
        <w:t>siirrosta tarpeidensa mukaisesti jo ennakkoon eikä niin, että oikeudet selvitettäisiin vasta siinä tilanteessa</w:t>
      </w:r>
      <w:r w:rsidR="007132EC" w:rsidRPr="00C81208">
        <w:rPr>
          <w:rFonts w:ascii="Arial" w:eastAsia="Times New Roman" w:hAnsi="Arial" w:cs="Arial"/>
          <w:sz w:val="20"/>
          <w:szCs w:val="20"/>
        </w:rPr>
        <w:t>,</w:t>
      </w:r>
      <w:r w:rsidRPr="00C81208">
        <w:rPr>
          <w:rFonts w:ascii="Arial" w:eastAsia="Times New Roman" w:hAnsi="Arial" w:cs="Arial"/>
          <w:sz w:val="20"/>
          <w:szCs w:val="20"/>
        </w:rPr>
        <w:t xml:space="preserve"> kun niiden hyödyntämiseksi on jo olemassa konkreettisia suunnitelmia.</w:t>
      </w:r>
    </w:p>
    <w:p w14:paraId="66B74D20" w14:textId="48089F77" w:rsidR="00A37BD8" w:rsidRDefault="00A37BD8" w:rsidP="006F25FB">
      <w:pPr>
        <w:spacing w:before="100" w:beforeAutospacing="1" w:after="100" w:afterAutospacing="1"/>
        <w:jc w:val="both"/>
        <w:rPr>
          <w:rFonts w:ascii="Arial" w:eastAsia="Times New Roman" w:hAnsi="Arial" w:cs="Arial"/>
          <w:sz w:val="20"/>
          <w:szCs w:val="20"/>
        </w:rPr>
      </w:pPr>
      <w:r w:rsidRPr="00C81208">
        <w:rPr>
          <w:rFonts w:ascii="Arial" w:eastAsia="Times New Roman" w:hAnsi="Arial" w:cs="Arial"/>
          <w:sz w:val="20"/>
          <w:szCs w:val="20"/>
        </w:rPr>
        <w:t>Vallitsevan käytännön mukaan keksintöön liittyvä tietokoneohjelma katsottaisiin osaksi keksintöä siten, että myös tällaisen tietokoneohjelman oikeudet siirtyisivät samalla sopimuksella tai s</w:t>
      </w:r>
      <w:r w:rsidR="00CB2AF0" w:rsidRPr="00C81208">
        <w:rPr>
          <w:rFonts w:ascii="Arial" w:eastAsia="Times New Roman" w:hAnsi="Arial" w:cs="Arial"/>
          <w:sz w:val="20"/>
          <w:szCs w:val="20"/>
        </w:rPr>
        <w:t>ovellettavan</w:t>
      </w:r>
      <w:r w:rsidRPr="00C81208">
        <w:rPr>
          <w:rFonts w:ascii="Arial" w:eastAsia="Times New Roman" w:hAnsi="Arial" w:cs="Arial"/>
          <w:sz w:val="20"/>
          <w:szCs w:val="20"/>
        </w:rPr>
        <w:t xml:space="preserve"> lainkohdan nojalla.</w:t>
      </w:r>
    </w:p>
    <w:p w14:paraId="0DDA70CD" w14:textId="77777777" w:rsidR="00ED5957" w:rsidRPr="00C81208" w:rsidRDefault="00ED5957" w:rsidP="006F25FB">
      <w:pPr>
        <w:spacing w:before="100" w:beforeAutospacing="1" w:after="100" w:afterAutospacing="1"/>
        <w:jc w:val="both"/>
        <w:rPr>
          <w:rFonts w:ascii="Arial" w:eastAsia="Times New Roman" w:hAnsi="Arial" w:cs="Arial"/>
          <w:i/>
          <w:sz w:val="20"/>
          <w:szCs w:val="20"/>
        </w:rPr>
      </w:pPr>
    </w:p>
    <w:p w14:paraId="24CCDC55" w14:textId="2F7FEB21" w:rsidR="004C40B2" w:rsidRPr="00C81208" w:rsidRDefault="004C40B2" w:rsidP="00A704EC">
      <w:pPr>
        <w:pStyle w:val="Luettelokappale"/>
        <w:numPr>
          <w:ilvl w:val="0"/>
          <w:numId w:val="23"/>
        </w:numPr>
        <w:rPr>
          <w:rFonts w:ascii="Arial" w:hAnsi="Arial" w:cs="Arial"/>
          <w:sz w:val="20"/>
          <w:szCs w:val="20"/>
        </w:rPr>
      </w:pPr>
      <w:r w:rsidRPr="00C81208">
        <w:rPr>
          <w:rFonts w:ascii="Arial" w:hAnsi="Arial" w:cs="Arial"/>
          <w:sz w:val="20"/>
          <w:szCs w:val="20"/>
        </w:rPr>
        <w:t>Voimaantulo</w:t>
      </w:r>
    </w:p>
    <w:p w14:paraId="622D809E" w14:textId="343F8D4E" w:rsidR="00E638D5" w:rsidRDefault="00E638D5" w:rsidP="00E638D5">
      <w:pPr>
        <w:jc w:val="both"/>
        <w:rPr>
          <w:rFonts w:ascii="Arial" w:hAnsi="Arial" w:cs="Arial"/>
          <w:sz w:val="20"/>
          <w:szCs w:val="20"/>
        </w:rPr>
      </w:pPr>
      <w:r w:rsidRPr="00C81208">
        <w:rPr>
          <w:rFonts w:ascii="Arial" w:hAnsi="Arial" w:cs="Arial"/>
          <w:sz w:val="20"/>
          <w:szCs w:val="20"/>
        </w:rPr>
        <w:t>La</w:t>
      </w:r>
      <w:r w:rsidR="00A704EC">
        <w:rPr>
          <w:rFonts w:ascii="Arial" w:hAnsi="Arial" w:cs="Arial"/>
          <w:sz w:val="20"/>
          <w:szCs w:val="20"/>
        </w:rPr>
        <w:t>k</w:t>
      </w:r>
      <w:r w:rsidRPr="00C81208">
        <w:rPr>
          <w:rFonts w:ascii="Arial" w:hAnsi="Arial" w:cs="Arial"/>
          <w:sz w:val="20"/>
          <w:szCs w:val="20"/>
        </w:rPr>
        <w:t>i</w:t>
      </w:r>
      <w:r w:rsidR="00A704EC">
        <w:rPr>
          <w:rFonts w:ascii="Arial" w:hAnsi="Arial" w:cs="Arial"/>
          <w:sz w:val="20"/>
          <w:szCs w:val="20"/>
        </w:rPr>
        <w:t xml:space="preserve"> ehdotetaan tulevaksi </w:t>
      </w:r>
      <w:r w:rsidRPr="00C81208">
        <w:rPr>
          <w:rFonts w:ascii="Arial" w:hAnsi="Arial" w:cs="Arial"/>
          <w:sz w:val="20"/>
          <w:szCs w:val="20"/>
        </w:rPr>
        <w:t>voimaan 1</w:t>
      </w:r>
      <w:r w:rsidR="00A704EC">
        <w:rPr>
          <w:rFonts w:ascii="Arial" w:hAnsi="Arial" w:cs="Arial"/>
          <w:sz w:val="20"/>
          <w:szCs w:val="20"/>
        </w:rPr>
        <w:t xml:space="preserve"> päivänä tammikuuta </w:t>
      </w:r>
      <w:r w:rsidRPr="00C81208">
        <w:rPr>
          <w:rFonts w:ascii="Arial" w:hAnsi="Arial" w:cs="Arial"/>
          <w:sz w:val="20"/>
          <w:szCs w:val="20"/>
        </w:rPr>
        <w:t>201</w:t>
      </w:r>
      <w:r w:rsidR="00EE1262" w:rsidRPr="00C81208">
        <w:rPr>
          <w:rFonts w:ascii="Arial" w:hAnsi="Arial" w:cs="Arial"/>
          <w:sz w:val="20"/>
          <w:szCs w:val="20"/>
        </w:rPr>
        <w:t>9</w:t>
      </w:r>
      <w:r w:rsidRPr="00C81208">
        <w:rPr>
          <w:rFonts w:ascii="Arial" w:hAnsi="Arial" w:cs="Arial"/>
          <w:sz w:val="20"/>
          <w:szCs w:val="20"/>
        </w:rPr>
        <w:t>.</w:t>
      </w:r>
    </w:p>
    <w:p w14:paraId="051CC9FF" w14:textId="77777777" w:rsidR="00ED5957" w:rsidRPr="00C81208" w:rsidRDefault="00ED5957" w:rsidP="00E638D5">
      <w:pPr>
        <w:jc w:val="both"/>
        <w:rPr>
          <w:rFonts w:ascii="Arial" w:hAnsi="Arial" w:cs="Arial"/>
          <w:sz w:val="20"/>
          <w:szCs w:val="20"/>
        </w:rPr>
      </w:pPr>
    </w:p>
    <w:p w14:paraId="06AC2224" w14:textId="5F2CCE67" w:rsidR="00814735" w:rsidRPr="00C81208" w:rsidRDefault="00A83F61" w:rsidP="00A704EC">
      <w:pPr>
        <w:pStyle w:val="Luettelokappale"/>
        <w:numPr>
          <w:ilvl w:val="0"/>
          <w:numId w:val="23"/>
        </w:numPr>
        <w:rPr>
          <w:rFonts w:ascii="Arial" w:hAnsi="Arial" w:cs="Arial"/>
          <w:sz w:val="20"/>
          <w:szCs w:val="20"/>
        </w:rPr>
      </w:pPr>
      <w:r w:rsidRPr="00C81208">
        <w:rPr>
          <w:rFonts w:ascii="Arial" w:hAnsi="Arial" w:cs="Arial"/>
          <w:sz w:val="20"/>
          <w:szCs w:val="20"/>
        </w:rPr>
        <w:t>Suhde perustuslakiin</w:t>
      </w:r>
      <w:r w:rsidR="00B2148C">
        <w:rPr>
          <w:rFonts w:ascii="Arial" w:hAnsi="Arial" w:cs="Arial"/>
          <w:sz w:val="20"/>
          <w:szCs w:val="20"/>
        </w:rPr>
        <w:t xml:space="preserve"> ja säätä</w:t>
      </w:r>
      <w:r w:rsidR="00A704EC">
        <w:rPr>
          <w:rFonts w:ascii="Arial" w:hAnsi="Arial" w:cs="Arial"/>
          <w:sz w:val="20"/>
          <w:szCs w:val="20"/>
        </w:rPr>
        <w:t>misjärjestys</w:t>
      </w:r>
    </w:p>
    <w:p w14:paraId="5A8121C4" w14:textId="6ADD283E" w:rsidR="004B3782" w:rsidRPr="00C81208" w:rsidRDefault="006416B6" w:rsidP="004C246E">
      <w:pPr>
        <w:spacing w:before="100" w:beforeAutospacing="1" w:after="100" w:afterAutospacing="1" w:line="240" w:lineRule="auto"/>
        <w:rPr>
          <w:rFonts w:ascii="Arial" w:eastAsia="Times New Roman" w:hAnsi="Arial" w:cs="Arial"/>
          <w:color w:val="444444"/>
          <w:sz w:val="20"/>
          <w:szCs w:val="20"/>
          <w:lang w:eastAsia="fi-FI"/>
        </w:rPr>
      </w:pPr>
      <w:r w:rsidRPr="00C81208">
        <w:rPr>
          <w:rFonts w:ascii="Arial" w:eastAsia="Times New Roman" w:hAnsi="Arial" w:cs="Arial"/>
          <w:color w:val="444444"/>
          <w:sz w:val="20"/>
          <w:szCs w:val="20"/>
          <w:lang w:eastAsia="fi-FI"/>
        </w:rPr>
        <w:t>Pe</w:t>
      </w:r>
      <w:r w:rsidR="00A704EC">
        <w:rPr>
          <w:rFonts w:ascii="Arial" w:eastAsia="Times New Roman" w:hAnsi="Arial" w:cs="Arial"/>
          <w:color w:val="444444"/>
          <w:sz w:val="20"/>
          <w:szCs w:val="20"/>
          <w:lang w:eastAsia="fi-FI"/>
        </w:rPr>
        <w:t>rustuslakivaliokunta</w:t>
      </w:r>
      <w:r w:rsidRPr="00C81208">
        <w:rPr>
          <w:rFonts w:ascii="Arial" w:eastAsia="Times New Roman" w:hAnsi="Arial" w:cs="Arial"/>
          <w:color w:val="444444"/>
          <w:sz w:val="20"/>
          <w:szCs w:val="20"/>
          <w:lang w:eastAsia="fi-FI"/>
        </w:rPr>
        <w:t xml:space="preserve"> on lausunnossa</w:t>
      </w:r>
      <w:r w:rsidR="00A704EC">
        <w:rPr>
          <w:rFonts w:ascii="Arial" w:eastAsia="Times New Roman" w:hAnsi="Arial" w:cs="Arial"/>
          <w:color w:val="444444"/>
          <w:sz w:val="20"/>
          <w:szCs w:val="20"/>
          <w:lang w:eastAsia="fi-FI"/>
        </w:rPr>
        <w:t>an</w:t>
      </w:r>
      <w:r w:rsidRPr="00C81208">
        <w:rPr>
          <w:rFonts w:ascii="Arial" w:eastAsia="Times New Roman" w:hAnsi="Arial" w:cs="Arial"/>
          <w:color w:val="444444"/>
          <w:sz w:val="20"/>
          <w:szCs w:val="20"/>
          <w:lang w:eastAsia="fi-FI"/>
        </w:rPr>
        <w:t xml:space="preserve"> </w:t>
      </w:r>
      <w:r w:rsidR="00A704EC">
        <w:rPr>
          <w:rFonts w:ascii="Arial" w:eastAsia="Times New Roman" w:hAnsi="Arial" w:cs="Arial"/>
          <w:color w:val="444444"/>
          <w:sz w:val="20"/>
          <w:szCs w:val="20"/>
          <w:lang w:eastAsia="fi-FI"/>
        </w:rPr>
        <w:t xml:space="preserve">(PeVL </w:t>
      </w:r>
      <w:r w:rsidRPr="00C81208">
        <w:rPr>
          <w:rFonts w:ascii="Arial" w:eastAsia="Times New Roman" w:hAnsi="Arial" w:cs="Arial"/>
          <w:color w:val="444444"/>
          <w:sz w:val="20"/>
          <w:szCs w:val="20"/>
          <w:lang w:eastAsia="fi-FI"/>
        </w:rPr>
        <w:t>28/2005</w:t>
      </w:r>
      <w:r w:rsidR="00A704EC">
        <w:rPr>
          <w:rFonts w:ascii="Arial" w:eastAsia="Times New Roman" w:hAnsi="Arial" w:cs="Arial"/>
          <w:color w:val="444444"/>
          <w:sz w:val="20"/>
          <w:szCs w:val="20"/>
          <w:lang w:eastAsia="fi-FI"/>
        </w:rPr>
        <w:t xml:space="preserve"> vp)</w:t>
      </w:r>
      <w:r w:rsidRPr="00C81208">
        <w:rPr>
          <w:rFonts w:ascii="Arial" w:eastAsia="Times New Roman" w:hAnsi="Arial" w:cs="Arial"/>
          <w:color w:val="444444"/>
          <w:sz w:val="20"/>
          <w:szCs w:val="20"/>
          <w:lang w:eastAsia="fi-FI"/>
        </w:rPr>
        <w:t xml:space="preserve"> todennut korkeakoulukeksintölaista mm. seuraavaa: </w:t>
      </w:r>
    </w:p>
    <w:p w14:paraId="14A67268" w14:textId="01D16E4D" w:rsidR="004C246E" w:rsidRPr="00C81208" w:rsidRDefault="006416B6" w:rsidP="00C81208">
      <w:pPr>
        <w:jc w:val="both"/>
        <w:rPr>
          <w:rFonts w:ascii="Arial" w:eastAsia="Times New Roman" w:hAnsi="Arial" w:cs="Arial"/>
          <w:color w:val="444444"/>
          <w:sz w:val="20"/>
          <w:szCs w:val="20"/>
          <w:lang w:eastAsia="fi-FI"/>
        </w:rPr>
      </w:pPr>
      <w:r w:rsidRPr="00C81208">
        <w:rPr>
          <w:rFonts w:ascii="Arial" w:eastAsia="Times New Roman" w:hAnsi="Arial" w:cs="Arial"/>
          <w:color w:val="444444"/>
          <w:sz w:val="20"/>
          <w:szCs w:val="20"/>
          <w:lang w:eastAsia="fi-FI"/>
        </w:rPr>
        <w:t>”</w:t>
      </w:r>
      <w:r w:rsidR="004C246E" w:rsidRPr="00C81208">
        <w:rPr>
          <w:rFonts w:ascii="Arial" w:eastAsia="Times New Roman" w:hAnsi="Arial" w:cs="Arial"/>
          <w:color w:val="444444"/>
          <w:sz w:val="20"/>
          <w:szCs w:val="20"/>
          <w:lang w:eastAsia="fi-FI"/>
        </w:rPr>
        <w:t xml:space="preserve">Ehdotettu sääntely keksintöön kohdistuvista </w:t>
      </w:r>
      <w:r w:rsidR="004C246E" w:rsidRPr="00C81208">
        <w:rPr>
          <w:rFonts w:ascii="Arial" w:eastAsia="Times New Roman" w:hAnsi="Arial" w:cs="Arial"/>
          <w:sz w:val="20"/>
          <w:szCs w:val="20"/>
        </w:rPr>
        <w:t>oikeuksista</w:t>
      </w:r>
      <w:r w:rsidR="004C246E" w:rsidRPr="00C81208">
        <w:rPr>
          <w:rFonts w:ascii="Arial" w:eastAsia="Times New Roman" w:hAnsi="Arial" w:cs="Arial"/>
          <w:color w:val="444444"/>
          <w:sz w:val="20"/>
          <w:szCs w:val="20"/>
          <w:lang w:eastAsia="fi-FI"/>
        </w:rPr>
        <w:t xml:space="preserve"> ja niiden siirtymisestä ei kokonaisuutena muodostu valiokunnan mielestä suhteettomaksi puuttumiseksi tutkijan perusoikeuksiin. Edellä esitetty huomioon ottaen on myös selvää, ettei sääntelyssä ole kysymys perustuslain 15 §:n 2 momentissa tarkoitettuun pakkolunastukseen rinnastettavasta immateriaalioikeuden siirrosta ehdoitta ja rajoituksitta henkilöltä toiselle (vrt. </w:t>
      </w:r>
      <w:hyperlink r:id="rId13" w:history="1">
        <w:r w:rsidR="004C246E" w:rsidRPr="00C81208">
          <w:rPr>
            <w:rFonts w:ascii="Arial" w:eastAsia="Times New Roman" w:hAnsi="Arial" w:cs="Arial"/>
            <w:color w:val="0000FF"/>
            <w:sz w:val="20"/>
            <w:szCs w:val="20"/>
            <w:u w:val="single"/>
            <w:lang w:eastAsia="fi-FI"/>
          </w:rPr>
          <w:t>PeVL 28/2004 vp</w:t>
        </w:r>
      </w:hyperlink>
      <w:r w:rsidR="004C246E" w:rsidRPr="00C81208">
        <w:rPr>
          <w:rFonts w:ascii="Arial" w:eastAsia="Times New Roman" w:hAnsi="Arial" w:cs="Arial"/>
          <w:color w:val="444444"/>
          <w:sz w:val="20"/>
          <w:szCs w:val="20"/>
          <w:lang w:eastAsia="fi-FI"/>
        </w:rPr>
        <w:t>, s. 4).</w:t>
      </w:r>
      <w:r w:rsidRPr="00C81208">
        <w:rPr>
          <w:rFonts w:ascii="Arial" w:eastAsia="Times New Roman" w:hAnsi="Arial" w:cs="Arial"/>
          <w:color w:val="444444"/>
          <w:sz w:val="20"/>
          <w:szCs w:val="20"/>
          <w:lang w:eastAsia="fi-FI"/>
        </w:rPr>
        <w:t>”</w:t>
      </w:r>
    </w:p>
    <w:p w14:paraId="507FC384" w14:textId="7580023A" w:rsidR="004C246E" w:rsidRPr="00C81208" w:rsidRDefault="006416B6" w:rsidP="00C81208">
      <w:pPr>
        <w:jc w:val="both"/>
        <w:rPr>
          <w:rFonts w:ascii="Arial" w:eastAsia="Times New Roman" w:hAnsi="Arial" w:cs="Arial"/>
          <w:color w:val="444444"/>
          <w:sz w:val="20"/>
          <w:szCs w:val="20"/>
          <w:lang w:eastAsia="fi-FI"/>
        </w:rPr>
      </w:pPr>
      <w:r w:rsidRPr="00C81208">
        <w:rPr>
          <w:rFonts w:ascii="Arial" w:eastAsia="Times New Roman" w:hAnsi="Arial" w:cs="Arial"/>
          <w:color w:val="444444"/>
          <w:sz w:val="20"/>
          <w:szCs w:val="20"/>
          <w:lang w:eastAsia="fi-FI"/>
        </w:rPr>
        <w:t>PeV</w:t>
      </w:r>
      <w:r w:rsidR="00A31743">
        <w:rPr>
          <w:rFonts w:ascii="Arial" w:eastAsia="Times New Roman" w:hAnsi="Arial" w:cs="Arial"/>
          <w:color w:val="444444"/>
          <w:sz w:val="20"/>
          <w:szCs w:val="20"/>
          <w:lang w:eastAsia="fi-FI"/>
        </w:rPr>
        <w:t>L</w:t>
      </w:r>
      <w:r w:rsidRPr="00C81208">
        <w:rPr>
          <w:rFonts w:ascii="Arial" w:eastAsia="Times New Roman" w:hAnsi="Arial" w:cs="Arial"/>
          <w:color w:val="444444"/>
          <w:sz w:val="20"/>
          <w:szCs w:val="20"/>
          <w:lang w:eastAsia="fi-FI"/>
        </w:rPr>
        <w:t xml:space="preserve"> katsoi, että e</w:t>
      </w:r>
      <w:r w:rsidR="004C246E" w:rsidRPr="00C81208">
        <w:rPr>
          <w:rFonts w:ascii="Arial" w:eastAsia="Times New Roman" w:hAnsi="Arial" w:cs="Arial"/>
          <w:color w:val="444444"/>
          <w:sz w:val="20"/>
          <w:szCs w:val="20"/>
          <w:lang w:eastAsia="fi-FI"/>
        </w:rPr>
        <w:t>hdotus sisäl</w:t>
      </w:r>
      <w:r w:rsidRPr="00C81208">
        <w:rPr>
          <w:rFonts w:ascii="Arial" w:eastAsia="Times New Roman" w:hAnsi="Arial" w:cs="Arial"/>
          <w:color w:val="444444"/>
          <w:sz w:val="20"/>
          <w:szCs w:val="20"/>
          <w:lang w:eastAsia="fi-FI"/>
        </w:rPr>
        <w:t>si</w:t>
      </w:r>
      <w:r w:rsidR="004C246E" w:rsidRPr="00C81208">
        <w:rPr>
          <w:rFonts w:ascii="Arial" w:eastAsia="Times New Roman" w:hAnsi="Arial" w:cs="Arial"/>
          <w:color w:val="444444"/>
          <w:sz w:val="20"/>
          <w:szCs w:val="20"/>
          <w:lang w:eastAsia="fi-FI"/>
        </w:rPr>
        <w:t xml:space="preserve"> asianmukaiset </w:t>
      </w:r>
      <w:r w:rsidR="004C246E" w:rsidRPr="00C81208">
        <w:rPr>
          <w:rFonts w:ascii="Arial" w:eastAsia="Times New Roman" w:hAnsi="Arial" w:cs="Arial"/>
          <w:sz w:val="20"/>
          <w:szCs w:val="20"/>
        </w:rPr>
        <w:t>säännökset</w:t>
      </w:r>
      <w:r w:rsidR="004C246E" w:rsidRPr="00C81208">
        <w:rPr>
          <w:rFonts w:ascii="Arial" w:eastAsia="Times New Roman" w:hAnsi="Arial" w:cs="Arial"/>
          <w:color w:val="444444"/>
          <w:sz w:val="20"/>
          <w:szCs w:val="20"/>
          <w:lang w:eastAsia="fi-FI"/>
        </w:rPr>
        <w:t xml:space="preserve"> keksijän oikeudesta kohtuulliseen korvaukseen. Oikeusturvan kannalta merkityksellisiä ovat lakiehdotuksen 5 §:n säännökset keksintöilmoituksista ja 12 §:n säännökset todistustaakan jaosta. Mahdollinen riita keksintöön kohdistuvista oikeuksista on mahdollista saattaa tuomioistuimen käsiteltäväksi. </w:t>
      </w:r>
      <w:r w:rsidRPr="00C81208">
        <w:rPr>
          <w:rFonts w:ascii="Arial" w:eastAsia="Times New Roman" w:hAnsi="Arial" w:cs="Arial"/>
          <w:color w:val="444444"/>
          <w:sz w:val="20"/>
          <w:szCs w:val="20"/>
          <w:lang w:eastAsia="fi-FI"/>
        </w:rPr>
        <w:t>Näihin säännöksiin ei ole esitetty muutoksia. PeV</w:t>
      </w:r>
      <w:r w:rsidR="00A31743">
        <w:rPr>
          <w:rFonts w:ascii="Arial" w:eastAsia="Times New Roman" w:hAnsi="Arial" w:cs="Arial"/>
          <w:color w:val="444444"/>
          <w:sz w:val="20"/>
          <w:szCs w:val="20"/>
          <w:lang w:eastAsia="fi-FI"/>
        </w:rPr>
        <w:t>L</w:t>
      </w:r>
      <w:r w:rsidRPr="00C81208">
        <w:rPr>
          <w:rFonts w:ascii="Arial" w:eastAsia="Times New Roman" w:hAnsi="Arial" w:cs="Arial"/>
          <w:color w:val="444444"/>
          <w:sz w:val="20"/>
          <w:szCs w:val="20"/>
          <w:lang w:eastAsia="fi-FI"/>
        </w:rPr>
        <w:t xml:space="preserve"> katsoi lausunnossaan 28/2005</w:t>
      </w:r>
      <w:r w:rsidR="00A31743">
        <w:rPr>
          <w:rFonts w:ascii="Arial" w:eastAsia="Times New Roman" w:hAnsi="Arial" w:cs="Arial"/>
          <w:color w:val="444444"/>
          <w:sz w:val="20"/>
          <w:szCs w:val="20"/>
          <w:lang w:eastAsia="fi-FI"/>
        </w:rPr>
        <w:t xml:space="preserve"> vp</w:t>
      </w:r>
      <w:r w:rsidRPr="00C81208">
        <w:rPr>
          <w:rFonts w:ascii="Arial" w:eastAsia="Times New Roman" w:hAnsi="Arial" w:cs="Arial"/>
          <w:color w:val="444444"/>
          <w:sz w:val="20"/>
          <w:szCs w:val="20"/>
          <w:lang w:eastAsia="fi-FI"/>
        </w:rPr>
        <w:t>, että s</w:t>
      </w:r>
      <w:r w:rsidR="004C246E" w:rsidRPr="00C81208">
        <w:rPr>
          <w:rFonts w:ascii="Arial" w:eastAsia="Times New Roman" w:hAnsi="Arial" w:cs="Arial"/>
          <w:color w:val="444444"/>
          <w:sz w:val="20"/>
          <w:szCs w:val="20"/>
          <w:lang w:eastAsia="fi-FI"/>
        </w:rPr>
        <w:t>äännökset keksintöön kohdistuvien oikeuksien siirtymisestä korkeakoululle eivät vaikuta lakiehdotuksen käsittelyjärjestykseen.</w:t>
      </w:r>
      <w:r w:rsidR="004B3782" w:rsidRPr="00C81208">
        <w:rPr>
          <w:rFonts w:ascii="Arial" w:eastAsia="Times New Roman" w:hAnsi="Arial" w:cs="Arial"/>
          <w:color w:val="444444"/>
          <w:sz w:val="20"/>
          <w:szCs w:val="20"/>
          <w:lang w:eastAsia="fi-FI"/>
        </w:rPr>
        <w:t xml:space="preserve"> </w:t>
      </w:r>
      <w:r w:rsidR="004B3782" w:rsidRPr="00A31743">
        <w:rPr>
          <w:rFonts w:ascii="Arial" w:eastAsia="Times New Roman" w:hAnsi="Arial" w:cs="Arial"/>
          <w:color w:val="444444"/>
          <w:sz w:val="20"/>
          <w:szCs w:val="20"/>
          <w:lang w:eastAsia="fi-FI"/>
        </w:rPr>
        <w:t xml:space="preserve">Patentin hakemiseen liittyvä julkistamiskielto ei perustuslakivaliokunnan mukaan merkinnyt liiallista rajoitusta tutkijan sananvapauteen, koska se oli perusteltu ja </w:t>
      </w:r>
      <w:r w:rsidR="00243B68" w:rsidRPr="00A31743">
        <w:rPr>
          <w:rFonts w:ascii="Arial" w:eastAsia="Times New Roman" w:hAnsi="Arial" w:cs="Arial"/>
          <w:color w:val="444444"/>
          <w:sz w:val="20"/>
          <w:szCs w:val="20"/>
          <w:lang w:eastAsia="fi-FI"/>
        </w:rPr>
        <w:t xml:space="preserve">muun muassa </w:t>
      </w:r>
      <w:r w:rsidR="004B3782" w:rsidRPr="00A31743">
        <w:rPr>
          <w:rFonts w:ascii="Arial" w:eastAsia="Times New Roman" w:hAnsi="Arial" w:cs="Arial"/>
          <w:color w:val="444444"/>
          <w:sz w:val="20"/>
          <w:szCs w:val="20"/>
          <w:lang w:eastAsia="fi-FI"/>
        </w:rPr>
        <w:t>ajallisesti rajoitettu järjestely patentoinnin</w:t>
      </w:r>
      <w:r w:rsidR="00243B68" w:rsidRPr="00A31743">
        <w:rPr>
          <w:rFonts w:ascii="Arial" w:eastAsia="Times New Roman" w:hAnsi="Arial" w:cs="Arial"/>
          <w:color w:val="444444"/>
          <w:sz w:val="20"/>
          <w:szCs w:val="20"/>
          <w:lang w:eastAsia="fi-FI"/>
        </w:rPr>
        <w:t xml:space="preserve"> turvaa</w:t>
      </w:r>
      <w:r w:rsidR="004B3782" w:rsidRPr="00A31743">
        <w:rPr>
          <w:rFonts w:ascii="Arial" w:eastAsia="Times New Roman" w:hAnsi="Arial" w:cs="Arial"/>
          <w:color w:val="444444"/>
          <w:sz w:val="20"/>
          <w:szCs w:val="20"/>
          <w:lang w:eastAsia="fi-FI"/>
        </w:rPr>
        <w:t>miseksi.</w:t>
      </w:r>
    </w:p>
    <w:p w14:paraId="507C8096" w14:textId="2BDF396F" w:rsidR="006416B6" w:rsidRPr="00C81208" w:rsidRDefault="006416B6" w:rsidP="00C81208">
      <w:pPr>
        <w:jc w:val="both"/>
        <w:rPr>
          <w:rFonts w:ascii="Arial" w:eastAsia="Times New Roman" w:hAnsi="Arial" w:cs="Arial"/>
          <w:color w:val="444444"/>
          <w:sz w:val="20"/>
          <w:szCs w:val="20"/>
          <w:lang w:eastAsia="fi-FI"/>
        </w:rPr>
      </w:pPr>
      <w:r w:rsidRPr="00C81208">
        <w:rPr>
          <w:rFonts w:ascii="Arial" w:eastAsia="Times New Roman" w:hAnsi="Arial" w:cs="Arial"/>
          <w:color w:val="444444"/>
          <w:sz w:val="20"/>
          <w:szCs w:val="20"/>
          <w:lang w:eastAsia="fi-FI"/>
        </w:rPr>
        <w:t>Hallituksen esityksessä avointa tutkimusta koskeva sääntely muuttuisi sopimuksen varaiseksi. Tutkijalla ei lähtökohtaisesti ol</w:t>
      </w:r>
      <w:r w:rsidR="00BD2D33" w:rsidRPr="00C81208">
        <w:rPr>
          <w:rFonts w:ascii="Arial" w:eastAsia="Times New Roman" w:hAnsi="Arial" w:cs="Arial"/>
          <w:color w:val="444444"/>
          <w:sz w:val="20"/>
          <w:szCs w:val="20"/>
          <w:lang w:eastAsia="fi-FI"/>
        </w:rPr>
        <w:t>isi</w:t>
      </w:r>
      <w:r w:rsidRPr="00C81208">
        <w:rPr>
          <w:rFonts w:ascii="Arial" w:eastAsia="Times New Roman" w:hAnsi="Arial" w:cs="Arial"/>
          <w:color w:val="444444"/>
          <w:sz w:val="20"/>
          <w:szCs w:val="20"/>
          <w:lang w:eastAsia="fi-FI"/>
        </w:rPr>
        <w:t xml:space="preserve"> kontrahointipakkoa. Korkeakoululla o</w:t>
      </w:r>
      <w:r w:rsidR="00BD2D33" w:rsidRPr="00C81208">
        <w:rPr>
          <w:rFonts w:ascii="Arial" w:eastAsia="Times New Roman" w:hAnsi="Arial" w:cs="Arial"/>
          <w:color w:val="444444"/>
          <w:sz w:val="20"/>
          <w:szCs w:val="20"/>
          <w:lang w:eastAsia="fi-FI"/>
        </w:rPr>
        <w:t>lisi</w:t>
      </w:r>
      <w:r w:rsidRPr="00C81208">
        <w:rPr>
          <w:rFonts w:ascii="Arial" w:eastAsia="Times New Roman" w:hAnsi="Arial" w:cs="Arial"/>
          <w:color w:val="444444"/>
          <w:sz w:val="20"/>
          <w:szCs w:val="20"/>
          <w:lang w:eastAsia="fi-FI"/>
        </w:rPr>
        <w:t xml:space="preserve"> </w:t>
      </w:r>
      <w:r w:rsidR="00BD2D33" w:rsidRPr="00C81208">
        <w:rPr>
          <w:rFonts w:ascii="Arial" w:eastAsia="Times New Roman" w:hAnsi="Arial" w:cs="Arial"/>
          <w:color w:val="444444"/>
          <w:sz w:val="20"/>
          <w:szCs w:val="20"/>
          <w:lang w:eastAsia="fi-FI"/>
        </w:rPr>
        <w:t>kannustin</w:t>
      </w:r>
      <w:r w:rsidRPr="00C81208">
        <w:rPr>
          <w:rFonts w:ascii="Arial" w:eastAsia="Times New Roman" w:hAnsi="Arial" w:cs="Arial"/>
          <w:color w:val="444444"/>
          <w:sz w:val="20"/>
          <w:szCs w:val="20"/>
          <w:lang w:eastAsia="fi-FI"/>
        </w:rPr>
        <w:t xml:space="preserve"> järjestää sopimustoiminta ja korvausjärjestelmät kilpailukykyiselle tasolle.</w:t>
      </w:r>
    </w:p>
    <w:p w14:paraId="535DC7F8" w14:textId="69680E25" w:rsidR="006416B6" w:rsidRPr="00C81208" w:rsidRDefault="00A6426F" w:rsidP="00C81208">
      <w:pPr>
        <w:jc w:val="both"/>
        <w:rPr>
          <w:rFonts w:ascii="Arial" w:eastAsia="Times New Roman" w:hAnsi="Arial" w:cs="Arial"/>
          <w:color w:val="444444"/>
          <w:sz w:val="20"/>
          <w:szCs w:val="20"/>
          <w:lang w:eastAsia="fi-FI"/>
        </w:rPr>
      </w:pPr>
      <w:r>
        <w:rPr>
          <w:rFonts w:ascii="Arial" w:eastAsia="Times New Roman" w:hAnsi="Arial" w:cs="Arial"/>
          <w:color w:val="444444"/>
          <w:sz w:val="20"/>
          <w:szCs w:val="20"/>
          <w:lang w:eastAsia="fi-FI"/>
        </w:rPr>
        <w:t xml:space="preserve">Hallitus </w:t>
      </w:r>
      <w:r w:rsidR="006416B6" w:rsidRPr="00C81208">
        <w:rPr>
          <w:rFonts w:ascii="Arial" w:eastAsia="Times New Roman" w:hAnsi="Arial" w:cs="Arial"/>
          <w:color w:val="444444"/>
          <w:sz w:val="20"/>
          <w:szCs w:val="20"/>
          <w:lang w:eastAsia="fi-FI"/>
        </w:rPr>
        <w:t xml:space="preserve">katsoo, että lakiehdotus on säädettävissä normaalissa </w:t>
      </w:r>
      <w:r w:rsidR="00A31743">
        <w:rPr>
          <w:rFonts w:ascii="Arial" w:eastAsia="Times New Roman" w:hAnsi="Arial" w:cs="Arial"/>
          <w:color w:val="444444"/>
          <w:sz w:val="20"/>
          <w:szCs w:val="20"/>
          <w:lang w:eastAsia="fi-FI"/>
        </w:rPr>
        <w:t>lainsäätämisj</w:t>
      </w:r>
      <w:r w:rsidR="006416B6" w:rsidRPr="00C81208">
        <w:rPr>
          <w:rFonts w:ascii="Arial" w:eastAsia="Times New Roman" w:hAnsi="Arial" w:cs="Arial"/>
          <w:color w:val="444444"/>
          <w:sz w:val="20"/>
          <w:szCs w:val="20"/>
          <w:lang w:eastAsia="fi-FI"/>
        </w:rPr>
        <w:t>ärjestyksessä.</w:t>
      </w:r>
    </w:p>
    <w:p w14:paraId="4FCD47E4" w14:textId="77777777" w:rsidR="006416B6" w:rsidRPr="00C81208" w:rsidRDefault="006416B6" w:rsidP="004C246E">
      <w:pPr>
        <w:spacing w:before="100" w:beforeAutospacing="1" w:after="100" w:afterAutospacing="1" w:line="240" w:lineRule="auto"/>
        <w:rPr>
          <w:rFonts w:ascii="Arial" w:eastAsia="Times New Roman" w:hAnsi="Arial" w:cs="Arial"/>
          <w:color w:val="444444"/>
          <w:sz w:val="20"/>
          <w:szCs w:val="20"/>
          <w:lang w:eastAsia="fi-FI"/>
        </w:rPr>
      </w:pPr>
    </w:p>
    <w:p w14:paraId="114BC4A8" w14:textId="66F668B2" w:rsidR="004C246E" w:rsidRDefault="00A31743" w:rsidP="00E638D5">
      <w:pPr>
        <w:jc w:val="both"/>
        <w:rPr>
          <w:rFonts w:ascii="Arial" w:hAnsi="Arial" w:cs="Arial"/>
          <w:sz w:val="20"/>
          <w:szCs w:val="20"/>
        </w:rPr>
      </w:pPr>
      <w:r>
        <w:rPr>
          <w:rFonts w:ascii="Arial" w:hAnsi="Arial" w:cs="Arial"/>
          <w:sz w:val="20"/>
          <w:szCs w:val="20"/>
        </w:rPr>
        <w:t>Edellä esitetyn perusteella annetaan eduskunnan hyväksyttäväksi seuraava lakiehdotus:</w:t>
      </w:r>
    </w:p>
    <w:p w14:paraId="7C454D0A" w14:textId="585E619B" w:rsidR="00A31743" w:rsidRDefault="00A31743">
      <w:pPr>
        <w:rPr>
          <w:rFonts w:ascii="Arial" w:hAnsi="Arial" w:cs="Arial"/>
          <w:sz w:val="20"/>
          <w:szCs w:val="20"/>
        </w:rPr>
      </w:pPr>
      <w:r>
        <w:rPr>
          <w:rFonts w:ascii="Arial" w:hAnsi="Arial" w:cs="Arial"/>
          <w:sz w:val="20"/>
          <w:szCs w:val="20"/>
        </w:rPr>
        <w:br w:type="page"/>
      </w:r>
    </w:p>
    <w:p w14:paraId="37D34E3A" w14:textId="77777777" w:rsidR="00A31743" w:rsidRPr="00C81208" w:rsidRDefault="00A31743" w:rsidP="00E638D5">
      <w:pPr>
        <w:jc w:val="both"/>
        <w:rPr>
          <w:rFonts w:ascii="Arial" w:hAnsi="Arial" w:cs="Arial"/>
          <w:sz w:val="20"/>
          <w:szCs w:val="20"/>
        </w:rPr>
      </w:pPr>
    </w:p>
    <w:p w14:paraId="22C417CE" w14:textId="27D4E73F" w:rsidR="009076CB" w:rsidRDefault="004C40B2" w:rsidP="00011D8E">
      <w:pPr>
        <w:ind w:left="3912" w:firstLine="1304"/>
        <w:jc w:val="both"/>
        <w:rPr>
          <w:rFonts w:ascii="Arial" w:hAnsi="Arial" w:cs="Arial"/>
          <w:sz w:val="20"/>
          <w:szCs w:val="20"/>
        </w:rPr>
      </w:pPr>
      <w:r w:rsidRPr="00C81208">
        <w:rPr>
          <w:rFonts w:ascii="Arial" w:hAnsi="Arial" w:cs="Arial"/>
          <w:sz w:val="20"/>
          <w:szCs w:val="20"/>
        </w:rPr>
        <w:t xml:space="preserve">LAKIEHDOTUS </w:t>
      </w:r>
    </w:p>
    <w:p w14:paraId="58139B68" w14:textId="77777777" w:rsidR="009E5E83" w:rsidRDefault="00011D8E" w:rsidP="00E638D5">
      <w:pPr>
        <w:jc w:val="both"/>
        <w:rPr>
          <w:rFonts w:ascii="Arial" w:hAnsi="Arial" w:cs="Arial"/>
          <w:sz w:val="20"/>
          <w:szCs w:val="20"/>
        </w:rPr>
      </w:pPr>
      <w:r>
        <w:rPr>
          <w:rFonts w:ascii="Arial" w:hAnsi="Arial" w:cs="Arial"/>
          <w:sz w:val="20"/>
          <w:szCs w:val="20"/>
        </w:rPr>
        <w:t>LAKI</w:t>
      </w:r>
      <w:r w:rsidR="009E5E83">
        <w:rPr>
          <w:rFonts w:ascii="Arial" w:hAnsi="Arial" w:cs="Arial"/>
          <w:sz w:val="20"/>
          <w:szCs w:val="20"/>
        </w:rPr>
        <w:t xml:space="preserve"> </w:t>
      </w:r>
    </w:p>
    <w:p w14:paraId="5B864138" w14:textId="5E4A00F5" w:rsidR="00011D8E" w:rsidRDefault="00011D8E" w:rsidP="00E638D5">
      <w:pPr>
        <w:jc w:val="both"/>
        <w:rPr>
          <w:rFonts w:ascii="Arial" w:hAnsi="Arial" w:cs="Arial"/>
          <w:sz w:val="20"/>
          <w:szCs w:val="20"/>
        </w:rPr>
      </w:pPr>
      <w:r w:rsidRPr="00C81208">
        <w:rPr>
          <w:rFonts w:ascii="Arial" w:hAnsi="Arial" w:cs="Arial"/>
          <w:sz w:val="20"/>
          <w:szCs w:val="20"/>
        </w:rPr>
        <w:t>oikeudesta korkeakouluissa tehtäviin keksintöihin</w:t>
      </w:r>
      <w:r>
        <w:rPr>
          <w:rFonts w:ascii="Arial" w:hAnsi="Arial" w:cs="Arial"/>
          <w:sz w:val="20"/>
          <w:szCs w:val="20"/>
        </w:rPr>
        <w:t xml:space="preserve"> annetun lain muuttamisesta</w:t>
      </w:r>
    </w:p>
    <w:p w14:paraId="7E8B1837" w14:textId="4A13348E" w:rsidR="00011D8E" w:rsidRDefault="00011D8E" w:rsidP="00E638D5">
      <w:pPr>
        <w:jc w:val="both"/>
        <w:rPr>
          <w:rFonts w:ascii="Arial" w:hAnsi="Arial" w:cs="Arial"/>
          <w:sz w:val="20"/>
          <w:szCs w:val="20"/>
        </w:rPr>
      </w:pPr>
      <w:r>
        <w:rPr>
          <w:rFonts w:ascii="Arial" w:hAnsi="Arial" w:cs="Arial"/>
          <w:sz w:val="20"/>
          <w:szCs w:val="20"/>
        </w:rPr>
        <w:t>Eduskunnan päätöksen mukaisesti</w:t>
      </w:r>
    </w:p>
    <w:p w14:paraId="5DD40606" w14:textId="0F7CAB31" w:rsidR="00280A22" w:rsidRDefault="00280A22" w:rsidP="00E638D5">
      <w:pPr>
        <w:jc w:val="both"/>
        <w:rPr>
          <w:rFonts w:ascii="Arial" w:hAnsi="Arial" w:cs="Arial"/>
          <w:sz w:val="20"/>
          <w:szCs w:val="20"/>
        </w:rPr>
      </w:pPr>
      <w:r w:rsidRPr="009F27E1">
        <w:rPr>
          <w:rFonts w:ascii="Arial" w:hAnsi="Arial" w:cs="Arial"/>
          <w:i/>
          <w:sz w:val="20"/>
          <w:szCs w:val="20"/>
        </w:rPr>
        <w:t>kumotaan</w:t>
      </w:r>
      <w:r>
        <w:rPr>
          <w:rFonts w:ascii="Arial" w:hAnsi="Arial" w:cs="Arial"/>
          <w:sz w:val="20"/>
          <w:szCs w:val="20"/>
        </w:rPr>
        <w:t xml:space="preserve"> </w:t>
      </w:r>
      <w:r w:rsidR="009F27E1" w:rsidRPr="00C81208">
        <w:rPr>
          <w:rFonts w:ascii="Arial" w:hAnsi="Arial" w:cs="Arial"/>
          <w:sz w:val="20"/>
          <w:szCs w:val="20"/>
        </w:rPr>
        <w:t>oikeudesta korkeakouluissa tehtäviin keksintöihin</w:t>
      </w:r>
      <w:r w:rsidR="009F27E1">
        <w:rPr>
          <w:rFonts w:ascii="Arial" w:hAnsi="Arial" w:cs="Arial"/>
          <w:sz w:val="20"/>
          <w:szCs w:val="20"/>
        </w:rPr>
        <w:t xml:space="preserve"> annetun lain (369/2006) </w:t>
      </w:r>
      <w:r>
        <w:rPr>
          <w:rFonts w:ascii="Arial" w:hAnsi="Arial" w:cs="Arial"/>
          <w:sz w:val="20"/>
          <w:szCs w:val="20"/>
        </w:rPr>
        <w:t xml:space="preserve">1 §:n </w:t>
      </w:r>
      <w:r w:rsidR="009F27E1">
        <w:rPr>
          <w:rFonts w:ascii="Arial" w:hAnsi="Arial" w:cs="Arial"/>
          <w:sz w:val="20"/>
          <w:szCs w:val="20"/>
        </w:rPr>
        <w:t xml:space="preserve">2 momentti, </w:t>
      </w:r>
    </w:p>
    <w:p w14:paraId="31EE5E78" w14:textId="09226DF4" w:rsidR="00011D8E" w:rsidRPr="001B0720" w:rsidRDefault="00011D8E" w:rsidP="00E638D5">
      <w:pPr>
        <w:jc w:val="both"/>
        <w:rPr>
          <w:rFonts w:ascii="Arial" w:hAnsi="Arial" w:cs="Arial"/>
          <w:sz w:val="20"/>
          <w:szCs w:val="20"/>
        </w:rPr>
      </w:pPr>
      <w:r w:rsidRPr="009F27E1">
        <w:rPr>
          <w:rFonts w:ascii="Arial" w:hAnsi="Arial" w:cs="Arial"/>
          <w:i/>
          <w:sz w:val="20"/>
          <w:szCs w:val="20"/>
        </w:rPr>
        <w:t>muutetaan</w:t>
      </w:r>
      <w:r w:rsidR="009F27E1">
        <w:rPr>
          <w:rFonts w:ascii="Arial" w:hAnsi="Arial" w:cs="Arial"/>
          <w:sz w:val="20"/>
          <w:szCs w:val="20"/>
        </w:rPr>
        <w:t xml:space="preserve"> 3 §:n </w:t>
      </w:r>
      <w:r w:rsidR="007E07EE">
        <w:rPr>
          <w:rFonts w:ascii="Arial" w:hAnsi="Arial" w:cs="Arial"/>
          <w:sz w:val="20"/>
          <w:szCs w:val="20"/>
        </w:rPr>
        <w:t>1 momentin 1</w:t>
      </w:r>
      <w:bookmarkStart w:id="0" w:name="_GoBack"/>
      <w:bookmarkEnd w:id="0"/>
      <w:r w:rsidR="001B0720">
        <w:rPr>
          <w:rFonts w:ascii="Arial" w:hAnsi="Arial" w:cs="Arial"/>
          <w:sz w:val="20"/>
          <w:szCs w:val="20"/>
        </w:rPr>
        <w:t xml:space="preserve"> kohta ja</w:t>
      </w:r>
      <w:r w:rsidR="009F27E1">
        <w:rPr>
          <w:rFonts w:ascii="Arial" w:hAnsi="Arial" w:cs="Arial"/>
          <w:sz w:val="20"/>
          <w:szCs w:val="20"/>
        </w:rPr>
        <w:t xml:space="preserve"> 6 §:n </w:t>
      </w:r>
      <w:r w:rsidR="001B0720">
        <w:rPr>
          <w:rFonts w:ascii="Arial" w:hAnsi="Arial" w:cs="Arial"/>
          <w:sz w:val="20"/>
          <w:szCs w:val="20"/>
        </w:rPr>
        <w:t>1 momentti</w:t>
      </w:r>
    </w:p>
    <w:p w14:paraId="66AE774F" w14:textId="77777777" w:rsidR="00011D8E" w:rsidRPr="00C81208" w:rsidRDefault="00011D8E" w:rsidP="00E638D5">
      <w:pPr>
        <w:jc w:val="both"/>
        <w:rPr>
          <w:rFonts w:ascii="Arial" w:hAnsi="Arial" w:cs="Arial"/>
          <w:sz w:val="20"/>
          <w:szCs w:val="20"/>
        </w:rPr>
      </w:pPr>
    </w:p>
    <w:p w14:paraId="57D20B35" w14:textId="503E2F63" w:rsidR="002033F4" w:rsidRDefault="002033F4" w:rsidP="002033F4">
      <w:pPr>
        <w:tabs>
          <w:tab w:val="center" w:pos="4513"/>
        </w:tabs>
        <w:jc w:val="both"/>
        <w:rPr>
          <w:rFonts w:ascii="Arial" w:hAnsi="Arial" w:cs="Arial"/>
          <w:sz w:val="20"/>
          <w:szCs w:val="20"/>
        </w:rPr>
      </w:pPr>
      <w:r w:rsidRPr="00C81208">
        <w:rPr>
          <w:rFonts w:ascii="Arial" w:hAnsi="Arial" w:cs="Arial"/>
          <w:sz w:val="20"/>
          <w:szCs w:val="20"/>
        </w:rPr>
        <w:t>1 § Lain soveltamisala</w:t>
      </w:r>
    </w:p>
    <w:p w14:paraId="3004D422" w14:textId="015D3B65" w:rsidR="002033F4" w:rsidRPr="00C81208" w:rsidRDefault="00A63C71" w:rsidP="002033F4">
      <w:pPr>
        <w:tabs>
          <w:tab w:val="center" w:pos="4513"/>
        </w:tabs>
        <w:jc w:val="both"/>
        <w:rPr>
          <w:rFonts w:ascii="Arial" w:hAnsi="Arial" w:cs="Arial"/>
          <w:sz w:val="20"/>
          <w:szCs w:val="20"/>
        </w:rPr>
      </w:pPr>
      <w:r>
        <w:rPr>
          <w:rFonts w:ascii="Arial" w:hAnsi="Arial" w:cs="Arial"/>
          <w:sz w:val="20"/>
          <w:szCs w:val="20"/>
        </w:rPr>
        <w:t>Poistetaan momentti</w:t>
      </w:r>
      <w:r w:rsidR="002033F4" w:rsidRPr="00C81208">
        <w:rPr>
          <w:rFonts w:ascii="Arial" w:hAnsi="Arial" w:cs="Arial"/>
          <w:sz w:val="20"/>
          <w:szCs w:val="20"/>
        </w:rPr>
        <w:t xml:space="preserve"> 2:</w:t>
      </w:r>
    </w:p>
    <w:p w14:paraId="444AFB10" w14:textId="77777777" w:rsidR="002033F4" w:rsidRPr="00C81208" w:rsidRDefault="002033F4" w:rsidP="0095627D">
      <w:pPr>
        <w:jc w:val="both"/>
        <w:rPr>
          <w:rFonts w:ascii="Arial" w:hAnsi="Arial" w:cs="Arial"/>
          <w:sz w:val="20"/>
          <w:szCs w:val="20"/>
        </w:rPr>
      </w:pPr>
      <w:r w:rsidRPr="00C81208">
        <w:rPr>
          <w:rFonts w:ascii="Arial" w:hAnsi="Arial" w:cs="Arial"/>
          <w:sz w:val="20"/>
          <w:szCs w:val="20"/>
        </w:rPr>
        <w:t xml:space="preserve">”Tätä lakia sovelletaan myös Suomen </w:t>
      </w:r>
      <w:r w:rsidRPr="0095627D">
        <w:rPr>
          <w:rFonts w:ascii="Arial" w:eastAsia="Times New Roman" w:hAnsi="Arial" w:cs="Arial"/>
          <w:sz w:val="20"/>
          <w:szCs w:val="20"/>
        </w:rPr>
        <w:t>Akatemian</w:t>
      </w:r>
      <w:r w:rsidRPr="00C81208">
        <w:rPr>
          <w:rFonts w:ascii="Arial" w:hAnsi="Arial" w:cs="Arial"/>
          <w:sz w:val="20"/>
          <w:szCs w:val="20"/>
        </w:rPr>
        <w:t xml:space="preserve"> tutkimusvirassa olevien henkilöiden suomalaisissa korkeakouluissa tekemiin, Suomessa patentilla suojattavissa oleviin keksintöihin.”</w:t>
      </w:r>
    </w:p>
    <w:p w14:paraId="0B8E5F12" w14:textId="77777777" w:rsidR="002033F4" w:rsidRPr="00C81208" w:rsidRDefault="002033F4" w:rsidP="002033F4">
      <w:pPr>
        <w:tabs>
          <w:tab w:val="center" w:pos="4513"/>
        </w:tabs>
        <w:jc w:val="both"/>
        <w:rPr>
          <w:rFonts w:ascii="Arial" w:hAnsi="Arial" w:cs="Arial"/>
          <w:sz w:val="20"/>
          <w:szCs w:val="20"/>
        </w:rPr>
      </w:pPr>
      <w:r w:rsidRPr="00C81208">
        <w:rPr>
          <w:rFonts w:ascii="Arial" w:hAnsi="Arial" w:cs="Arial"/>
          <w:sz w:val="20"/>
          <w:szCs w:val="20"/>
        </w:rPr>
        <w:t>3 § Määritelmät</w:t>
      </w:r>
    </w:p>
    <w:p w14:paraId="6FE1E93D" w14:textId="5E0A4A05" w:rsidR="002033F4" w:rsidRDefault="002033F4" w:rsidP="002033F4">
      <w:pPr>
        <w:tabs>
          <w:tab w:val="center" w:pos="4513"/>
        </w:tabs>
        <w:jc w:val="both"/>
        <w:rPr>
          <w:rFonts w:ascii="Arial" w:hAnsi="Arial" w:cs="Arial"/>
          <w:sz w:val="20"/>
          <w:szCs w:val="20"/>
        </w:rPr>
      </w:pPr>
      <w:r w:rsidRPr="00C81208">
        <w:rPr>
          <w:rFonts w:ascii="Arial" w:hAnsi="Arial" w:cs="Arial"/>
          <w:sz w:val="20"/>
          <w:szCs w:val="20"/>
        </w:rPr>
        <w:t>Tässä laissa tarkoitetaan:</w:t>
      </w:r>
    </w:p>
    <w:p w14:paraId="546BFE92" w14:textId="77777777" w:rsidR="007F06CC" w:rsidRPr="00C81208" w:rsidRDefault="007F06CC" w:rsidP="007F06CC">
      <w:pPr>
        <w:jc w:val="both"/>
        <w:rPr>
          <w:rFonts w:ascii="Arial" w:eastAsia="Times New Roman" w:hAnsi="Arial" w:cs="Arial"/>
          <w:sz w:val="20"/>
          <w:szCs w:val="20"/>
          <w:lang w:eastAsia="fi-FI"/>
        </w:rPr>
      </w:pPr>
      <w:r w:rsidRPr="00C81208">
        <w:rPr>
          <w:rFonts w:ascii="Arial" w:eastAsia="Times New Roman" w:hAnsi="Arial" w:cs="Arial"/>
          <w:sz w:val="20"/>
          <w:szCs w:val="20"/>
          <w:lang w:eastAsia="fi-FI"/>
        </w:rPr>
        <w:t xml:space="preserve">1) </w:t>
      </w:r>
      <w:r w:rsidRPr="00C81208">
        <w:rPr>
          <w:rFonts w:ascii="Arial" w:eastAsia="Times New Roman" w:hAnsi="Arial" w:cs="Arial"/>
          <w:i/>
          <w:iCs/>
          <w:sz w:val="20"/>
          <w:szCs w:val="20"/>
          <w:lang w:eastAsia="fi-FI"/>
        </w:rPr>
        <w:t>korkeakouluilla</w:t>
      </w:r>
      <w:r w:rsidRPr="00C81208">
        <w:rPr>
          <w:rFonts w:ascii="Arial" w:eastAsia="Times New Roman" w:hAnsi="Arial" w:cs="Arial"/>
          <w:sz w:val="20"/>
          <w:szCs w:val="20"/>
          <w:lang w:eastAsia="fi-FI"/>
        </w:rPr>
        <w:t xml:space="preserve"> yliopistolaissa </w:t>
      </w:r>
      <w:hyperlink r:id="rId14" w:tooltip="Ajantasainen säädös" w:history="1">
        <w:r w:rsidRPr="00C81208">
          <w:rPr>
            <w:rFonts w:ascii="Arial" w:eastAsia="Times New Roman" w:hAnsi="Arial" w:cs="Arial"/>
            <w:color w:val="0000FF"/>
            <w:sz w:val="20"/>
            <w:szCs w:val="20"/>
            <w:u w:val="single"/>
            <w:lang w:eastAsia="fi-FI"/>
          </w:rPr>
          <w:t>(558/2009)</w:t>
        </w:r>
      </w:hyperlink>
      <w:r w:rsidRPr="00C81208">
        <w:rPr>
          <w:rFonts w:ascii="Arial" w:eastAsia="Times New Roman" w:hAnsi="Arial" w:cs="Arial"/>
          <w:sz w:val="20"/>
          <w:szCs w:val="20"/>
          <w:lang w:eastAsia="fi-FI"/>
        </w:rPr>
        <w:t xml:space="preserve"> tarkoitettuja yliopistoja, Maanpuolustuskorkeakoulusta annetussa laissa </w:t>
      </w:r>
      <w:hyperlink r:id="rId15" w:tooltip="Ajantasainen säädös" w:history="1">
        <w:r w:rsidRPr="00C81208">
          <w:rPr>
            <w:rFonts w:ascii="Arial" w:eastAsia="Times New Roman" w:hAnsi="Arial" w:cs="Arial"/>
            <w:color w:val="0000FF"/>
            <w:sz w:val="20"/>
            <w:szCs w:val="20"/>
            <w:u w:val="single"/>
            <w:lang w:eastAsia="fi-FI"/>
          </w:rPr>
          <w:t>(1121/2008)</w:t>
        </w:r>
      </w:hyperlink>
      <w:r w:rsidRPr="00C81208">
        <w:rPr>
          <w:rFonts w:ascii="Arial" w:eastAsia="Times New Roman" w:hAnsi="Arial" w:cs="Arial"/>
          <w:sz w:val="20"/>
          <w:szCs w:val="20"/>
          <w:lang w:eastAsia="fi-FI"/>
        </w:rPr>
        <w:t xml:space="preserve"> tarkoitettua Maanpuolustuskorkeakoulua, </w:t>
      </w:r>
      <w:r w:rsidRPr="00C254FA">
        <w:rPr>
          <w:rFonts w:ascii="Arial" w:eastAsia="Times New Roman" w:hAnsi="Arial" w:cs="Arial"/>
          <w:i/>
          <w:sz w:val="20"/>
          <w:szCs w:val="20"/>
          <w:lang w:eastAsia="fi-FI"/>
        </w:rPr>
        <w:t>Poliisiammattikorkeakoulua</w:t>
      </w:r>
      <w:r w:rsidRPr="00C81208">
        <w:rPr>
          <w:rFonts w:ascii="Arial" w:eastAsia="Times New Roman" w:hAnsi="Arial" w:cs="Arial"/>
          <w:sz w:val="20"/>
          <w:szCs w:val="20"/>
          <w:lang w:eastAsia="fi-FI"/>
        </w:rPr>
        <w:t xml:space="preserve"> ja ammattikorkeakoululaissa </w:t>
      </w:r>
      <w:hyperlink r:id="rId16" w:tooltip="Ajantasainen säädös" w:history="1">
        <w:r w:rsidRPr="00C81208">
          <w:rPr>
            <w:rFonts w:ascii="Arial" w:eastAsia="Times New Roman" w:hAnsi="Arial" w:cs="Arial"/>
            <w:color w:val="0000FF"/>
            <w:sz w:val="20"/>
            <w:szCs w:val="20"/>
            <w:u w:val="single"/>
            <w:lang w:eastAsia="fi-FI"/>
          </w:rPr>
          <w:t>(351/2003)</w:t>
        </w:r>
      </w:hyperlink>
      <w:r w:rsidRPr="00C81208">
        <w:rPr>
          <w:rFonts w:ascii="Arial" w:eastAsia="Times New Roman" w:hAnsi="Arial" w:cs="Arial"/>
          <w:sz w:val="20"/>
          <w:szCs w:val="20"/>
          <w:lang w:eastAsia="fi-FI"/>
        </w:rPr>
        <w:t xml:space="preserve"> tarkoitettuja ammattikorkeakouluja, niiden alaisia tai yhteisiä erillislaitoksia </w:t>
      </w:r>
      <w:r w:rsidRPr="00C254FA">
        <w:rPr>
          <w:rFonts w:ascii="Arial" w:eastAsia="Times New Roman" w:hAnsi="Arial" w:cs="Arial"/>
          <w:i/>
          <w:sz w:val="20"/>
          <w:szCs w:val="20"/>
          <w:lang w:eastAsia="fi-FI"/>
        </w:rPr>
        <w:t>sekä Yrkeshögskolan på Ålandia</w:t>
      </w:r>
      <w:r w:rsidRPr="00C81208">
        <w:rPr>
          <w:rFonts w:ascii="Arial" w:eastAsia="Times New Roman" w:hAnsi="Arial" w:cs="Arial"/>
          <w:sz w:val="20"/>
          <w:szCs w:val="20"/>
          <w:lang w:eastAsia="fi-FI"/>
        </w:rPr>
        <w:t xml:space="preserve">; </w:t>
      </w:r>
      <w:hyperlink r:id="rId17" w:anchor="a31.1.2013-103" w:history="1">
        <w:r w:rsidRPr="00C81208">
          <w:rPr>
            <w:rFonts w:ascii="Arial" w:eastAsia="Times New Roman" w:hAnsi="Arial" w:cs="Arial"/>
            <w:color w:val="0000FF"/>
            <w:sz w:val="20"/>
            <w:szCs w:val="20"/>
            <w:u w:val="single"/>
            <w:lang w:eastAsia="fi-FI"/>
          </w:rPr>
          <w:t>(31.1.2013/103)</w:t>
        </w:r>
      </w:hyperlink>
      <w:r w:rsidRPr="00C81208">
        <w:rPr>
          <w:rFonts w:ascii="Arial" w:eastAsia="Times New Roman" w:hAnsi="Arial" w:cs="Arial"/>
          <w:sz w:val="20"/>
          <w:szCs w:val="20"/>
          <w:lang w:eastAsia="fi-FI"/>
        </w:rPr>
        <w:t xml:space="preserve"> </w:t>
      </w:r>
      <w:hyperlink r:id="rId18" w:tooltip="Muutossäädöksen HE" w:history="1">
        <w:r w:rsidRPr="00C81208">
          <w:rPr>
            <w:rFonts w:ascii="Arial" w:eastAsia="Times New Roman" w:hAnsi="Arial" w:cs="Arial"/>
            <w:color w:val="0000FF"/>
            <w:sz w:val="20"/>
            <w:szCs w:val="20"/>
            <w:u w:val="single"/>
            <w:lang w:eastAsia="fi-FI"/>
          </w:rPr>
          <w:t>[HE 124/2012]</w:t>
        </w:r>
      </w:hyperlink>
    </w:p>
    <w:p w14:paraId="018694AF" w14:textId="4E7B7730" w:rsidR="007F06CC" w:rsidRPr="007F06CC" w:rsidRDefault="002033F4" w:rsidP="002033F4">
      <w:pPr>
        <w:spacing w:before="100" w:beforeAutospacing="1" w:after="100" w:afterAutospacing="1"/>
        <w:jc w:val="both"/>
        <w:rPr>
          <w:rFonts w:ascii="Arial" w:eastAsia="Times New Roman" w:hAnsi="Arial" w:cs="Arial"/>
          <w:sz w:val="20"/>
          <w:szCs w:val="20"/>
        </w:rPr>
      </w:pPr>
      <w:r w:rsidRPr="007F06CC">
        <w:rPr>
          <w:rFonts w:ascii="Arial" w:eastAsia="Times New Roman" w:hAnsi="Arial" w:cs="Arial"/>
          <w:sz w:val="20"/>
          <w:szCs w:val="20"/>
        </w:rPr>
        <w:t>6</w:t>
      </w:r>
      <w:r w:rsidR="00A31743" w:rsidRPr="007F06CC">
        <w:rPr>
          <w:rFonts w:ascii="Arial" w:eastAsia="Times New Roman" w:hAnsi="Arial" w:cs="Arial"/>
          <w:sz w:val="20"/>
          <w:szCs w:val="20"/>
        </w:rPr>
        <w:t xml:space="preserve"> </w:t>
      </w:r>
      <w:r w:rsidRPr="007F06CC">
        <w:rPr>
          <w:rFonts w:ascii="Arial" w:eastAsia="Times New Roman" w:hAnsi="Arial" w:cs="Arial"/>
          <w:sz w:val="20"/>
          <w:szCs w:val="20"/>
        </w:rPr>
        <w:t xml:space="preserve">§ </w:t>
      </w:r>
      <w:r w:rsidR="007F06CC" w:rsidRPr="007F06CC">
        <w:rPr>
          <w:rFonts w:ascii="Arial" w:eastAsia="Times New Roman" w:hAnsi="Arial" w:cs="Arial"/>
          <w:sz w:val="20"/>
          <w:szCs w:val="20"/>
        </w:rPr>
        <w:t>Korkeakoulun oikeus keksintöön avoimessa tutkimuksessa</w:t>
      </w:r>
    </w:p>
    <w:p w14:paraId="300BB2C3" w14:textId="72C4C355" w:rsidR="002033F4" w:rsidRPr="00C81208" w:rsidRDefault="002033F4" w:rsidP="002033F4">
      <w:pPr>
        <w:spacing w:before="100" w:beforeAutospacing="1" w:after="100" w:afterAutospacing="1"/>
        <w:jc w:val="both"/>
        <w:rPr>
          <w:rFonts w:ascii="Arial" w:eastAsia="Times New Roman" w:hAnsi="Arial" w:cs="Arial"/>
          <w:i/>
          <w:sz w:val="20"/>
          <w:szCs w:val="20"/>
        </w:rPr>
      </w:pPr>
      <w:r w:rsidRPr="00C81208">
        <w:rPr>
          <w:rFonts w:ascii="Arial" w:eastAsia="Times New Roman" w:hAnsi="Arial" w:cs="Arial"/>
          <w:i/>
          <w:sz w:val="20"/>
          <w:szCs w:val="20"/>
        </w:rPr>
        <w:t xml:space="preserve">Ellei avoimessa tutkimuksessa ole muuta sovittu, </w:t>
      </w:r>
      <w:r w:rsidRPr="00C81208">
        <w:rPr>
          <w:rFonts w:ascii="Arial" w:eastAsia="Times New Roman" w:hAnsi="Arial" w:cs="Arial"/>
          <w:sz w:val="20"/>
          <w:szCs w:val="20"/>
        </w:rPr>
        <w:t>korkeakoulu voi ottaa itselleen oikeudet [avoimessa tutkimuksessa] syntyneeseen keksintöön, jos keksijä ei ole kuuden kuukauden kuluessa 5 §:n 1 momentin mukaisesta ilmoituksesta julkaissut keksintöä tai ilmoittanut halukkuuttaan itse hyödyntää keksintöään. Ilmoitus oikeuksien ottamisesta on tehtävä kirjallisesti, ja korkeakoulun on ennen ilmoituksen antamista tiedusteltava keksijältä, aikooko tämä hyödyntää keksintöään itse.</w:t>
      </w:r>
    </w:p>
    <w:p w14:paraId="0DF5D06A" w14:textId="77777777" w:rsidR="002033F4" w:rsidRPr="00C81208" w:rsidRDefault="002033F4" w:rsidP="00E638D5">
      <w:pPr>
        <w:jc w:val="both"/>
        <w:rPr>
          <w:rFonts w:ascii="Arial" w:hAnsi="Arial" w:cs="Arial"/>
          <w:sz w:val="20"/>
          <w:szCs w:val="20"/>
        </w:rPr>
      </w:pPr>
    </w:p>
    <w:p w14:paraId="2A49217D" w14:textId="77777777" w:rsidR="00E034EE" w:rsidRPr="00C81208" w:rsidRDefault="00E034EE" w:rsidP="00E638D5">
      <w:pPr>
        <w:jc w:val="both"/>
        <w:rPr>
          <w:rFonts w:ascii="Arial" w:hAnsi="Arial" w:cs="Arial"/>
          <w:sz w:val="20"/>
          <w:szCs w:val="20"/>
        </w:rPr>
      </w:pPr>
      <w:r w:rsidRPr="00C81208">
        <w:rPr>
          <w:rFonts w:ascii="Arial" w:hAnsi="Arial" w:cs="Arial"/>
          <w:sz w:val="20"/>
          <w:szCs w:val="20"/>
        </w:rPr>
        <w:t>Liitteet</w:t>
      </w:r>
    </w:p>
    <w:p w14:paraId="52968DFA" w14:textId="77777777" w:rsidR="00FE702C" w:rsidRPr="00C81208" w:rsidRDefault="00FE702C" w:rsidP="00E638D5">
      <w:pPr>
        <w:jc w:val="both"/>
        <w:rPr>
          <w:rFonts w:ascii="Arial" w:hAnsi="Arial" w:cs="Arial"/>
          <w:sz w:val="20"/>
          <w:szCs w:val="20"/>
        </w:rPr>
      </w:pPr>
      <w:r w:rsidRPr="00C81208">
        <w:rPr>
          <w:rFonts w:ascii="Arial" w:hAnsi="Arial" w:cs="Arial"/>
          <w:sz w:val="20"/>
          <w:szCs w:val="20"/>
        </w:rPr>
        <w:t>Rinnakkaistekstit</w:t>
      </w:r>
    </w:p>
    <w:p w14:paraId="74D19A4A" w14:textId="77777777" w:rsidR="00FE702C" w:rsidRPr="00C81208" w:rsidRDefault="00FE702C" w:rsidP="00E638D5">
      <w:pPr>
        <w:jc w:val="both"/>
        <w:rPr>
          <w:rFonts w:ascii="Arial" w:hAnsi="Arial" w:cs="Arial"/>
          <w:b/>
          <w:i/>
          <w:sz w:val="20"/>
          <w:szCs w:val="20"/>
        </w:rPr>
      </w:pPr>
    </w:p>
    <w:sectPr w:rsidR="00FE702C" w:rsidRPr="00C81208">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2FF56" w14:textId="77777777" w:rsidR="00000599" w:rsidRDefault="00000599" w:rsidP="00EA0F86">
      <w:pPr>
        <w:spacing w:after="0" w:line="240" w:lineRule="auto"/>
      </w:pPr>
      <w:r>
        <w:separator/>
      </w:r>
    </w:p>
  </w:endnote>
  <w:endnote w:type="continuationSeparator" w:id="0">
    <w:p w14:paraId="2EBDACD4" w14:textId="77777777" w:rsidR="00000599" w:rsidRDefault="00000599" w:rsidP="00EA0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005017"/>
      <w:docPartObj>
        <w:docPartGallery w:val="Page Numbers (Bottom of Page)"/>
        <w:docPartUnique/>
      </w:docPartObj>
    </w:sdtPr>
    <w:sdtEndPr/>
    <w:sdtContent>
      <w:p w14:paraId="1B1500AF" w14:textId="098D1B74" w:rsidR="00702FA3" w:rsidRDefault="00702FA3">
        <w:pPr>
          <w:pStyle w:val="Alatunniste"/>
        </w:pPr>
        <w:r>
          <w:fldChar w:fldCharType="begin"/>
        </w:r>
        <w:r>
          <w:instrText>PAGE   \* MERGEFORMAT</w:instrText>
        </w:r>
        <w:r>
          <w:fldChar w:fldCharType="separate"/>
        </w:r>
        <w:r w:rsidR="007E07EE">
          <w:rPr>
            <w:noProof/>
          </w:rPr>
          <w:t>17</w:t>
        </w:r>
        <w:r>
          <w:fldChar w:fldCharType="end"/>
        </w:r>
      </w:p>
    </w:sdtContent>
  </w:sdt>
  <w:p w14:paraId="0FC7E868" w14:textId="77777777" w:rsidR="00702FA3" w:rsidRDefault="00702FA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F3982" w14:textId="77777777" w:rsidR="00000599" w:rsidRDefault="00000599" w:rsidP="00EA0F86">
      <w:pPr>
        <w:spacing w:after="0" w:line="240" w:lineRule="auto"/>
      </w:pPr>
      <w:r>
        <w:separator/>
      </w:r>
    </w:p>
  </w:footnote>
  <w:footnote w:type="continuationSeparator" w:id="0">
    <w:p w14:paraId="09FB4AC6" w14:textId="77777777" w:rsidR="00000599" w:rsidRDefault="00000599" w:rsidP="00EA0F86">
      <w:pPr>
        <w:spacing w:after="0" w:line="240" w:lineRule="auto"/>
      </w:pPr>
      <w:r>
        <w:continuationSeparator/>
      </w:r>
    </w:p>
  </w:footnote>
  <w:footnote w:id="1">
    <w:p w14:paraId="0782984A" w14:textId="77777777" w:rsidR="00702FA3" w:rsidRPr="00D16687" w:rsidRDefault="00702FA3" w:rsidP="00540EB1">
      <w:pPr>
        <w:pStyle w:val="Alaviitteenteksti"/>
        <w:rPr>
          <w:rFonts w:ascii="Arial" w:hAnsi="Arial" w:cs="Arial"/>
          <w:sz w:val="18"/>
          <w:szCs w:val="18"/>
          <w:lang w:val="en-US"/>
        </w:rPr>
      </w:pPr>
      <w:r w:rsidRPr="00D16687">
        <w:rPr>
          <w:rStyle w:val="Alaviitteenviite"/>
          <w:rFonts w:ascii="Arial" w:hAnsi="Arial" w:cs="Arial"/>
          <w:sz w:val="18"/>
          <w:szCs w:val="18"/>
        </w:rPr>
        <w:footnoteRef/>
      </w:r>
      <w:r w:rsidRPr="00D16687">
        <w:rPr>
          <w:rFonts w:ascii="Arial" w:hAnsi="Arial" w:cs="Arial"/>
          <w:sz w:val="18"/>
          <w:szCs w:val="18"/>
          <w:lang w:val="en-US"/>
        </w:rPr>
        <w:t xml:space="preserve"> Patent and Trademark Law Amendment Act, public law 96-517, 12.12.1980.</w:t>
      </w:r>
    </w:p>
  </w:footnote>
  <w:footnote w:id="2">
    <w:p w14:paraId="3818FF70" w14:textId="77777777" w:rsidR="00702FA3" w:rsidRPr="006A4ABD" w:rsidRDefault="00702FA3" w:rsidP="00677318">
      <w:pPr>
        <w:pStyle w:val="Alaviitteenteksti"/>
        <w:rPr>
          <w:rFonts w:ascii="Arial" w:hAnsi="Arial" w:cs="Arial"/>
        </w:rPr>
      </w:pPr>
      <w:r w:rsidRPr="006A4ABD">
        <w:rPr>
          <w:rStyle w:val="Alaviitteenviite"/>
          <w:rFonts w:ascii="Arial" w:hAnsi="Arial" w:cs="Arial"/>
          <w:sz w:val="18"/>
        </w:rPr>
        <w:footnoteRef/>
      </w:r>
      <w:r w:rsidRPr="006A4ABD">
        <w:rPr>
          <w:rFonts w:ascii="Arial" w:hAnsi="Arial" w:cs="Arial"/>
          <w:sz w:val="18"/>
        </w:rPr>
        <w:t xml:space="preserve"> Avoimen tieteen periaatteena on, että tieteellisestä tietoa ja kaikkia tutkimuksen tuotoksia tulisi jakaa mahdollisimman aikaisin ja laajasti. Menetelmien, aineistojen ja tulosten tulisi olla läpinäkyviä ja mahdollisimman helposti löydettävissä ja hyödynnettävissä. </w:t>
      </w:r>
      <w:r>
        <w:rPr>
          <w:rFonts w:ascii="Arial" w:hAnsi="Arial" w:cs="Arial"/>
          <w:sz w:val="18"/>
        </w:rPr>
        <w:t xml:space="preserve">Avoin tiede </w:t>
      </w:r>
      <w:r w:rsidRPr="006A4ABD">
        <w:rPr>
          <w:rFonts w:ascii="Arial" w:hAnsi="Arial" w:cs="Arial"/>
          <w:sz w:val="18"/>
        </w:rPr>
        <w:t>pyrkii edistämään avoimia toimintamalleja</w:t>
      </w:r>
      <w:r>
        <w:rPr>
          <w:rFonts w:ascii="Arial" w:hAnsi="Arial" w:cs="Arial"/>
          <w:sz w:val="18"/>
        </w:rPr>
        <w:t xml:space="preserve"> ja käytäntöjä</w:t>
      </w:r>
      <w:r w:rsidRPr="006A4ABD">
        <w:rPr>
          <w:rFonts w:ascii="Arial" w:hAnsi="Arial" w:cs="Arial"/>
          <w:sz w:val="18"/>
        </w:rPr>
        <w:t xml:space="preserve"> tieteellises</w:t>
      </w:r>
      <w:r>
        <w:rPr>
          <w:rFonts w:ascii="Arial" w:hAnsi="Arial" w:cs="Arial"/>
          <w:sz w:val="18"/>
        </w:rPr>
        <w:t>sä tutkimuksessa</w:t>
      </w:r>
      <w:r w:rsidRPr="006A4ABD">
        <w:rPr>
          <w:rFonts w:ascii="Arial" w:hAnsi="Arial" w:cs="Arial"/>
          <w:sz w:val="18"/>
        </w:rPr>
        <w:t>, kuten tutkimusjulkaisujen avoimen saatavuuden (open access) edistäminen, tutkimusaineistojen avoin julkaiseminen, avoimen lähdekoodin ja avoimien standardien hyödyntäminen, sekä tutkimusprosessin julkinen dokumentointi esimerkiksi niin kutsutun avoimen muistikirjan menetelmällä</w:t>
      </w:r>
      <w:r>
        <w:rPr>
          <w:rFonts w:ascii="Arial" w:hAnsi="Arial" w:cs="Arial"/>
          <w:sz w:val="18"/>
        </w:rPr>
        <w:t>. T</w:t>
      </w:r>
      <w:r w:rsidRPr="006A4ABD">
        <w:rPr>
          <w:rFonts w:ascii="Arial" w:hAnsi="Arial" w:cs="Arial"/>
          <w:sz w:val="18"/>
        </w:rPr>
        <w:t>avoit</w:t>
      </w:r>
      <w:r>
        <w:rPr>
          <w:rFonts w:ascii="Arial" w:hAnsi="Arial" w:cs="Arial"/>
          <w:sz w:val="18"/>
        </w:rPr>
        <w:t>te</w:t>
      </w:r>
      <w:r w:rsidRPr="006A4ABD">
        <w:rPr>
          <w:rFonts w:ascii="Arial" w:hAnsi="Arial" w:cs="Arial"/>
          <w:sz w:val="18"/>
        </w:rPr>
        <w:t>e</w:t>
      </w:r>
      <w:r>
        <w:rPr>
          <w:rFonts w:ascii="Arial" w:hAnsi="Arial" w:cs="Arial"/>
          <w:sz w:val="18"/>
        </w:rPr>
        <w:t>na</w:t>
      </w:r>
      <w:r w:rsidRPr="006A4ABD">
        <w:rPr>
          <w:rFonts w:ascii="Arial" w:hAnsi="Arial" w:cs="Arial"/>
          <w:sz w:val="18"/>
        </w:rPr>
        <w:t xml:space="preserve"> on tutkimustulosten, tutkimusdatan ja tutkimuksessa käytettyjen menetelmien julkaiseminen avoimella lisenssillä siten, että ne ovat vapaasti kaikkien halukkaiden tarkasteltavissa </w:t>
      </w:r>
      <w:r>
        <w:rPr>
          <w:rFonts w:ascii="Arial" w:hAnsi="Arial" w:cs="Arial"/>
          <w:sz w:val="18"/>
        </w:rPr>
        <w:t xml:space="preserve">ja </w:t>
      </w:r>
      <w:r w:rsidRPr="006A4ABD">
        <w:rPr>
          <w:rFonts w:ascii="Arial" w:hAnsi="Arial" w:cs="Arial"/>
          <w:sz w:val="18"/>
        </w:rPr>
        <w:t>käytettävissä.</w:t>
      </w:r>
    </w:p>
  </w:footnote>
  <w:footnote w:id="3">
    <w:p w14:paraId="1A1F3160" w14:textId="4F41B25D" w:rsidR="00702FA3" w:rsidRPr="006A4ABD" w:rsidRDefault="00702FA3" w:rsidP="00F870B1">
      <w:pPr>
        <w:pStyle w:val="Alaviitteenteksti"/>
        <w:shd w:val="clear" w:color="auto" w:fill="FFFFFF" w:themeFill="background1"/>
        <w:rPr>
          <w:rFonts w:ascii="Arial" w:hAnsi="Arial" w:cs="Arial"/>
          <w:sz w:val="18"/>
        </w:rPr>
      </w:pPr>
      <w:r w:rsidRPr="006A4ABD">
        <w:rPr>
          <w:rStyle w:val="Alaviitteenviite"/>
          <w:rFonts w:ascii="Arial" w:hAnsi="Arial" w:cs="Arial"/>
          <w:sz w:val="16"/>
          <w:szCs w:val="18"/>
        </w:rPr>
        <w:footnoteRef/>
      </w:r>
      <w:r w:rsidRPr="006A4ABD">
        <w:rPr>
          <w:rFonts w:ascii="Arial" w:hAnsi="Arial" w:cs="Arial"/>
          <w:sz w:val="16"/>
          <w:szCs w:val="18"/>
        </w:rPr>
        <w:t xml:space="preserve"> </w:t>
      </w:r>
      <w:r w:rsidRPr="006A4ABD">
        <w:rPr>
          <w:rFonts w:ascii="Arial" w:hAnsi="Arial" w:cs="Arial"/>
          <w:sz w:val="18"/>
        </w:rPr>
        <w:t>Tieto sinänsä ei ole IPR-lainsäädännön perusteella suojattua.</w:t>
      </w:r>
      <w:r>
        <w:rPr>
          <w:rFonts w:ascii="Arial" w:hAnsi="Arial" w:cs="Arial"/>
          <w:sz w:val="18"/>
        </w:rPr>
        <w:t xml:space="preserve"> Esimerkiksi t</w:t>
      </w:r>
      <w:r w:rsidRPr="006A4ABD">
        <w:rPr>
          <w:rFonts w:ascii="Arial" w:hAnsi="Arial" w:cs="Arial"/>
          <w:sz w:val="18"/>
        </w:rPr>
        <w:t>avaramerkkioikeus koskee merkin käyttöä elinkeinotoiminnassa</w:t>
      </w:r>
      <w:r>
        <w:rPr>
          <w:rFonts w:ascii="Arial" w:hAnsi="Arial" w:cs="Arial"/>
          <w:sz w:val="18"/>
        </w:rPr>
        <w:t>,</w:t>
      </w:r>
      <w:r w:rsidRPr="006A4ABD">
        <w:rPr>
          <w:rFonts w:ascii="Arial" w:hAnsi="Arial" w:cs="Arial"/>
          <w:sz w:val="18"/>
        </w:rPr>
        <w:t xml:space="preserve"> ei muuta käyttöä (TML 6§).</w:t>
      </w:r>
    </w:p>
    <w:p w14:paraId="41D1BD35" w14:textId="67D4FBAD" w:rsidR="00702FA3" w:rsidRPr="006A4ABD" w:rsidRDefault="00702FA3" w:rsidP="00677318">
      <w:pPr>
        <w:pStyle w:val="Alaviitteenteksti"/>
        <w:rPr>
          <w:rFonts w:ascii="Arial" w:hAnsi="Arial" w:cs="Arial"/>
          <w:sz w:val="18"/>
        </w:rPr>
      </w:pPr>
      <w:r w:rsidRPr="006A4ABD">
        <w:rPr>
          <w:rFonts w:ascii="Arial" w:hAnsi="Arial" w:cs="Arial"/>
          <w:sz w:val="18"/>
        </w:rPr>
        <w:t>Tekijänoikeudesta esim. tekijänoikeusneuvosto 2017:11 kohta 12: ”Tekijänoikeudella suojataan teoksen ilmaisumuotoa. Sen sijaan teoksen aihetta, aiheen käsittelyä ohjaavaa metodia, ideaa, periaatetta tai teokseen sisältyviä yksittäisiä tietoja ei suojata sellaisenaan.”</w:t>
      </w:r>
      <w:r>
        <w:rPr>
          <w:rFonts w:ascii="Arial" w:hAnsi="Arial" w:cs="Arial"/>
          <w:sz w:val="18"/>
        </w:rPr>
        <w:t xml:space="preserve"> </w:t>
      </w:r>
      <w:r w:rsidRPr="006A4ABD">
        <w:rPr>
          <w:rFonts w:ascii="Arial" w:hAnsi="Arial" w:cs="Arial"/>
          <w:sz w:val="18"/>
        </w:rPr>
        <w:t>Patenttilain 1</w:t>
      </w:r>
      <w:r>
        <w:rPr>
          <w:rFonts w:ascii="Arial" w:hAnsi="Arial" w:cs="Arial"/>
          <w:sz w:val="18"/>
        </w:rPr>
        <w:t xml:space="preserve"> </w:t>
      </w:r>
      <w:r w:rsidRPr="006A4ABD">
        <w:rPr>
          <w:rFonts w:ascii="Arial" w:hAnsi="Arial" w:cs="Arial"/>
          <w:sz w:val="18"/>
        </w:rPr>
        <w:t>§</w:t>
      </w:r>
      <w:r>
        <w:rPr>
          <w:rFonts w:ascii="Arial" w:hAnsi="Arial" w:cs="Arial"/>
          <w:sz w:val="18"/>
        </w:rPr>
        <w:t>:n</w:t>
      </w:r>
      <w:r w:rsidRPr="006A4ABD">
        <w:rPr>
          <w:rFonts w:ascii="Arial" w:hAnsi="Arial" w:cs="Arial"/>
          <w:sz w:val="18"/>
        </w:rPr>
        <w:t xml:space="preserve"> 2 mom</w:t>
      </w:r>
      <w:r>
        <w:rPr>
          <w:rFonts w:ascii="Arial" w:hAnsi="Arial" w:cs="Arial"/>
          <w:sz w:val="18"/>
        </w:rPr>
        <w:t>.</w:t>
      </w:r>
      <w:r w:rsidRPr="006A4ABD">
        <w:rPr>
          <w:rFonts w:ascii="Arial" w:hAnsi="Arial" w:cs="Arial"/>
          <w:sz w:val="18"/>
        </w:rPr>
        <w:t>: ”Keksinnöksi ei katsota pelkästään: 1) löytöä, tieteellistä teoriaa tai matemaattista menetelmää; 2) taiteellista luomusta; 3) suunnitelmaa, sääntöä tai menetelmää, älyllistä toimintaa, peliä tai liiketoimintaa varten taikka tietokoneohjelmaa; eikä 4) tietojen esittämistä. Patentti antaa yksinoikeuden teollisen keksinnön ammattimaiseen käyttöön (PatL 1</w:t>
      </w:r>
      <w:r>
        <w:rPr>
          <w:rFonts w:ascii="Arial" w:hAnsi="Arial" w:cs="Arial"/>
          <w:sz w:val="18"/>
        </w:rPr>
        <w:t xml:space="preserve"> </w:t>
      </w:r>
      <w:r w:rsidRPr="006A4ABD">
        <w:rPr>
          <w:rFonts w:ascii="Arial" w:hAnsi="Arial" w:cs="Arial"/>
          <w:sz w:val="18"/>
        </w:rPr>
        <w:t>§, 3</w:t>
      </w:r>
      <w:r>
        <w:rPr>
          <w:rFonts w:ascii="Arial" w:hAnsi="Arial" w:cs="Arial"/>
          <w:sz w:val="18"/>
        </w:rPr>
        <w:t xml:space="preserve"> </w:t>
      </w:r>
      <w:r w:rsidRPr="006A4ABD">
        <w:rPr>
          <w:rFonts w:ascii="Arial" w:hAnsi="Arial" w:cs="Arial"/>
          <w:sz w:val="18"/>
        </w:rPr>
        <w:t>§</w:t>
      </w:r>
      <w:r>
        <w:rPr>
          <w:rFonts w:ascii="Arial" w:hAnsi="Arial" w:cs="Arial"/>
          <w:sz w:val="18"/>
        </w:rPr>
        <w:t>:n</w:t>
      </w:r>
      <w:r w:rsidRPr="006A4ABD">
        <w:rPr>
          <w:rFonts w:ascii="Arial" w:hAnsi="Arial" w:cs="Arial"/>
          <w:sz w:val="18"/>
        </w:rPr>
        <w:t xml:space="preserve"> 3 mom.).</w:t>
      </w:r>
      <w:r>
        <w:rPr>
          <w:rFonts w:ascii="Arial" w:hAnsi="Arial" w:cs="Arial"/>
          <w:sz w:val="18"/>
        </w:rPr>
        <w:t xml:space="preserve"> - </w:t>
      </w:r>
      <w:r w:rsidRPr="006A4ABD">
        <w:rPr>
          <w:rFonts w:ascii="Arial" w:hAnsi="Arial" w:cs="Arial"/>
          <w:sz w:val="18"/>
        </w:rPr>
        <w:t>IPR-lai</w:t>
      </w:r>
      <w:r>
        <w:rPr>
          <w:rFonts w:ascii="Arial" w:hAnsi="Arial" w:cs="Arial"/>
          <w:sz w:val="18"/>
        </w:rPr>
        <w:t>nsäädäntö</w:t>
      </w:r>
      <w:r w:rsidRPr="006A4ABD">
        <w:rPr>
          <w:rFonts w:ascii="Arial" w:hAnsi="Arial" w:cs="Arial"/>
          <w:sz w:val="18"/>
        </w:rPr>
        <w:t xml:space="preserve"> ei siten suojaa tietoja </w:t>
      </w:r>
      <w:r>
        <w:rPr>
          <w:rFonts w:ascii="Arial" w:hAnsi="Arial" w:cs="Arial"/>
          <w:sz w:val="18"/>
        </w:rPr>
        <w:t xml:space="preserve">eivätkä </w:t>
      </w:r>
      <w:r w:rsidRPr="006A4ABD">
        <w:rPr>
          <w:rFonts w:ascii="Arial" w:hAnsi="Arial" w:cs="Arial"/>
          <w:sz w:val="18"/>
        </w:rPr>
        <w:t>estä niiden tutkimista</w:t>
      </w:r>
      <w:r>
        <w:rPr>
          <w:rFonts w:ascii="Arial" w:hAnsi="Arial" w:cs="Arial"/>
          <w:sz w:val="18"/>
        </w:rPr>
        <w:t>,</w:t>
      </w:r>
      <w:r w:rsidRPr="006A4ABD">
        <w:rPr>
          <w:rFonts w:ascii="Arial" w:hAnsi="Arial" w:cs="Arial"/>
          <w:sz w:val="18"/>
        </w:rPr>
        <w:t xml:space="preserve"> vaan </w:t>
      </w:r>
      <w:r>
        <w:rPr>
          <w:rFonts w:ascii="Arial" w:hAnsi="Arial" w:cs="Arial"/>
          <w:sz w:val="18"/>
        </w:rPr>
        <w:t xml:space="preserve">niissä säädettyjen oikeuksien </w:t>
      </w:r>
      <w:r w:rsidRPr="006A4ABD">
        <w:rPr>
          <w:rFonts w:ascii="Arial" w:hAnsi="Arial" w:cs="Arial"/>
          <w:sz w:val="18"/>
        </w:rPr>
        <w:t>fokus on taloudellisesti relevantissa käytössä (TML: elinkeinotoiminta, PatL: teollinen käyttö, TekijäL: taloudelliset oikeudet), poikkeuksena TekijäL 3</w:t>
      </w:r>
      <w:r>
        <w:rPr>
          <w:rFonts w:ascii="Arial" w:hAnsi="Arial" w:cs="Arial"/>
          <w:sz w:val="18"/>
        </w:rPr>
        <w:t xml:space="preserve"> </w:t>
      </w:r>
      <w:r w:rsidRPr="006A4ABD">
        <w:rPr>
          <w:rFonts w:ascii="Arial" w:hAnsi="Arial" w:cs="Arial"/>
          <w:sz w:val="18"/>
        </w:rPr>
        <w:t>§:n mukaiset moraaliset oikeudet. Eräänlaisena tiedon suojaamisen muotona voidaan pitää TekijäL tietokanta- ja luettelosuojaa, mutta niidenkin osalta kyse on laajemman tietokokonaisuuden suojaamisesta eikä yksittäisen tiedon suojasta.</w:t>
      </w:r>
    </w:p>
    <w:p w14:paraId="26546AF4" w14:textId="77777777" w:rsidR="00702FA3" w:rsidRDefault="00702FA3" w:rsidP="00677318">
      <w:pPr>
        <w:pStyle w:val="Alaviitteentekst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F0851" w14:textId="7940CB4F" w:rsidR="00702FA3" w:rsidRDefault="00702FA3">
    <w:pPr>
      <w:pStyle w:val="Yltunniste"/>
    </w:pPr>
    <w:r w:rsidRPr="00EA0F86">
      <w:t xml:space="preserve">LUONNOS Hallituksen esitys </w:t>
    </w:r>
    <w:r>
      <w:t>laiksi korkeakoulukeksintölain muuttamisesta</w:t>
    </w:r>
    <w:r>
      <w:tab/>
    </w:r>
    <w:r w:rsidR="009E5E83">
      <w:t>22</w:t>
    </w:r>
    <w:r>
      <w:t>.</w:t>
    </w:r>
    <w:r w:rsidR="00F870B1">
      <w:t>5</w:t>
    </w:r>
    <w: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706A4"/>
    <w:multiLevelType w:val="multilevel"/>
    <w:tmpl w:val="F852283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58B35B8"/>
    <w:multiLevelType w:val="multilevel"/>
    <w:tmpl w:val="9BEE7A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44F3156"/>
    <w:multiLevelType w:val="multilevel"/>
    <w:tmpl w:val="CBD8B426"/>
    <w:lvl w:ilvl="0">
      <w:start w:val="4"/>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47A20AA"/>
    <w:multiLevelType w:val="hybridMultilevel"/>
    <w:tmpl w:val="BA607F42"/>
    <w:lvl w:ilvl="0" w:tplc="68A04F8A">
      <w:start w:val="6"/>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8C413C6"/>
    <w:multiLevelType w:val="hybridMultilevel"/>
    <w:tmpl w:val="A98273B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2C4473D1"/>
    <w:multiLevelType w:val="hybridMultilevel"/>
    <w:tmpl w:val="D062D49E"/>
    <w:lvl w:ilvl="0" w:tplc="D918FF4C">
      <w:start w:val="1"/>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F25671E"/>
    <w:multiLevelType w:val="hybridMultilevel"/>
    <w:tmpl w:val="42EE1454"/>
    <w:lvl w:ilvl="0" w:tplc="2F08C490">
      <w:start w:val="1"/>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0BC61F0"/>
    <w:multiLevelType w:val="hybridMultilevel"/>
    <w:tmpl w:val="05D2B03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15:restartNumberingAfterBreak="0">
    <w:nsid w:val="33755431"/>
    <w:multiLevelType w:val="hybridMultilevel"/>
    <w:tmpl w:val="276CE1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4C81C04"/>
    <w:multiLevelType w:val="multilevel"/>
    <w:tmpl w:val="94AE4712"/>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A2A2368"/>
    <w:multiLevelType w:val="hybridMultilevel"/>
    <w:tmpl w:val="067AAFD4"/>
    <w:lvl w:ilvl="0" w:tplc="C7988F0A">
      <w:start w:val="1"/>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027599E"/>
    <w:multiLevelType w:val="hybridMultilevel"/>
    <w:tmpl w:val="6156AF04"/>
    <w:lvl w:ilvl="0" w:tplc="6E1490B2">
      <w:start w:val="44"/>
      <w:numFmt w:val="bullet"/>
      <w:lvlText w:val="&gt;"/>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4EE0F19"/>
    <w:multiLevelType w:val="hybridMultilevel"/>
    <w:tmpl w:val="9EF2254A"/>
    <w:lvl w:ilvl="0" w:tplc="DC82F3E8">
      <w:start w:val="1"/>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D173B6F"/>
    <w:multiLevelType w:val="hybridMultilevel"/>
    <w:tmpl w:val="BDD87D08"/>
    <w:lvl w:ilvl="0" w:tplc="040B000F">
      <w:start w:val="1"/>
      <w:numFmt w:val="decimal"/>
      <w:lvlText w:val="%1."/>
      <w:lvlJc w:val="left"/>
      <w:pPr>
        <w:ind w:left="360" w:hanging="360"/>
      </w:pPr>
      <w:rPr>
        <w:rFonts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15:restartNumberingAfterBreak="0">
    <w:nsid w:val="4DAB5F20"/>
    <w:multiLevelType w:val="hybridMultilevel"/>
    <w:tmpl w:val="30544FA8"/>
    <w:lvl w:ilvl="0" w:tplc="30244DF6">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E141007"/>
    <w:multiLevelType w:val="hybridMultilevel"/>
    <w:tmpl w:val="B8E021B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5D2A6922"/>
    <w:multiLevelType w:val="multilevel"/>
    <w:tmpl w:val="14E297B6"/>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D4C061D"/>
    <w:multiLevelType w:val="hybridMultilevel"/>
    <w:tmpl w:val="601A1DE8"/>
    <w:lvl w:ilvl="0" w:tplc="FFEC95DA">
      <w:numFmt w:val="bullet"/>
      <w:lvlText w:val=""/>
      <w:lvlJc w:val="left"/>
      <w:pPr>
        <w:ind w:left="360" w:hanging="360"/>
      </w:pPr>
      <w:rPr>
        <w:rFonts w:ascii="Symbol" w:eastAsia="Calibri" w:hAnsi="Symbol" w:cs="Aria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18" w15:restartNumberingAfterBreak="0">
    <w:nsid w:val="5E356843"/>
    <w:multiLevelType w:val="multilevel"/>
    <w:tmpl w:val="60C2493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1913D63"/>
    <w:multiLevelType w:val="multilevel"/>
    <w:tmpl w:val="0A78FAB6"/>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A173B9B"/>
    <w:multiLevelType w:val="multilevel"/>
    <w:tmpl w:val="31BA01CE"/>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BA140FB"/>
    <w:multiLevelType w:val="multilevel"/>
    <w:tmpl w:val="CF7E8D40"/>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1C60EFC"/>
    <w:multiLevelType w:val="hybridMultilevel"/>
    <w:tmpl w:val="FF4A72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11"/>
  </w:num>
  <w:num w:numId="5">
    <w:abstractNumId w:val="12"/>
  </w:num>
  <w:num w:numId="6">
    <w:abstractNumId w:val="14"/>
  </w:num>
  <w:num w:numId="7">
    <w:abstractNumId w:val="3"/>
  </w:num>
  <w:num w:numId="8">
    <w:abstractNumId w:val="13"/>
  </w:num>
  <w:num w:numId="9">
    <w:abstractNumId w:val="1"/>
  </w:num>
  <w:num w:numId="10">
    <w:abstractNumId w:val="20"/>
  </w:num>
  <w:num w:numId="11">
    <w:abstractNumId w:val="16"/>
  </w:num>
  <w:num w:numId="12">
    <w:abstractNumId w:val="0"/>
  </w:num>
  <w:num w:numId="13">
    <w:abstractNumId w:val="7"/>
  </w:num>
  <w:num w:numId="14">
    <w:abstractNumId w:val="8"/>
  </w:num>
  <w:num w:numId="15">
    <w:abstractNumId w:val="22"/>
  </w:num>
  <w:num w:numId="16">
    <w:abstractNumId w:val="21"/>
  </w:num>
  <w:num w:numId="17">
    <w:abstractNumId w:val="15"/>
  </w:num>
  <w:num w:numId="18">
    <w:abstractNumId w:val="18"/>
  </w:num>
  <w:num w:numId="19">
    <w:abstractNumId w:val="9"/>
  </w:num>
  <w:num w:numId="20">
    <w:abstractNumId w:val="2"/>
  </w:num>
  <w:num w:numId="21">
    <w:abstractNumId w:val="4"/>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0B2"/>
    <w:rsid w:val="00000599"/>
    <w:rsid w:val="00003A94"/>
    <w:rsid w:val="00011D8E"/>
    <w:rsid w:val="00012200"/>
    <w:rsid w:val="00020779"/>
    <w:rsid w:val="0002313C"/>
    <w:rsid w:val="00025AE7"/>
    <w:rsid w:val="00026999"/>
    <w:rsid w:val="00031DCE"/>
    <w:rsid w:val="00040E74"/>
    <w:rsid w:val="00041AED"/>
    <w:rsid w:val="000426CE"/>
    <w:rsid w:val="00044766"/>
    <w:rsid w:val="00050D41"/>
    <w:rsid w:val="00050D8E"/>
    <w:rsid w:val="000568F3"/>
    <w:rsid w:val="0006284D"/>
    <w:rsid w:val="00064524"/>
    <w:rsid w:val="00065365"/>
    <w:rsid w:val="00072920"/>
    <w:rsid w:val="00077096"/>
    <w:rsid w:val="000823EB"/>
    <w:rsid w:val="00091E03"/>
    <w:rsid w:val="000927C3"/>
    <w:rsid w:val="000A08B9"/>
    <w:rsid w:val="000A0C74"/>
    <w:rsid w:val="000A1382"/>
    <w:rsid w:val="000A1A66"/>
    <w:rsid w:val="000B1B7D"/>
    <w:rsid w:val="000B1C4A"/>
    <w:rsid w:val="000B53DA"/>
    <w:rsid w:val="000C1F46"/>
    <w:rsid w:val="000C54E2"/>
    <w:rsid w:val="000C62AC"/>
    <w:rsid w:val="000C6D08"/>
    <w:rsid w:val="000D24E1"/>
    <w:rsid w:val="000D2A6D"/>
    <w:rsid w:val="000D69B9"/>
    <w:rsid w:val="000E0A4D"/>
    <w:rsid w:val="000E188E"/>
    <w:rsid w:val="000E18E4"/>
    <w:rsid w:val="000E4F8B"/>
    <w:rsid w:val="000E6C6F"/>
    <w:rsid w:val="000E717A"/>
    <w:rsid w:val="000F10F3"/>
    <w:rsid w:val="00106824"/>
    <w:rsid w:val="001102FA"/>
    <w:rsid w:val="0011341F"/>
    <w:rsid w:val="00114D77"/>
    <w:rsid w:val="0011688B"/>
    <w:rsid w:val="00123A78"/>
    <w:rsid w:val="00125F01"/>
    <w:rsid w:val="001301A5"/>
    <w:rsid w:val="00137F69"/>
    <w:rsid w:val="00141228"/>
    <w:rsid w:val="00143605"/>
    <w:rsid w:val="00152291"/>
    <w:rsid w:val="00155831"/>
    <w:rsid w:val="00156A9A"/>
    <w:rsid w:val="00161E4E"/>
    <w:rsid w:val="00162B62"/>
    <w:rsid w:val="00162CF6"/>
    <w:rsid w:val="00163601"/>
    <w:rsid w:val="00163A9A"/>
    <w:rsid w:val="00167133"/>
    <w:rsid w:val="0016749C"/>
    <w:rsid w:val="0017209B"/>
    <w:rsid w:val="0017686D"/>
    <w:rsid w:val="00192326"/>
    <w:rsid w:val="00193AD7"/>
    <w:rsid w:val="001A5665"/>
    <w:rsid w:val="001B0720"/>
    <w:rsid w:val="001B3AA0"/>
    <w:rsid w:val="001B6DB9"/>
    <w:rsid w:val="001C1D58"/>
    <w:rsid w:val="001C2232"/>
    <w:rsid w:val="001C2612"/>
    <w:rsid w:val="001C27C2"/>
    <w:rsid w:val="001C5749"/>
    <w:rsid w:val="001C7D7E"/>
    <w:rsid w:val="001D192D"/>
    <w:rsid w:val="001E43F0"/>
    <w:rsid w:val="001E4F9F"/>
    <w:rsid w:val="001F0A7B"/>
    <w:rsid w:val="001F0D2C"/>
    <w:rsid w:val="001F7319"/>
    <w:rsid w:val="00202370"/>
    <w:rsid w:val="002033F4"/>
    <w:rsid w:val="002075F0"/>
    <w:rsid w:val="002140A1"/>
    <w:rsid w:val="0021664D"/>
    <w:rsid w:val="00217E58"/>
    <w:rsid w:val="0022034E"/>
    <w:rsid w:val="00221E76"/>
    <w:rsid w:val="002265FB"/>
    <w:rsid w:val="0023374B"/>
    <w:rsid w:val="00242E6B"/>
    <w:rsid w:val="0024387A"/>
    <w:rsid w:val="00243B68"/>
    <w:rsid w:val="00245660"/>
    <w:rsid w:val="00252C56"/>
    <w:rsid w:val="00252C76"/>
    <w:rsid w:val="00254831"/>
    <w:rsid w:val="00264670"/>
    <w:rsid w:val="00267C76"/>
    <w:rsid w:val="00270C26"/>
    <w:rsid w:val="002733C1"/>
    <w:rsid w:val="002765A3"/>
    <w:rsid w:val="0027736B"/>
    <w:rsid w:val="00280008"/>
    <w:rsid w:val="00280518"/>
    <w:rsid w:val="00280A22"/>
    <w:rsid w:val="00281D50"/>
    <w:rsid w:val="002821DD"/>
    <w:rsid w:val="0028635D"/>
    <w:rsid w:val="00287C56"/>
    <w:rsid w:val="00291013"/>
    <w:rsid w:val="002917C1"/>
    <w:rsid w:val="002962C0"/>
    <w:rsid w:val="002962E7"/>
    <w:rsid w:val="002A0AEA"/>
    <w:rsid w:val="002A32E3"/>
    <w:rsid w:val="002B03B3"/>
    <w:rsid w:val="002B2454"/>
    <w:rsid w:val="002B4EF5"/>
    <w:rsid w:val="002B50D2"/>
    <w:rsid w:val="002B6632"/>
    <w:rsid w:val="002D0CE5"/>
    <w:rsid w:val="002D5E52"/>
    <w:rsid w:val="002E2367"/>
    <w:rsid w:val="002E38FA"/>
    <w:rsid w:val="002E5E8F"/>
    <w:rsid w:val="002F36E6"/>
    <w:rsid w:val="002F3938"/>
    <w:rsid w:val="003034D7"/>
    <w:rsid w:val="0030385B"/>
    <w:rsid w:val="003057E5"/>
    <w:rsid w:val="003117AB"/>
    <w:rsid w:val="00322B65"/>
    <w:rsid w:val="00324D67"/>
    <w:rsid w:val="00325934"/>
    <w:rsid w:val="00333C25"/>
    <w:rsid w:val="00356DF0"/>
    <w:rsid w:val="0035741B"/>
    <w:rsid w:val="00363C25"/>
    <w:rsid w:val="003654F4"/>
    <w:rsid w:val="00366EEB"/>
    <w:rsid w:val="0037095B"/>
    <w:rsid w:val="003716F7"/>
    <w:rsid w:val="00375BD8"/>
    <w:rsid w:val="00381DE1"/>
    <w:rsid w:val="00390ABF"/>
    <w:rsid w:val="003911DE"/>
    <w:rsid w:val="00392295"/>
    <w:rsid w:val="00392DA9"/>
    <w:rsid w:val="00396EFA"/>
    <w:rsid w:val="003970B3"/>
    <w:rsid w:val="003A107C"/>
    <w:rsid w:val="003A208E"/>
    <w:rsid w:val="003A37DA"/>
    <w:rsid w:val="003A4448"/>
    <w:rsid w:val="003A6A83"/>
    <w:rsid w:val="003A7B15"/>
    <w:rsid w:val="003B0628"/>
    <w:rsid w:val="003B193C"/>
    <w:rsid w:val="003B5FD6"/>
    <w:rsid w:val="003C0714"/>
    <w:rsid w:val="003C41B4"/>
    <w:rsid w:val="003C4E40"/>
    <w:rsid w:val="003C7B47"/>
    <w:rsid w:val="003D5C88"/>
    <w:rsid w:val="003D622A"/>
    <w:rsid w:val="003E51A6"/>
    <w:rsid w:val="003E5230"/>
    <w:rsid w:val="003E6425"/>
    <w:rsid w:val="003F6759"/>
    <w:rsid w:val="003F70F7"/>
    <w:rsid w:val="00400E69"/>
    <w:rsid w:val="00412F45"/>
    <w:rsid w:val="0041380C"/>
    <w:rsid w:val="004160E5"/>
    <w:rsid w:val="0041787D"/>
    <w:rsid w:val="00420607"/>
    <w:rsid w:val="00424ABC"/>
    <w:rsid w:val="00425121"/>
    <w:rsid w:val="00427502"/>
    <w:rsid w:val="00430594"/>
    <w:rsid w:val="004336AD"/>
    <w:rsid w:val="00441857"/>
    <w:rsid w:val="004422D0"/>
    <w:rsid w:val="004431FB"/>
    <w:rsid w:val="00454C23"/>
    <w:rsid w:val="004560F1"/>
    <w:rsid w:val="00457E61"/>
    <w:rsid w:val="004604F5"/>
    <w:rsid w:val="00461906"/>
    <w:rsid w:val="00464EA9"/>
    <w:rsid w:val="00466BFB"/>
    <w:rsid w:val="00470773"/>
    <w:rsid w:val="004717A3"/>
    <w:rsid w:val="004724EC"/>
    <w:rsid w:val="00474B36"/>
    <w:rsid w:val="00481987"/>
    <w:rsid w:val="00481D28"/>
    <w:rsid w:val="004823B8"/>
    <w:rsid w:val="004838B5"/>
    <w:rsid w:val="00484361"/>
    <w:rsid w:val="00485706"/>
    <w:rsid w:val="00494280"/>
    <w:rsid w:val="00495172"/>
    <w:rsid w:val="004A11E2"/>
    <w:rsid w:val="004A14B0"/>
    <w:rsid w:val="004A67E4"/>
    <w:rsid w:val="004B319B"/>
    <w:rsid w:val="004B3782"/>
    <w:rsid w:val="004B416F"/>
    <w:rsid w:val="004C09C3"/>
    <w:rsid w:val="004C246E"/>
    <w:rsid w:val="004C40B2"/>
    <w:rsid w:val="004D1986"/>
    <w:rsid w:val="004D2955"/>
    <w:rsid w:val="004D2BC2"/>
    <w:rsid w:val="004D790A"/>
    <w:rsid w:val="004E0EB3"/>
    <w:rsid w:val="004E4E81"/>
    <w:rsid w:val="004E503B"/>
    <w:rsid w:val="004F4C89"/>
    <w:rsid w:val="004F507D"/>
    <w:rsid w:val="00500AA0"/>
    <w:rsid w:val="00501C00"/>
    <w:rsid w:val="005037D4"/>
    <w:rsid w:val="0050769D"/>
    <w:rsid w:val="00520F52"/>
    <w:rsid w:val="00520F97"/>
    <w:rsid w:val="0052143E"/>
    <w:rsid w:val="005217B0"/>
    <w:rsid w:val="0052555F"/>
    <w:rsid w:val="0052594E"/>
    <w:rsid w:val="0052631D"/>
    <w:rsid w:val="00531EBA"/>
    <w:rsid w:val="0053319C"/>
    <w:rsid w:val="00533845"/>
    <w:rsid w:val="00534747"/>
    <w:rsid w:val="00535C41"/>
    <w:rsid w:val="00540D8E"/>
    <w:rsid w:val="00540EB1"/>
    <w:rsid w:val="00541D4E"/>
    <w:rsid w:val="00544F8D"/>
    <w:rsid w:val="00551AC3"/>
    <w:rsid w:val="00552D4A"/>
    <w:rsid w:val="00556229"/>
    <w:rsid w:val="00560187"/>
    <w:rsid w:val="00567D3D"/>
    <w:rsid w:val="0057233A"/>
    <w:rsid w:val="0058133F"/>
    <w:rsid w:val="00582A75"/>
    <w:rsid w:val="00586E15"/>
    <w:rsid w:val="00587619"/>
    <w:rsid w:val="00587EE7"/>
    <w:rsid w:val="0059131B"/>
    <w:rsid w:val="0059402A"/>
    <w:rsid w:val="00594D5D"/>
    <w:rsid w:val="005956FC"/>
    <w:rsid w:val="00596615"/>
    <w:rsid w:val="00596F3F"/>
    <w:rsid w:val="005A1AE4"/>
    <w:rsid w:val="005A4324"/>
    <w:rsid w:val="005B2329"/>
    <w:rsid w:val="005B38B9"/>
    <w:rsid w:val="005B4D85"/>
    <w:rsid w:val="005B5760"/>
    <w:rsid w:val="005C38D2"/>
    <w:rsid w:val="005C4709"/>
    <w:rsid w:val="005E4D7C"/>
    <w:rsid w:val="005E5F38"/>
    <w:rsid w:val="005E7430"/>
    <w:rsid w:val="005F14A7"/>
    <w:rsid w:val="005F1974"/>
    <w:rsid w:val="005F1ABA"/>
    <w:rsid w:val="005F425F"/>
    <w:rsid w:val="005F4D88"/>
    <w:rsid w:val="005F74B9"/>
    <w:rsid w:val="00603089"/>
    <w:rsid w:val="00603C56"/>
    <w:rsid w:val="006047B7"/>
    <w:rsid w:val="00605D15"/>
    <w:rsid w:val="006069B1"/>
    <w:rsid w:val="00607996"/>
    <w:rsid w:val="00611870"/>
    <w:rsid w:val="00612AEF"/>
    <w:rsid w:val="00614145"/>
    <w:rsid w:val="00614CD2"/>
    <w:rsid w:val="006204F4"/>
    <w:rsid w:val="00622026"/>
    <w:rsid w:val="0062225E"/>
    <w:rsid w:val="00631414"/>
    <w:rsid w:val="00631CE4"/>
    <w:rsid w:val="00635BFF"/>
    <w:rsid w:val="00640430"/>
    <w:rsid w:val="006416B6"/>
    <w:rsid w:val="00641B4A"/>
    <w:rsid w:val="00653254"/>
    <w:rsid w:val="00654F85"/>
    <w:rsid w:val="0065552B"/>
    <w:rsid w:val="00655898"/>
    <w:rsid w:val="00657A31"/>
    <w:rsid w:val="00664E8A"/>
    <w:rsid w:val="006669CF"/>
    <w:rsid w:val="00667284"/>
    <w:rsid w:val="00672BE8"/>
    <w:rsid w:val="00677318"/>
    <w:rsid w:val="0067736E"/>
    <w:rsid w:val="00685D72"/>
    <w:rsid w:val="00691B6A"/>
    <w:rsid w:val="006A66AF"/>
    <w:rsid w:val="006B15E3"/>
    <w:rsid w:val="006B2947"/>
    <w:rsid w:val="006B360E"/>
    <w:rsid w:val="006B37F2"/>
    <w:rsid w:val="006B508B"/>
    <w:rsid w:val="006B55E2"/>
    <w:rsid w:val="006B7A97"/>
    <w:rsid w:val="006C0245"/>
    <w:rsid w:val="006C336D"/>
    <w:rsid w:val="006C4399"/>
    <w:rsid w:val="006D5E0E"/>
    <w:rsid w:val="006D7974"/>
    <w:rsid w:val="006E089A"/>
    <w:rsid w:val="006E2505"/>
    <w:rsid w:val="006E57D5"/>
    <w:rsid w:val="006F25FB"/>
    <w:rsid w:val="006F6ADD"/>
    <w:rsid w:val="007014CC"/>
    <w:rsid w:val="00702B71"/>
    <w:rsid w:val="00702B90"/>
    <w:rsid w:val="00702FA3"/>
    <w:rsid w:val="00706E9A"/>
    <w:rsid w:val="0071018D"/>
    <w:rsid w:val="007132EC"/>
    <w:rsid w:val="0071634D"/>
    <w:rsid w:val="0072112B"/>
    <w:rsid w:val="0072354C"/>
    <w:rsid w:val="00733D47"/>
    <w:rsid w:val="00735257"/>
    <w:rsid w:val="00735745"/>
    <w:rsid w:val="00742D14"/>
    <w:rsid w:val="00743796"/>
    <w:rsid w:val="00750BD4"/>
    <w:rsid w:val="00752693"/>
    <w:rsid w:val="0075346A"/>
    <w:rsid w:val="007612FE"/>
    <w:rsid w:val="00761CEA"/>
    <w:rsid w:val="00762109"/>
    <w:rsid w:val="00762173"/>
    <w:rsid w:val="00763CC2"/>
    <w:rsid w:val="007656C4"/>
    <w:rsid w:val="007667D4"/>
    <w:rsid w:val="00770F9F"/>
    <w:rsid w:val="00771C3B"/>
    <w:rsid w:val="007740FA"/>
    <w:rsid w:val="00776721"/>
    <w:rsid w:val="007772C1"/>
    <w:rsid w:val="00782D47"/>
    <w:rsid w:val="00783A43"/>
    <w:rsid w:val="00785487"/>
    <w:rsid w:val="00786F24"/>
    <w:rsid w:val="0079622B"/>
    <w:rsid w:val="0079706C"/>
    <w:rsid w:val="007A15FC"/>
    <w:rsid w:val="007A2E77"/>
    <w:rsid w:val="007A4261"/>
    <w:rsid w:val="007B2F7A"/>
    <w:rsid w:val="007B5056"/>
    <w:rsid w:val="007C197A"/>
    <w:rsid w:val="007C409A"/>
    <w:rsid w:val="007C52B1"/>
    <w:rsid w:val="007C696E"/>
    <w:rsid w:val="007E07EE"/>
    <w:rsid w:val="007E1D02"/>
    <w:rsid w:val="007E3C06"/>
    <w:rsid w:val="007E41DF"/>
    <w:rsid w:val="007E45E8"/>
    <w:rsid w:val="007E55B1"/>
    <w:rsid w:val="007F06CC"/>
    <w:rsid w:val="007F1460"/>
    <w:rsid w:val="007F3CBE"/>
    <w:rsid w:val="007F56BC"/>
    <w:rsid w:val="007F77C7"/>
    <w:rsid w:val="00801C1F"/>
    <w:rsid w:val="008039B8"/>
    <w:rsid w:val="00804415"/>
    <w:rsid w:val="00805A4A"/>
    <w:rsid w:val="00805C31"/>
    <w:rsid w:val="0080776E"/>
    <w:rsid w:val="00811C48"/>
    <w:rsid w:val="00812C35"/>
    <w:rsid w:val="00814735"/>
    <w:rsid w:val="0081732C"/>
    <w:rsid w:val="008278BC"/>
    <w:rsid w:val="00831FDB"/>
    <w:rsid w:val="008326C1"/>
    <w:rsid w:val="00834C81"/>
    <w:rsid w:val="00840719"/>
    <w:rsid w:val="00845ABF"/>
    <w:rsid w:val="00847CB2"/>
    <w:rsid w:val="008505DD"/>
    <w:rsid w:val="00856F26"/>
    <w:rsid w:val="00862F65"/>
    <w:rsid w:val="0086600A"/>
    <w:rsid w:val="00871A8C"/>
    <w:rsid w:val="00874BCE"/>
    <w:rsid w:val="0087515B"/>
    <w:rsid w:val="00884755"/>
    <w:rsid w:val="00890961"/>
    <w:rsid w:val="0089184F"/>
    <w:rsid w:val="00892306"/>
    <w:rsid w:val="00892475"/>
    <w:rsid w:val="00893B8B"/>
    <w:rsid w:val="008A2EB3"/>
    <w:rsid w:val="008A7176"/>
    <w:rsid w:val="008A78B3"/>
    <w:rsid w:val="008B1752"/>
    <w:rsid w:val="008C5707"/>
    <w:rsid w:val="008C7369"/>
    <w:rsid w:val="008D18EA"/>
    <w:rsid w:val="008D26C7"/>
    <w:rsid w:val="008D31E9"/>
    <w:rsid w:val="008D3D29"/>
    <w:rsid w:val="008D5A95"/>
    <w:rsid w:val="008E042B"/>
    <w:rsid w:val="008E09B3"/>
    <w:rsid w:val="008E18EA"/>
    <w:rsid w:val="008E4641"/>
    <w:rsid w:val="008E46DC"/>
    <w:rsid w:val="008F5B66"/>
    <w:rsid w:val="008F5FD4"/>
    <w:rsid w:val="00900899"/>
    <w:rsid w:val="00901183"/>
    <w:rsid w:val="009050A0"/>
    <w:rsid w:val="00905197"/>
    <w:rsid w:val="009076CB"/>
    <w:rsid w:val="009079E8"/>
    <w:rsid w:val="009100D6"/>
    <w:rsid w:val="009104EE"/>
    <w:rsid w:val="00910A7B"/>
    <w:rsid w:val="00912CBD"/>
    <w:rsid w:val="009159B1"/>
    <w:rsid w:val="0092555C"/>
    <w:rsid w:val="00931977"/>
    <w:rsid w:val="00937FB6"/>
    <w:rsid w:val="009403D7"/>
    <w:rsid w:val="00943F21"/>
    <w:rsid w:val="00945EE8"/>
    <w:rsid w:val="00947A2F"/>
    <w:rsid w:val="00947FCA"/>
    <w:rsid w:val="00955F1F"/>
    <w:rsid w:val="0095627D"/>
    <w:rsid w:val="00957129"/>
    <w:rsid w:val="00957439"/>
    <w:rsid w:val="00963D13"/>
    <w:rsid w:val="009676B2"/>
    <w:rsid w:val="00971034"/>
    <w:rsid w:val="00973745"/>
    <w:rsid w:val="00976E6E"/>
    <w:rsid w:val="00981C1A"/>
    <w:rsid w:val="009828A4"/>
    <w:rsid w:val="0099672C"/>
    <w:rsid w:val="009A08B7"/>
    <w:rsid w:val="009A17AD"/>
    <w:rsid w:val="009A3417"/>
    <w:rsid w:val="009A3867"/>
    <w:rsid w:val="009B3589"/>
    <w:rsid w:val="009B4749"/>
    <w:rsid w:val="009C1AAF"/>
    <w:rsid w:val="009D1088"/>
    <w:rsid w:val="009D6B3C"/>
    <w:rsid w:val="009E45DF"/>
    <w:rsid w:val="009E54BD"/>
    <w:rsid w:val="009E5E83"/>
    <w:rsid w:val="009E6354"/>
    <w:rsid w:val="009E705B"/>
    <w:rsid w:val="009F1320"/>
    <w:rsid w:val="009F27E1"/>
    <w:rsid w:val="00A00FB8"/>
    <w:rsid w:val="00A019E2"/>
    <w:rsid w:val="00A0215A"/>
    <w:rsid w:val="00A04D0F"/>
    <w:rsid w:val="00A101C0"/>
    <w:rsid w:val="00A16982"/>
    <w:rsid w:val="00A16A69"/>
    <w:rsid w:val="00A17080"/>
    <w:rsid w:val="00A20696"/>
    <w:rsid w:val="00A22100"/>
    <w:rsid w:val="00A2516C"/>
    <w:rsid w:val="00A31743"/>
    <w:rsid w:val="00A34527"/>
    <w:rsid w:val="00A37BD8"/>
    <w:rsid w:val="00A4485C"/>
    <w:rsid w:val="00A634F7"/>
    <w:rsid w:val="00A63C71"/>
    <w:rsid w:val="00A6426F"/>
    <w:rsid w:val="00A67F2F"/>
    <w:rsid w:val="00A704EC"/>
    <w:rsid w:val="00A71186"/>
    <w:rsid w:val="00A8053D"/>
    <w:rsid w:val="00A8157D"/>
    <w:rsid w:val="00A8291D"/>
    <w:rsid w:val="00A83F61"/>
    <w:rsid w:val="00A92D6D"/>
    <w:rsid w:val="00A9556F"/>
    <w:rsid w:val="00AA01F6"/>
    <w:rsid w:val="00AA350D"/>
    <w:rsid w:val="00AB49B3"/>
    <w:rsid w:val="00AC0135"/>
    <w:rsid w:val="00AC114F"/>
    <w:rsid w:val="00AD0CAB"/>
    <w:rsid w:val="00AD0FF9"/>
    <w:rsid w:val="00AE241F"/>
    <w:rsid w:val="00AE4294"/>
    <w:rsid w:val="00AF1677"/>
    <w:rsid w:val="00B000A5"/>
    <w:rsid w:val="00B011AB"/>
    <w:rsid w:val="00B042D9"/>
    <w:rsid w:val="00B04EC5"/>
    <w:rsid w:val="00B05018"/>
    <w:rsid w:val="00B11C4C"/>
    <w:rsid w:val="00B125CC"/>
    <w:rsid w:val="00B205C8"/>
    <w:rsid w:val="00B207C7"/>
    <w:rsid w:val="00B2148C"/>
    <w:rsid w:val="00B21500"/>
    <w:rsid w:val="00B27137"/>
    <w:rsid w:val="00B3177F"/>
    <w:rsid w:val="00B32EE8"/>
    <w:rsid w:val="00B36757"/>
    <w:rsid w:val="00B36EE0"/>
    <w:rsid w:val="00B40780"/>
    <w:rsid w:val="00B40800"/>
    <w:rsid w:val="00B43842"/>
    <w:rsid w:val="00B47DB6"/>
    <w:rsid w:val="00B50BD2"/>
    <w:rsid w:val="00B517A3"/>
    <w:rsid w:val="00B53D40"/>
    <w:rsid w:val="00B55457"/>
    <w:rsid w:val="00B6184E"/>
    <w:rsid w:val="00B67168"/>
    <w:rsid w:val="00B71C4E"/>
    <w:rsid w:val="00B73A3F"/>
    <w:rsid w:val="00B7694D"/>
    <w:rsid w:val="00B77544"/>
    <w:rsid w:val="00B77D49"/>
    <w:rsid w:val="00B81E0D"/>
    <w:rsid w:val="00B82CE5"/>
    <w:rsid w:val="00B879AF"/>
    <w:rsid w:val="00B936D2"/>
    <w:rsid w:val="00BA0303"/>
    <w:rsid w:val="00BA40C7"/>
    <w:rsid w:val="00BA785E"/>
    <w:rsid w:val="00BD12ED"/>
    <w:rsid w:val="00BD19C5"/>
    <w:rsid w:val="00BD2D33"/>
    <w:rsid w:val="00BD69AC"/>
    <w:rsid w:val="00BD6FDB"/>
    <w:rsid w:val="00BE13DF"/>
    <w:rsid w:val="00BE61A4"/>
    <w:rsid w:val="00BF20C2"/>
    <w:rsid w:val="00BF4492"/>
    <w:rsid w:val="00BF75D1"/>
    <w:rsid w:val="00BF7807"/>
    <w:rsid w:val="00C05690"/>
    <w:rsid w:val="00C120E0"/>
    <w:rsid w:val="00C1276B"/>
    <w:rsid w:val="00C24B99"/>
    <w:rsid w:val="00C254FA"/>
    <w:rsid w:val="00C27DEE"/>
    <w:rsid w:val="00C36A28"/>
    <w:rsid w:val="00C41418"/>
    <w:rsid w:val="00C427A2"/>
    <w:rsid w:val="00C45EC5"/>
    <w:rsid w:val="00C52720"/>
    <w:rsid w:val="00C56C67"/>
    <w:rsid w:val="00C601C2"/>
    <w:rsid w:val="00C738D3"/>
    <w:rsid w:val="00C77D86"/>
    <w:rsid w:val="00C81208"/>
    <w:rsid w:val="00C84F53"/>
    <w:rsid w:val="00C863AF"/>
    <w:rsid w:val="00C92421"/>
    <w:rsid w:val="00C927E9"/>
    <w:rsid w:val="00C92E08"/>
    <w:rsid w:val="00C92F0B"/>
    <w:rsid w:val="00C97055"/>
    <w:rsid w:val="00CA1778"/>
    <w:rsid w:val="00CA2A5E"/>
    <w:rsid w:val="00CA68F8"/>
    <w:rsid w:val="00CB2AF0"/>
    <w:rsid w:val="00CB7593"/>
    <w:rsid w:val="00CC6939"/>
    <w:rsid w:val="00CD6138"/>
    <w:rsid w:val="00CE49C9"/>
    <w:rsid w:val="00CF19EE"/>
    <w:rsid w:val="00CF499A"/>
    <w:rsid w:val="00D028F6"/>
    <w:rsid w:val="00D04A15"/>
    <w:rsid w:val="00D07381"/>
    <w:rsid w:val="00D10E94"/>
    <w:rsid w:val="00D17018"/>
    <w:rsid w:val="00D21D97"/>
    <w:rsid w:val="00D23392"/>
    <w:rsid w:val="00D2588A"/>
    <w:rsid w:val="00D33CDA"/>
    <w:rsid w:val="00D34689"/>
    <w:rsid w:val="00D4004F"/>
    <w:rsid w:val="00D41299"/>
    <w:rsid w:val="00D41C7B"/>
    <w:rsid w:val="00D42035"/>
    <w:rsid w:val="00D5161D"/>
    <w:rsid w:val="00D5334F"/>
    <w:rsid w:val="00D54A12"/>
    <w:rsid w:val="00D561E2"/>
    <w:rsid w:val="00D56402"/>
    <w:rsid w:val="00D56E7E"/>
    <w:rsid w:val="00D613DA"/>
    <w:rsid w:val="00D656AF"/>
    <w:rsid w:val="00D671D1"/>
    <w:rsid w:val="00D6744F"/>
    <w:rsid w:val="00D7359A"/>
    <w:rsid w:val="00D736CB"/>
    <w:rsid w:val="00D8161A"/>
    <w:rsid w:val="00D8216F"/>
    <w:rsid w:val="00D86C09"/>
    <w:rsid w:val="00D878BD"/>
    <w:rsid w:val="00D91699"/>
    <w:rsid w:val="00D93F35"/>
    <w:rsid w:val="00D95788"/>
    <w:rsid w:val="00D9598B"/>
    <w:rsid w:val="00D961D6"/>
    <w:rsid w:val="00DA036E"/>
    <w:rsid w:val="00DA2002"/>
    <w:rsid w:val="00DA2898"/>
    <w:rsid w:val="00DB46D9"/>
    <w:rsid w:val="00DB7E75"/>
    <w:rsid w:val="00DC15B0"/>
    <w:rsid w:val="00DC2500"/>
    <w:rsid w:val="00DC6C86"/>
    <w:rsid w:val="00DD1D15"/>
    <w:rsid w:val="00DD1D79"/>
    <w:rsid w:val="00DD6DCB"/>
    <w:rsid w:val="00DE393E"/>
    <w:rsid w:val="00DE5C06"/>
    <w:rsid w:val="00DE6B13"/>
    <w:rsid w:val="00DF0353"/>
    <w:rsid w:val="00DF0A67"/>
    <w:rsid w:val="00DF1A44"/>
    <w:rsid w:val="00DF3CD4"/>
    <w:rsid w:val="00DF76E4"/>
    <w:rsid w:val="00DF798C"/>
    <w:rsid w:val="00E00F0C"/>
    <w:rsid w:val="00E02693"/>
    <w:rsid w:val="00E034EE"/>
    <w:rsid w:val="00E0404D"/>
    <w:rsid w:val="00E10D8E"/>
    <w:rsid w:val="00E12595"/>
    <w:rsid w:val="00E12BB6"/>
    <w:rsid w:val="00E13506"/>
    <w:rsid w:val="00E14279"/>
    <w:rsid w:val="00E17865"/>
    <w:rsid w:val="00E21B69"/>
    <w:rsid w:val="00E26B1C"/>
    <w:rsid w:val="00E32462"/>
    <w:rsid w:val="00E36D20"/>
    <w:rsid w:val="00E44E9E"/>
    <w:rsid w:val="00E4502C"/>
    <w:rsid w:val="00E45BAA"/>
    <w:rsid w:val="00E46EFF"/>
    <w:rsid w:val="00E47FD7"/>
    <w:rsid w:val="00E51C9C"/>
    <w:rsid w:val="00E536EC"/>
    <w:rsid w:val="00E602BA"/>
    <w:rsid w:val="00E60A89"/>
    <w:rsid w:val="00E61C32"/>
    <w:rsid w:val="00E61D41"/>
    <w:rsid w:val="00E638D5"/>
    <w:rsid w:val="00E67BE5"/>
    <w:rsid w:val="00E73606"/>
    <w:rsid w:val="00E73624"/>
    <w:rsid w:val="00E756DA"/>
    <w:rsid w:val="00E7731A"/>
    <w:rsid w:val="00E77E0A"/>
    <w:rsid w:val="00E83F75"/>
    <w:rsid w:val="00E86C77"/>
    <w:rsid w:val="00EA0F86"/>
    <w:rsid w:val="00EA224F"/>
    <w:rsid w:val="00EA2254"/>
    <w:rsid w:val="00EA492A"/>
    <w:rsid w:val="00EB1174"/>
    <w:rsid w:val="00EB1219"/>
    <w:rsid w:val="00EB34C6"/>
    <w:rsid w:val="00EB51A5"/>
    <w:rsid w:val="00EC2E49"/>
    <w:rsid w:val="00EC7040"/>
    <w:rsid w:val="00EC7ADA"/>
    <w:rsid w:val="00ED093C"/>
    <w:rsid w:val="00ED11BA"/>
    <w:rsid w:val="00ED4FD7"/>
    <w:rsid w:val="00ED5957"/>
    <w:rsid w:val="00ED70C9"/>
    <w:rsid w:val="00ED73FD"/>
    <w:rsid w:val="00EE1262"/>
    <w:rsid w:val="00EE2AFC"/>
    <w:rsid w:val="00EE6024"/>
    <w:rsid w:val="00EE7B57"/>
    <w:rsid w:val="00EF1746"/>
    <w:rsid w:val="00EF1D2E"/>
    <w:rsid w:val="00EF2EDA"/>
    <w:rsid w:val="00EF6E25"/>
    <w:rsid w:val="00F0230C"/>
    <w:rsid w:val="00F20C97"/>
    <w:rsid w:val="00F23E02"/>
    <w:rsid w:val="00F326BF"/>
    <w:rsid w:val="00F37FDF"/>
    <w:rsid w:val="00F41D38"/>
    <w:rsid w:val="00F50062"/>
    <w:rsid w:val="00F57607"/>
    <w:rsid w:val="00F61B81"/>
    <w:rsid w:val="00F6206E"/>
    <w:rsid w:val="00F64B81"/>
    <w:rsid w:val="00F82262"/>
    <w:rsid w:val="00F83EDA"/>
    <w:rsid w:val="00F870B1"/>
    <w:rsid w:val="00F94A25"/>
    <w:rsid w:val="00F94BB8"/>
    <w:rsid w:val="00F9548B"/>
    <w:rsid w:val="00F96D01"/>
    <w:rsid w:val="00FA3337"/>
    <w:rsid w:val="00FA4244"/>
    <w:rsid w:val="00FA5E21"/>
    <w:rsid w:val="00FA5F47"/>
    <w:rsid w:val="00FB07A7"/>
    <w:rsid w:val="00FB08A1"/>
    <w:rsid w:val="00FB3D38"/>
    <w:rsid w:val="00FB649D"/>
    <w:rsid w:val="00FB7194"/>
    <w:rsid w:val="00FC1BD2"/>
    <w:rsid w:val="00FC2E07"/>
    <w:rsid w:val="00FC5DA7"/>
    <w:rsid w:val="00FC65DC"/>
    <w:rsid w:val="00FD137C"/>
    <w:rsid w:val="00FE3F8C"/>
    <w:rsid w:val="00FE4D3E"/>
    <w:rsid w:val="00FE533A"/>
    <w:rsid w:val="00FE702C"/>
    <w:rsid w:val="00FE7CCA"/>
    <w:rsid w:val="00FE7D60"/>
    <w:rsid w:val="00FF261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E842E"/>
  <w15:docId w15:val="{270069F5-EF1D-4BE3-A74F-D50BC514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C40B2"/>
  </w:style>
  <w:style w:type="paragraph" w:styleId="Otsikko1">
    <w:name w:val="heading 1"/>
    <w:basedOn w:val="Normaali"/>
    <w:next w:val="Normaali"/>
    <w:link w:val="Otsikko1Char"/>
    <w:uiPriority w:val="9"/>
    <w:qFormat/>
    <w:rsid w:val="004C40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4C40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4C40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4C40B2"/>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4C40B2"/>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uiPriority w:val="9"/>
    <w:rsid w:val="004C40B2"/>
    <w:rPr>
      <w:rFonts w:asciiTheme="majorHAnsi" w:eastAsiaTheme="majorEastAsia" w:hAnsiTheme="majorHAnsi" w:cstheme="majorBidi"/>
      <w:b/>
      <w:bCs/>
      <w:color w:val="4F81BD" w:themeColor="accent1"/>
    </w:rPr>
  </w:style>
  <w:style w:type="character" w:styleId="Kommentinviite">
    <w:name w:val="annotation reference"/>
    <w:basedOn w:val="Kappaleenoletusfontti"/>
    <w:uiPriority w:val="99"/>
    <w:semiHidden/>
    <w:unhideWhenUsed/>
    <w:rsid w:val="004C40B2"/>
    <w:rPr>
      <w:sz w:val="16"/>
      <w:szCs w:val="16"/>
    </w:rPr>
  </w:style>
  <w:style w:type="paragraph" w:styleId="Kommentinteksti">
    <w:name w:val="annotation text"/>
    <w:basedOn w:val="Normaali"/>
    <w:link w:val="KommentintekstiChar"/>
    <w:uiPriority w:val="99"/>
    <w:unhideWhenUsed/>
    <w:rsid w:val="004C40B2"/>
    <w:pPr>
      <w:spacing w:line="240" w:lineRule="auto"/>
    </w:pPr>
    <w:rPr>
      <w:sz w:val="20"/>
      <w:szCs w:val="20"/>
    </w:rPr>
  </w:style>
  <w:style w:type="character" w:customStyle="1" w:styleId="KommentintekstiChar">
    <w:name w:val="Kommentin teksti Char"/>
    <w:basedOn w:val="Kappaleenoletusfontti"/>
    <w:link w:val="Kommentinteksti"/>
    <w:uiPriority w:val="99"/>
    <w:rsid w:val="004C40B2"/>
    <w:rPr>
      <w:sz w:val="20"/>
      <w:szCs w:val="20"/>
    </w:rPr>
  </w:style>
  <w:style w:type="paragraph" w:styleId="Seliteteksti">
    <w:name w:val="Balloon Text"/>
    <w:basedOn w:val="Normaali"/>
    <w:link w:val="SelitetekstiChar"/>
    <w:uiPriority w:val="99"/>
    <w:semiHidden/>
    <w:unhideWhenUsed/>
    <w:rsid w:val="004C40B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C40B2"/>
    <w:rPr>
      <w:rFonts w:ascii="Tahoma" w:hAnsi="Tahoma" w:cs="Tahoma"/>
      <w:sz w:val="16"/>
      <w:szCs w:val="16"/>
    </w:rPr>
  </w:style>
  <w:style w:type="paragraph" w:styleId="Yltunniste">
    <w:name w:val="header"/>
    <w:basedOn w:val="Normaali"/>
    <w:link w:val="YltunnisteChar"/>
    <w:uiPriority w:val="99"/>
    <w:unhideWhenUsed/>
    <w:rsid w:val="00EA0F86"/>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EA0F86"/>
  </w:style>
  <w:style w:type="paragraph" w:styleId="Alatunniste">
    <w:name w:val="footer"/>
    <w:basedOn w:val="Normaali"/>
    <w:link w:val="AlatunnisteChar"/>
    <w:uiPriority w:val="99"/>
    <w:unhideWhenUsed/>
    <w:rsid w:val="00EA0F86"/>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EA0F86"/>
  </w:style>
  <w:style w:type="paragraph" w:styleId="Kommentinotsikko">
    <w:name w:val="annotation subject"/>
    <w:basedOn w:val="Kommentinteksti"/>
    <w:next w:val="Kommentinteksti"/>
    <w:link w:val="KommentinotsikkoChar"/>
    <w:uiPriority w:val="99"/>
    <w:semiHidden/>
    <w:unhideWhenUsed/>
    <w:rsid w:val="004838B5"/>
    <w:rPr>
      <w:b/>
      <w:bCs/>
    </w:rPr>
  </w:style>
  <w:style w:type="character" w:customStyle="1" w:styleId="KommentinotsikkoChar">
    <w:name w:val="Kommentin otsikko Char"/>
    <w:basedOn w:val="KommentintekstiChar"/>
    <w:link w:val="Kommentinotsikko"/>
    <w:uiPriority w:val="99"/>
    <w:semiHidden/>
    <w:rsid w:val="004838B5"/>
    <w:rPr>
      <w:b/>
      <w:bCs/>
      <w:sz w:val="20"/>
      <w:szCs w:val="20"/>
    </w:rPr>
  </w:style>
  <w:style w:type="character" w:styleId="Hyperlinkki">
    <w:name w:val="Hyperlink"/>
    <w:basedOn w:val="Kappaleenoletusfontti"/>
    <w:uiPriority w:val="99"/>
    <w:unhideWhenUsed/>
    <w:rsid w:val="0072112B"/>
    <w:rPr>
      <w:color w:val="0000FF" w:themeColor="hyperlink"/>
      <w:u w:val="single"/>
    </w:rPr>
  </w:style>
  <w:style w:type="paragraph" w:styleId="Luettelokappale">
    <w:name w:val="List Paragraph"/>
    <w:basedOn w:val="Normaali"/>
    <w:link w:val="LuettelokappaleChar"/>
    <w:uiPriority w:val="34"/>
    <w:qFormat/>
    <w:rsid w:val="00B40800"/>
    <w:pPr>
      <w:ind w:left="720"/>
      <w:contextualSpacing/>
    </w:pPr>
  </w:style>
  <w:style w:type="paragraph" w:customStyle="1" w:styleId="py">
    <w:name w:val="py"/>
    <w:basedOn w:val="Normaali"/>
    <w:rsid w:val="00F6206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F6206E"/>
    <w:rPr>
      <w:i/>
      <w:iCs/>
    </w:rPr>
  </w:style>
  <w:style w:type="paragraph" w:styleId="Sisllysluettelonotsikko">
    <w:name w:val="TOC Heading"/>
    <w:basedOn w:val="Otsikko1"/>
    <w:next w:val="Normaali"/>
    <w:uiPriority w:val="39"/>
    <w:semiHidden/>
    <w:unhideWhenUsed/>
    <w:qFormat/>
    <w:rsid w:val="00FA5F47"/>
    <w:pPr>
      <w:outlineLvl w:val="9"/>
    </w:pPr>
    <w:rPr>
      <w:lang w:eastAsia="fi-FI"/>
    </w:rPr>
  </w:style>
  <w:style w:type="paragraph" w:styleId="Sisluet1">
    <w:name w:val="toc 1"/>
    <w:basedOn w:val="Normaali"/>
    <w:next w:val="Normaali"/>
    <w:autoRedefine/>
    <w:uiPriority w:val="39"/>
    <w:unhideWhenUsed/>
    <w:rsid w:val="00FA5F47"/>
    <w:pPr>
      <w:spacing w:after="100"/>
    </w:pPr>
  </w:style>
  <w:style w:type="paragraph" w:styleId="Sisluet2">
    <w:name w:val="toc 2"/>
    <w:basedOn w:val="Normaali"/>
    <w:next w:val="Normaali"/>
    <w:autoRedefine/>
    <w:uiPriority w:val="39"/>
    <w:unhideWhenUsed/>
    <w:rsid w:val="00FA5F47"/>
    <w:pPr>
      <w:spacing w:after="100"/>
      <w:ind w:left="220"/>
    </w:pPr>
  </w:style>
  <w:style w:type="paragraph" w:styleId="Sisluet3">
    <w:name w:val="toc 3"/>
    <w:basedOn w:val="Normaali"/>
    <w:next w:val="Normaali"/>
    <w:autoRedefine/>
    <w:uiPriority w:val="39"/>
    <w:unhideWhenUsed/>
    <w:rsid w:val="00FA5F47"/>
    <w:pPr>
      <w:spacing w:after="100"/>
      <w:ind w:left="440"/>
    </w:pPr>
  </w:style>
  <w:style w:type="character" w:customStyle="1" w:styleId="LuettelokappaleChar">
    <w:name w:val="Luettelokappale Char"/>
    <w:link w:val="Luettelokappale"/>
    <w:uiPriority w:val="34"/>
    <w:locked/>
    <w:rsid w:val="00D9598B"/>
  </w:style>
  <w:style w:type="paragraph" w:customStyle="1" w:styleId="AKPleipteksti">
    <w:name w:val="AKP leipäteksti"/>
    <w:rsid w:val="00D9598B"/>
    <w:pPr>
      <w:spacing w:after="240" w:line="240" w:lineRule="auto"/>
      <w:ind w:left="2608"/>
    </w:pPr>
    <w:rPr>
      <w:rFonts w:ascii="Arial" w:eastAsia="Times New Roman" w:hAnsi="Arial" w:cs="Times New Roman"/>
      <w:sz w:val="21"/>
      <w:szCs w:val="20"/>
      <w:lang w:eastAsia="fi-FI"/>
    </w:rPr>
  </w:style>
  <w:style w:type="paragraph" w:styleId="Alaviitteenteksti">
    <w:name w:val="footnote text"/>
    <w:basedOn w:val="Normaali"/>
    <w:link w:val="AlaviitteentekstiChar"/>
    <w:uiPriority w:val="99"/>
    <w:semiHidden/>
    <w:unhideWhenUsed/>
    <w:rsid w:val="00D9598B"/>
    <w:pPr>
      <w:spacing w:after="0" w:line="240" w:lineRule="auto"/>
    </w:pPr>
    <w:rPr>
      <w:rFonts w:eastAsiaTheme="minorEastAsia"/>
      <w:sz w:val="20"/>
      <w:szCs w:val="20"/>
      <w:lang w:eastAsia="fi-FI"/>
    </w:rPr>
  </w:style>
  <w:style w:type="character" w:customStyle="1" w:styleId="AlaviitteentekstiChar">
    <w:name w:val="Alaviitteen teksti Char"/>
    <w:basedOn w:val="Kappaleenoletusfontti"/>
    <w:link w:val="Alaviitteenteksti"/>
    <w:uiPriority w:val="99"/>
    <w:semiHidden/>
    <w:rsid w:val="00D9598B"/>
    <w:rPr>
      <w:rFonts w:eastAsiaTheme="minorEastAsia"/>
      <w:sz w:val="20"/>
      <w:szCs w:val="20"/>
      <w:lang w:eastAsia="fi-FI"/>
    </w:rPr>
  </w:style>
  <w:style w:type="character" w:styleId="Alaviitteenviite">
    <w:name w:val="footnote reference"/>
    <w:basedOn w:val="Kappaleenoletusfontti"/>
    <w:uiPriority w:val="99"/>
    <w:semiHidden/>
    <w:unhideWhenUsed/>
    <w:rsid w:val="00D9598B"/>
    <w:rPr>
      <w:vertAlign w:val="superscript"/>
    </w:rPr>
  </w:style>
  <w:style w:type="table" w:styleId="TaulukkoRuudukko">
    <w:name w:val="Table Grid"/>
    <w:basedOn w:val="Normaalitaulukko"/>
    <w:uiPriority w:val="59"/>
    <w:rsid w:val="002B2454"/>
    <w:pPr>
      <w:spacing w:after="0" w:line="240" w:lineRule="auto"/>
    </w:pPr>
    <w:rPr>
      <w:rFonts w:eastAsiaTheme="minorEastAsia"/>
      <w:lang w:eastAsia="fi-F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531174">
      <w:bodyDiv w:val="1"/>
      <w:marLeft w:val="0"/>
      <w:marRight w:val="0"/>
      <w:marTop w:val="0"/>
      <w:marBottom w:val="0"/>
      <w:divBdr>
        <w:top w:val="none" w:sz="0" w:space="0" w:color="auto"/>
        <w:left w:val="none" w:sz="0" w:space="0" w:color="auto"/>
        <w:bottom w:val="none" w:sz="0" w:space="0" w:color="auto"/>
        <w:right w:val="none" w:sz="0" w:space="0" w:color="auto"/>
      </w:divBdr>
      <w:divsChild>
        <w:div w:id="807476897">
          <w:marLeft w:val="0"/>
          <w:marRight w:val="0"/>
          <w:marTop w:val="0"/>
          <w:marBottom w:val="0"/>
          <w:divBdr>
            <w:top w:val="none" w:sz="0" w:space="0" w:color="auto"/>
            <w:left w:val="none" w:sz="0" w:space="0" w:color="auto"/>
            <w:bottom w:val="none" w:sz="0" w:space="0" w:color="auto"/>
            <w:right w:val="none" w:sz="0" w:space="0" w:color="auto"/>
          </w:divBdr>
          <w:divsChild>
            <w:div w:id="64962556">
              <w:marLeft w:val="0"/>
              <w:marRight w:val="0"/>
              <w:marTop w:val="0"/>
              <w:marBottom w:val="0"/>
              <w:divBdr>
                <w:top w:val="none" w:sz="0" w:space="0" w:color="auto"/>
                <w:left w:val="none" w:sz="0" w:space="0" w:color="auto"/>
                <w:bottom w:val="none" w:sz="0" w:space="0" w:color="auto"/>
                <w:right w:val="none" w:sz="0" w:space="0" w:color="auto"/>
              </w:divBdr>
              <w:divsChild>
                <w:div w:id="1173490512">
                  <w:marLeft w:val="0"/>
                  <w:marRight w:val="0"/>
                  <w:marTop w:val="0"/>
                  <w:marBottom w:val="0"/>
                  <w:divBdr>
                    <w:top w:val="none" w:sz="0" w:space="0" w:color="auto"/>
                    <w:left w:val="none" w:sz="0" w:space="0" w:color="auto"/>
                    <w:bottom w:val="none" w:sz="0" w:space="0" w:color="auto"/>
                    <w:right w:val="none" w:sz="0" w:space="0" w:color="auto"/>
                  </w:divBdr>
                  <w:divsChild>
                    <w:div w:id="1804735064">
                      <w:marLeft w:val="0"/>
                      <w:marRight w:val="0"/>
                      <w:marTop w:val="0"/>
                      <w:marBottom w:val="0"/>
                      <w:divBdr>
                        <w:top w:val="none" w:sz="0" w:space="0" w:color="auto"/>
                        <w:left w:val="none" w:sz="0" w:space="0" w:color="auto"/>
                        <w:bottom w:val="none" w:sz="0" w:space="0" w:color="auto"/>
                        <w:right w:val="none" w:sz="0" w:space="0" w:color="auto"/>
                      </w:divBdr>
                      <w:divsChild>
                        <w:div w:id="984241935">
                          <w:marLeft w:val="0"/>
                          <w:marRight w:val="0"/>
                          <w:marTop w:val="0"/>
                          <w:marBottom w:val="0"/>
                          <w:divBdr>
                            <w:top w:val="none" w:sz="0" w:space="0" w:color="auto"/>
                            <w:left w:val="none" w:sz="0" w:space="0" w:color="auto"/>
                            <w:bottom w:val="none" w:sz="0" w:space="0" w:color="auto"/>
                            <w:right w:val="none" w:sz="0" w:space="0" w:color="auto"/>
                          </w:divBdr>
                          <w:divsChild>
                            <w:div w:id="1940985198">
                              <w:marLeft w:val="0"/>
                              <w:marRight w:val="0"/>
                              <w:marTop w:val="0"/>
                              <w:marBottom w:val="0"/>
                              <w:divBdr>
                                <w:top w:val="none" w:sz="0" w:space="0" w:color="auto"/>
                                <w:left w:val="none" w:sz="0" w:space="0" w:color="auto"/>
                                <w:bottom w:val="none" w:sz="0" w:space="0" w:color="auto"/>
                                <w:right w:val="none" w:sz="0" w:space="0" w:color="auto"/>
                              </w:divBdr>
                              <w:divsChild>
                                <w:div w:id="1151213893">
                                  <w:marLeft w:val="0"/>
                                  <w:marRight w:val="0"/>
                                  <w:marTop w:val="0"/>
                                  <w:marBottom w:val="0"/>
                                  <w:divBdr>
                                    <w:top w:val="none" w:sz="0" w:space="0" w:color="auto"/>
                                    <w:left w:val="none" w:sz="0" w:space="0" w:color="auto"/>
                                    <w:bottom w:val="none" w:sz="0" w:space="0" w:color="auto"/>
                                    <w:right w:val="none" w:sz="0" w:space="0" w:color="auto"/>
                                  </w:divBdr>
                                  <w:divsChild>
                                    <w:div w:id="7697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028872">
      <w:bodyDiv w:val="1"/>
      <w:marLeft w:val="0"/>
      <w:marRight w:val="0"/>
      <w:marTop w:val="0"/>
      <w:marBottom w:val="0"/>
      <w:divBdr>
        <w:top w:val="none" w:sz="0" w:space="0" w:color="auto"/>
        <w:left w:val="none" w:sz="0" w:space="0" w:color="auto"/>
        <w:bottom w:val="none" w:sz="0" w:space="0" w:color="auto"/>
        <w:right w:val="none" w:sz="0" w:space="0" w:color="auto"/>
      </w:divBdr>
      <w:divsChild>
        <w:div w:id="373652557">
          <w:marLeft w:val="0"/>
          <w:marRight w:val="0"/>
          <w:marTop w:val="0"/>
          <w:marBottom w:val="0"/>
          <w:divBdr>
            <w:top w:val="none" w:sz="0" w:space="0" w:color="auto"/>
            <w:left w:val="none" w:sz="0" w:space="0" w:color="auto"/>
            <w:bottom w:val="none" w:sz="0" w:space="0" w:color="auto"/>
            <w:right w:val="none" w:sz="0" w:space="0" w:color="auto"/>
          </w:divBdr>
          <w:divsChild>
            <w:div w:id="364017009">
              <w:marLeft w:val="0"/>
              <w:marRight w:val="0"/>
              <w:marTop w:val="0"/>
              <w:marBottom w:val="0"/>
              <w:divBdr>
                <w:top w:val="none" w:sz="0" w:space="0" w:color="auto"/>
                <w:left w:val="none" w:sz="0" w:space="0" w:color="auto"/>
                <w:bottom w:val="none" w:sz="0" w:space="0" w:color="auto"/>
                <w:right w:val="none" w:sz="0" w:space="0" w:color="auto"/>
              </w:divBdr>
              <w:divsChild>
                <w:div w:id="586186548">
                  <w:marLeft w:val="0"/>
                  <w:marRight w:val="0"/>
                  <w:marTop w:val="0"/>
                  <w:marBottom w:val="0"/>
                  <w:divBdr>
                    <w:top w:val="none" w:sz="0" w:space="0" w:color="auto"/>
                    <w:left w:val="none" w:sz="0" w:space="0" w:color="auto"/>
                    <w:bottom w:val="none" w:sz="0" w:space="0" w:color="auto"/>
                    <w:right w:val="none" w:sz="0" w:space="0" w:color="auto"/>
                  </w:divBdr>
                  <w:divsChild>
                    <w:div w:id="1078213787">
                      <w:marLeft w:val="0"/>
                      <w:marRight w:val="0"/>
                      <w:marTop w:val="0"/>
                      <w:marBottom w:val="0"/>
                      <w:divBdr>
                        <w:top w:val="none" w:sz="0" w:space="0" w:color="auto"/>
                        <w:left w:val="none" w:sz="0" w:space="0" w:color="auto"/>
                        <w:bottom w:val="none" w:sz="0" w:space="0" w:color="auto"/>
                        <w:right w:val="none" w:sz="0" w:space="0" w:color="auto"/>
                      </w:divBdr>
                      <w:divsChild>
                        <w:div w:id="303123520">
                          <w:marLeft w:val="0"/>
                          <w:marRight w:val="0"/>
                          <w:marTop w:val="0"/>
                          <w:marBottom w:val="0"/>
                          <w:divBdr>
                            <w:top w:val="none" w:sz="0" w:space="0" w:color="auto"/>
                            <w:left w:val="none" w:sz="0" w:space="0" w:color="auto"/>
                            <w:bottom w:val="none" w:sz="0" w:space="0" w:color="auto"/>
                            <w:right w:val="none" w:sz="0" w:space="0" w:color="auto"/>
                          </w:divBdr>
                          <w:divsChild>
                            <w:div w:id="1072890293">
                              <w:marLeft w:val="0"/>
                              <w:marRight w:val="0"/>
                              <w:marTop w:val="0"/>
                              <w:marBottom w:val="0"/>
                              <w:divBdr>
                                <w:top w:val="none" w:sz="0" w:space="0" w:color="auto"/>
                                <w:left w:val="none" w:sz="0" w:space="0" w:color="auto"/>
                                <w:bottom w:val="none" w:sz="0" w:space="0" w:color="auto"/>
                                <w:right w:val="none" w:sz="0" w:space="0" w:color="auto"/>
                              </w:divBdr>
                              <w:divsChild>
                                <w:div w:id="1946304782">
                                  <w:marLeft w:val="0"/>
                                  <w:marRight w:val="0"/>
                                  <w:marTop w:val="0"/>
                                  <w:marBottom w:val="0"/>
                                  <w:divBdr>
                                    <w:top w:val="none" w:sz="0" w:space="0" w:color="auto"/>
                                    <w:left w:val="none" w:sz="0" w:space="0" w:color="auto"/>
                                    <w:bottom w:val="none" w:sz="0" w:space="0" w:color="auto"/>
                                    <w:right w:val="none" w:sz="0" w:space="0" w:color="auto"/>
                                  </w:divBdr>
                                  <w:divsChild>
                                    <w:div w:id="1802503588">
                                      <w:marLeft w:val="0"/>
                                      <w:marRight w:val="0"/>
                                      <w:marTop w:val="0"/>
                                      <w:marBottom w:val="0"/>
                                      <w:divBdr>
                                        <w:top w:val="none" w:sz="0" w:space="0" w:color="auto"/>
                                        <w:left w:val="none" w:sz="0" w:space="0" w:color="auto"/>
                                        <w:bottom w:val="none" w:sz="0" w:space="0" w:color="auto"/>
                                        <w:right w:val="none" w:sz="0" w:space="0" w:color="auto"/>
                                      </w:divBdr>
                                      <w:divsChild>
                                        <w:div w:id="161238278">
                                          <w:marLeft w:val="0"/>
                                          <w:marRight w:val="0"/>
                                          <w:marTop w:val="0"/>
                                          <w:marBottom w:val="0"/>
                                          <w:divBdr>
                                            <w:top w:val="none" w:sz="0" w:space="0" w:color="auto"/>
                                            <w:left w:val="none" w:sz="0" w:space="0" w:color="auto"/>
                                            <w:bottom w:val="none" w:sz="0" w:space="0" w:color="auto"/>
                                            <w:right w:val="none" w:sz="0" w:space="0" w:color="auto"/>
                                          </w:divBdr>
                                          <w:divsChild>
                                            <w:div w:id="81069046">
                                              <w:marLeft w:val="0"/>
                                              <w:marRight w:val="0"/>
                                              <w:marTop w:val="0"/>
                                              <w:marBottom w:val="0"/>
                                              <w:divBdr>
                                                <w:top w:val="none" w:sz="0" w:space="0" w:color="auto"/>
                                                <w:left w:val="none" w:sz="0" w:space="0" w:color="auto"/>
                                                <w:bottom w:val="none" w:sz="0" w:space="0" w:color="auto"/>
                                                <w:right w:val="none" w:sz="0" w:space="0" w:color="auto"/>
                                              </w:divBdr>
                                              <w:divsChild>
                                                <w:div w:id="557016164">
                                                  <w:marLeft w:val="0"/>
                                                  <w:marRight w:val="0"/>
                                                  <w:marTop w:val="0"/>
                                                  <w:marBottom w:val="0"/>
                                                  <w:divBdr>
                                                    <w:top w:val="none" w:sz="0" w:space="0" w:color="auto"/>
                                                    <w:left w:val="none" w:sz="0" w:space="0" w:color="auto"/>
                                                    <w:bottom w:val="none" w:sz="0" w:space="0" w:color="auto"/>
                                                    <w:right w:val="none" w:sz="0" w:space="0" w:color="auto"/>
                                                  </w:divBdr>
                                                  <w:divsChild>
                                                    <w:div w:id="1829246104">
                                                      <w:marLeft w:val="0"/>
                                                      <w:marRight w:val="0"/>
                                                      <w:marTop w:val="0"/>
                                                      <w:marBottom w:val="0"/>
                                                      <w:divBdr>
                                                        <w:top w:val="none" w:sz="0" w:space="0" w:color="auto"/>
                                                        <w:left w:val="none" w:sz="0" w:space="0" w:color="auto"/>
                                                        <w:bottom w:val="none" w:sz="0" w:space="0" w:color="auto"/>
                                                        <w:right w:val="none" w:sz="0" w:space="0" w:color="auto"/>
                                                      </w:divBdr>
                                                      <w:divsChild>
                                                        <w:div w:id="52631263">
                                                          <w:marLeft w:val="0"/>
                                                          <w:marRight w:val="0"/>
                                                          <w:marTop w:val="0"/>
                                                          <w:marBottom w:val="0"/>
                                                          <w:divBdr>
                                                            <w:top w:val="none" w:sz="0" w:space="0" w:color="auto"/>
                                                            <w:left w:val="none" w:sz="0" w:space="0" w:color="auto"/>
                                                            <w:bottom w:val="none" w:sz="0" w:space="0" w:color="auto"/>
                                                            <w:right w:val="none" w:sz="0" w:space="0" w:color="auto"/>
                                                          </w:divBdr>
                                                          <w:divsChild>
                                                            <w:div w:id="1620796653">
                                                              <w:marLeft w:val="0"/>
                                                              <w:marRight w:val="0"/>
                                                              <w:marTop w:val="0"/>
                                                              <w:marBottom w:val="0"/>
                                                              <w:divBdr>
                                                                <w:top w:val="none" w:sz="0" w:space="0" w:color="auto"/>
                                                                <w:left w:val="none" w:sz="0" w:space="0" w:color="auto"/>
                                                                <w:bottom w:val="none" w:sz="0" w:space="0" w:color="auto"/>
                                                                <w:right w:val="none" w:sz="0" w:space="0" w:color="auto"/>
                                                              </w:divBdr>
                                                              <w:divsChild>
                                                                <w:div w:id="1000276191">
                                                                  <w:marLeft w:val="0"/>
                                                                  <w:marRight w:val="0"/>
                                                                  <w:marTop w:val="0"/>
                                                                  <w:marBottom w:val="0"/>
                                                                  <w:divBdr>
                                                                    <w:top w:val="none" w:sz="0" w:space="0" w:color="auto"/>
                                                                    <w:left w:val="none" w:sz="0" w:space="0" w:color="auto"/>
                                                                    <w:bottom w:val="none" w:sz="0" w:space="0" w:color="auto"/>
                                                                    <w:right w:val="none" w:sz="0" w:space="0" w:color="auto"/>
                                                                  </w:divBdr>
                                                                  <w:divsChild>
                                                                    <w:div w:id="1775445173">
                                                                      <w:marLeft w:val="0"/>
                                                                      <w:marRight w:val="0"/>
                                                                      <w:marTop w:val="0"/>
                                                                      <w:marBottom w:val="0"/>
                                                                      <w:divBdr>
                                                                        <w:top w:val="none" w:sz="0" w:space="0" w:color="auto"/>
                                                                        <w:left w:val="none" w:sz="0" w:space="0" w:color="auto"/>
                                                                        <w:bottom w:val="none" w:sz="0" w:space="0" w:color="auto"/>
                                                                        <w:right w:val="none" w:sz="0" w:space="0" w:color="auto"/>
                                                                      </w:divBdr>
                                                                      <w:divsChild>
                                                                        <w:div w:id="1731609938">
                                                                          <w:marLeft w:val="0"/>
                                                                          <w:marRight w:val="0"/>
                                                                          <w:marTop w:val="0"/>
                                                                          <w:marBottom w:val="0"/>
                                                                          <w:divBdr>
                                                                            <w:top w:val="none" w:sz="0" w:space="0" w:color="auto"/>
                                                                            <w:left w:val="none" w:sz="0" w:space="0" w:color="auto"/>
                                                                            <w:bottom w:val="none" w:sz="0" w:space="0" w:color="auto"/>
                                                                            <w:right w:val="none" w:sz="0" w:space="0" w:color="auto"/>
                                                                          </w:divBdr>
                                                                          <w:divsChild>
                                                                            <w:div w:id="530413035">
                                                                              <w:marLeft w:val="0"/>
                                                                              <w:marRight w:val="0"/>
                                                                              <w:marTop w:val="0"/>
                                                                              <w:marBottom w:val="0"/>
                                                                              <w:divBdr>
                                                                                <w:top w:val="none" w:sz="0" w:space="0" w:color="auto"/>
                                                                                <w:left w:val="none" w:sz="0" w:space="0" w:color="auto"/>
                                                                                <w:bottom w:val="none" w:sz="0" w:space="0" w:color="auto"/>
                                                                                <w:right w:val="none" w:sz="0" w:space="0" w:color="auto"/>
                                                                              </w:divBdr>
                                                                              <w:divsChild>
                                                                                <w:div w:id="1766344466">
                                                                                  <w:marLeft w:val="0"/>
                                                                                  <w:marRight w:val="0"/>
                                                                                  <w:marTop w:val="0"/>
                                                                                  <w:marBottom w:val="0"/>
                                                                                  <w:divBdr>
                                                                                    <w:top w:val="none" w:sz="0" w:space="0" w:color="auto"/>
                                                                                    <w:left w:val="none" w:sz="0" w:space="0" w:color="auto"/>
                                                                                    <w:bottom w:val="none" w:sz="0" w:space="0" w:color="auto"/>
                                                                                    <w:right w:val="none" w:sz="0" w:space="0" w:color="auto"/>
                                                                                  </w:divBdr>
                                                                                  <w:divsChild>
                                                                                    <w:div w:id="260450920">
                                                                                      <w:marLeft w:val="0"/>
                                                                                      <w:marRight w:val="0"/>
                                                                                      <w:marTop w:val="0"/>
                                                                                      <w:marBottom w:val="0"/>
                                                                                      <w:divBdr>
                                                                                        <w:top w:val="none" w:sz="0" w:space="0" w:color="auto"/>
                                                                                        <w:left w:val="none" w:sz="0" w:space="0" w:color="auto"/>
                                                                                        <w:bottom w:val="none" w:sz="0" w:space="0" w:color="auto"/>
                                                                                        <w:right w:val="none" w:sz="0" w:space="0" w:color="auto"/>
                                                                                      </w:divBdr>
                                                                                      <w:divsChild>
                                                                                        <w:div w:id="1782531778">
                                                                                          <w:marLeft w:val="0"/>
                                                                                          <w:marRight w:val="0"/>
                                                                                          <w:marTop w:val="0"/>
                                                                                          <w:marBottom w:val="0"/>
                                                                                          <w:divBdr>
                                                                                            <w:top w:val="none" w:sz="0" w:space="0" w:color="auto"/>
                                                                                            <w:left w:val="none" w:sz="0" w:space="0" w:color="auto"/>
                                                                                            <w:bottom w:val="none" w:sz="0" w:space="0" w:color="auto"/>
                                                                                            <w:right w:val="none" w:sz="0" w:space="0" w:color="auto"/>
                                                                                          </w:divBdr>
                                                                                          <w:divsChild>
                                                                                            <w:div w:id="547762779">
                                                                                              <w:marLeft w:val="0"/>
                                                                                              <w:marRight w:val="0"/>
                                                                                              <w:marTop w:val="0"/>
                                                                                              <w:marBottom w:val="0"/>
                                                                                              <w:divBdr>
                                                                                                <w:top w:val="none" w:sz="0" w:space="0" w:color="auto"/>
                                                                                                <w:left w:val="none" w:sz="0" w:space="0" w:color="auto"/>
                                                                                                <w:bottom w:val="none" w:sz="0" w:space="0" w:color="auto"/>
                                                                                                <w:right w:val="none" w:sz="0" w:space="0" w:color="auto"/>
                                                                                              </w:divBdr>
                                                                                              <w:divsChild>
                                                                                                <w:div w:id="1810437693">
                                                                                                  <w:marLeft w:val="0"/>
                                                                                                  <w:marRight w:val="0"/>
                                                                                                  <w:marTop w:val="0"/>
                                                                                                  <w:marBottom w:val="0"/>
                                                                                                  <w:divBdr>
                                                                                                    <w:top w:val="none" w:sz="0" w:space="0" w:color="auto"/>
                                                                                                    <w:left w:val="none" w:sz="0" w:space="0" w:color="auto"/>
                                                                                                    <w:bottom w:val="none" w:sz="0" w:space="0" w:color="auto"/>
                                                                                                    <w:right w:val="none" w:sz="0" w:space="0" w:color="auto"/>
                                                                                                  </w:divBdr>
                                                                                                  <w:divsChild>
                                                                                                    <w:div w:id="3938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7551023">
      <w:bodyDiv w:val="1"/>
      <w:marLeft w:val="0"/>
      <w:marRight w:val="0"/>
      <w:marTop w:val="0"/>
      <w:marBottom w:val="0"/>
      <w:divBdr>
        <w:top w:val="none" w:sz="0" w:space="0" w:color="auto"/>
        <w:left w:val="none" w:sz="0" w:space="0" w:color="auto"/>
        <w:bottom w:val="none" w:sz="0" w:space="0" w:color="auto"/>
        <w:right w:val="none" w:sz="0" w:space="0" w:color="auto"/>
      </w:divBdr>
    </w:div>
    <w:div w:id="1732381721">
      <w:bodyDiv w:val="1"/>
      <w:marLeft w:val="0"/>
      <w:marRight w:val="0"/>
      <w:marTop w:val="0"/>
      <w:marBottom w:val="0"/>
      <w:divBdr>
        <w:top w:val="none" w:sz="0" w:space="0" w:color="auto"/>
        <w:left w:val="none" w:sz="0" w:space="0" w:color="auto"/>
        <w:bottom w:val="none" w:sz="0" w:space="0" w:color="auto"/>
        <w:right w:val="none" w:sz="0" w:space="0" w:color="auto"/>
      </w:divBdr>
    </w:div>
    <w:div w:id="178738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ilex.fi/lainsaadanto/20090558" TargetMode="External"/><Relationship Id="rId13" Type="http://schemas.openxmlformats.org/officeDocument/2006/relationships/hyperlink" Target="https://www.eduskunta.fi/valtiopaivaasiakirjat/PeVL+28/2004" TargetMode="External"/><Relationship Id="rId18" Type="http://schemas.openxmlformats.org/officeDocument/2006/relationships/hyperlink" Target="https://www.edilex.fi/he/2012012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dilex.fi/he/20120124" TargetMode="External"/><Relationship Id="rId17" Type="http://schemas.openxmlformats.org/officeDocument/2006/relationships/hyperlink" Target="https://www.edilex.fi/lainsaadanto/20060369" TargetMode="External"/><Relationship Id="rId2" Type="http://schemas.openxmlformats.org/officeDocument/2006/relationships/numbering" Target="numbering.xml"/><Relationship Id="rId16" Type="http://schemas.openxmlformats.org/officeDocument/2006/relationships/hyperlink" Target="https://www.edilex.fi/lainsaadanto/2003035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ilex.fi/lainsaadanto/20060369" TargetMode="External"/><Relationship Id="rId5" Type="http://schemas.openxmlformats.org/officeDocument/2006/relationships/webSettings" Target="webSettings.xml"/><Relationship Id="rId15" Type="http://schemas.openxmlformats.org/officeDocument/2006/relationships/hyperlink" Target="https://www.edilex.fi/lainsaadanto/20081121" TargetMode="External"/><Relationship Id="rId10" Type="http://schemas.openxmlformats.org/officeDocument/2006/relationships/hyperlink" Target="https://www.edilex.fi/lainsaadanto/2003035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dilex.fi/lainsaadanto/20081121" TargetMode="External"/><Relationship Id="rId14" Type="http://schemas.openxmlformats.org/officeDocument/2006/relationships/hyperlink" Target="https://www.edilex.fi/lainsaadanto/20090558" TargetMode="External"/><Relationship Id="rId22"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ABE1A-7407-4184-9C97-C26CEAC1F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17</Pages>
  <Words>5699</Words>
  <Characters>46162</Characters>
  <Application>Microsoft Office Word</Application>
  <DocSecurity>0</DocSecurity>
  <Lines>384</Lines>
  <Paragraphs>103</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51758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Lampinen Lotta TEM</dc:creator>
  <cp:lastModifiedBy>Tolonen Tarja (TEM)</cp:lastModifiedBy>
  <cp:revision>9</cp:revision>
  <cp:lastPrinted>2018-05-22T08:08:00Z</cp:lastPrinted>
  <dcterms:created xsi:type="dcterms:W3CDTF">2018-05-16T11:29:00Z</dcterms:created>
  <dcterms:modified xsi:type="dcterms:W3CDTF">2018-05-22T10:14:00Z</dcterms:modified>
</cp:coreProperties>
</file>