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9D716" w14:textId="77777777" w:rsidR="00DA3E47" w:rsidRPr="00CB5D6F" w:rsidRDefault="00DA3E47" w:rsidP="00DA3E47">
      <w:pPr>
        <w:pStyle w:val="PaaOtsikko"/>
        <w:rPr>
          <w:b w:val="0"/>
        </w:rPr>
      </w:pPr>
      <w:bookmarkStart w:id="0" w:name="_GoBack"/>
      <w:bookmarkEnd w:id="0"/>
      <w:r w:rsidRPr="00CB5D6F">
        <w:rPr>
          <w:b w:val="0"/>
        </w:rPr>
        <w:t>Puolustusministeriö</w:t>
      </w:r>
      <w:r w:rsidRPr="00CB5D6F">
        <w:rPr>
          <w:b w:val="0"/>
        </w:rPr>
        <w:br/>
        <w:t>Kirjaamo@defmin.fi</w:t>
      </w:r>
    </w:p>
    <w:p w14:paraId="645D5549" w14:textId="77777777" w:rsidR="00DA3E47" w:rsidRPr="00CB5D6F" w:rsidRDefault="00DA3E47" w:rsidP="00E13B44">
      <w:pPr>
        <w:pStyle w:val="PaaOtsikko"/>
        <w:rPr>
          <w:rFonts w:cs="Arial"/>
        </w:rPr>
      </w:pPr>
    </w:p>
    <w:p w14:paraId="6B9DC7AE" w14:textId="77777777" w:rsidR="00DA3E47" w:rsidRPr="00CB5D6F" w:rsidRDefault="00DA3E47" w:rsidP="00DA3E47">
      <w:pPr>
        <w:pStyle w:val="Sis2"/>
        <w:ind w:left="0"/>
        <w:rPr>
          <w:rFonts w:cs="Arial"/>
        </w:rPr>
      </w:pPr>
      <w:r w:rsidRPr="00CB5D6F">
        <w:rPr>
          <w:rFonts w:cs="Arial"/>
        </w:rPr>
        <w:t>Viite: FI.PLM.2015-218; 909/40.02.00/2013</w:t>
      </w:r>
      <w:r w:rsidR="00CB5D6F" w:rsidRPr="00CB5D6F">
        <w:rPr>
          <w:rFonts w:cs="Arial"/>
        </w:rPr>
        <w:t xml:space="preserve"> ja sähköposti Karanko - Nurminen koskien lausunnon jättöajan pidentämistä</w:t>
      </w:r>
    </w:p>
    <w:p w14:paraId="1F024936" w14:textId="77777777" w:rsidR="00DA3E47" w:rsidRPr="00DA3E47" w:rsidRDefault="00DA3E47" w:rsidP="00DA3E47">
      <w:pPr>
        <w:pStyle w:val="Sis2"/>
        <w:ind w:left="0"/>
        <w:rPr>
          <w:rFonts w:ascii="Verdana" w:hAnsi="Verdana"/>
          <w:sz w:val="20"/>
          <w:szCs w:val="20"/>
        </w:rPr>
      </w:pPr>
    </w:p>
    <w:p w14:paraId="35BF5EC8" w14:textId="77777777" w:rsidR="00DA3E47" w:rsidRDefault="00DA3E47" w:rsidP="00E13B44">
      <w:pPr>
        <w:pStyle w:val="PaaOtsikko"/>
      </w:pPr>
      <w:r>
        <w:t>SUOMEN PUOLUSTUS- JA ILMAILUTEOLLISUUSYHDISTYS PIA RY:N LAUSUNTO TIEDONHANKINTALAKITYÖRYHMÄN MIETINTÖÖN</w:t>
      </w:r>
    </w:p>
    <w:p w14:paraId="09A3E10C" w14:textId="77777777" w:rsidR="00DA3E47" w:rsidRPr="00DA3E47" w:rsidRDefault="00DA3E47" w:rsidP="00DA3E47">
      <w:pPr>
        <w:pStyle w:val="Otsikko1"/>
        <w:ind w:left="1304"/>
        <w:rPr>
          <w:b w:val="0"/>
        </w:rPr>
      </w:pPr>
      <w:r w:rsidRPr="00DA3E47">
        <w:rPr>
          <w:b w:val="0"/>
        </w:rPr>
        <w:t xml:space="preserve">Suomen Puolustus- ja Ilmailuteollisuusyhdistys PIA ry kiittää mahdollisuudestaan lausua otsikon asiaan ja esittää lausuntonaan seuraavaa. </w:t>
      </w:r>
    </w:p>
    <w:p w14:paraId="6EFD3A49" w14:textId="77777777" w:rsidR="00DA3E47" w:rsidRDefault="00DA3E47" w:rsidP="00DA3E47">
      <w:pPr>
        <w:ind w:left="1304"/>
      </w:pPr>
      <w:r>
        <w:t>Näemme tarpeen laintasoiselle säätelylle näinkin tärkeässä asiassa. Pitkälle digitaliso</w:t>
      </w:r>
      <w:r>
        <w:t>i</w:t>
      </w:r>
      <w:r>
        <w:t>tunut yhteiskunta ja Suomen ulkoisen turvallisuusympäristön nopea muuttuminen ant</w:t>
      </w:r>
      <w:r>
        <w:t>a</w:t>
      </w:r>
      <w:r>
        <w:t>vat selvän perusteen viranomaisten tiedonhankintamenetelmien kehittämiselle. Mieti</w:t>
      </w:r>
      <w:r>
        <w:t>n</w:t>
      </w:r>
      <w:r>
        <w:t>nössä esitetystä tarpeesta laajentaa siviili- ja sotilasviranomaisten toimivaltaa tiedust</w:t>
      </w:r>
      <w:r>
        <w:t>e</w:t>
      </w:r>
      <w:r>
        <w:t>lun alueella on hyötyä myös elinkeinoelämälle mm. yrityksiin digitaalisessa ympäristössä kohdistuvien uhkien minimoinnissa ja uusien liiketoimintamahdollisuuksien syntymise</w:t>
      </w:r>
      <w:r>
        <w:t>s</w:t>
      </w:r>
      <w:r>
        <w:t>sä.</w:t>
      </w:r>
    </w:p>
    <w:p w14:paraId="03B1F3D1" w14:textId="77777777" w:rsidR="00DA3E47" w:rsidRDefault="00DA3E47" w:rsidP="00DA3E47">
      <w:pPr>
        <w:ind w:left="1304"/>
      </w:pPr>
    </w:p>
    <w:p w14:paraId="5CE33E9D" w14:textId="77777777" w:rsidR="00DA3E47" w:rsidRDefault="00DA3E47" w:rsidP="00DA3E47">
      <w:pPr>
        <w:ind w:left="1304"/>
      </w:pPr>
      <w:r w:rsidRPr="00050492">
        <w:t>Ehdotuksessa esitetty yksi tietoliikennetiedusteluviranomainen on kannatettava. Tälla</w:t>
      </w:r>
      <w:r w:rsidRPr="00050492">
        <w:t>i</w:t>
      </w:r>
      <w:r w:rsidRPr="00050492">
        <w:t>sen viranomaisen toiminta on helposti</w:t>
      </w:r>
      <w:r>
        <w:t xml:space="preserve"> sekä</w:t>
      </w:r>
      <w:r w:rsidRPr="00050492">
        <w:t xml:space="preserve"> hallittavissa</w:t>
      </w:r>
      <w:r>
        <w:t xml:space="preserve"> että valvottavissa</w:t>
      </w:r>
      <w:r w:rsidRPr="00050492">
        <w:t xml:space="preserve"> ja toimintaan osoitettavat voimavarat ja teknologiat saadaan </w:t>
      </w:r>
      <w:r>
        <w:t>siten</w:t>
      </w:r>
      <w:r w:rsidRPr="00050492">
        <w:t xml:space="preserve"> maksimaalisesti hyödynnettyä. Ra</w:t>
      </w:r>
      <w:r w:rsidRPr="00050492">
        <w:t>t</w:t>
      </w:r>
      <w:r w:rsidRPr="00050492">
        <w:t>kaisu vahvistaisi myös entisestään viranomaisten välistä yhteis</w:t>
      </w:r>
      <w:r>
        <w:t>työtä ja mahdollistaisi p</w:t>
      </w:r>
      <w:r>
        <w:t>a</w:t>
      </w:r>
      <w:r>
        <w:t>remman</w:t>
      </w:r>
      <w:r w:rsidRPr="00050492">
        <w:t xml:space="preserve"> kyberu</w:t>
      </w:r>
      <w:r>
        <w:t>hkiin liittyvän koordinoinnin</w:t>
      </w:r>
      <w:r w:rsidRPr="00050492">
        <w:t xml:space="preserve">. Samalla </w:t>
      </w:r>
      <w:r>
        <w:t>minimoitaisiin</w:t>
      </w:r>
      <w:r w:rsidRPr="00050492">
        <w:t xml:space="preserve"> päällekkäiset kusta</w:t>
      </w:r>
      <w:r w:rsidRPr="00050492">
        <w:t>n</w:t>
      </w:r>
      <w:r w:rsidRPr="00050492">
        <w:t>nukset.</w:t>
      </w:r>
    </w:p>
    <w:p w14:paraId="14E5F4E4" w14:textId="77777777" w:rsidR="00DA3E47" w:rsidRDefault="00DA3E47" w:rsidP="00DA3E47"/>
    <w:p w14:paraId="54F078DD" w14:textId="77777777" w:rsidR="00DA3E47" w:rsidRDefault="00DA3E47" w:rsidP="00DA3E47">
      <w:pPr>
        <w:ind w:left="1304"/>
      </w:pPr>
      <w:r>
        <w:t xml:space="preserve">Ehdotetun toiminnan rahoitukseen on kiinnitettävä erityistä huomiota. Kyseessä on alue, jonka rahoituksen tulee olla jatkuvaa, jotta kyberuhkien jatkuva kehittyminen pystytään tehokkaasti huomioimaan tiedustelutoiminnassa. </w:t>
      </w:r>
    </w:p>
    <w:p w14:paraId="28598C4E" w14:textId="77777777" w:rsidR="00DA3E47" w:rsidRPr="00050492" w:rsidRDefault="00DA3E47" w:rsidP="00DA3E47">
      <w:pPr>
        <w:ind w:left="1304"/>
      </w:pPr>
    </w:p>
    <w:p w14:paraId="0E6853E5" w14:textId="77777777" w:rsidR="00DA3E47" w:rsidRDefault="00DA3E47" w:rsidP="00DA3E47">
      <w:pPr>
        <w:ind w:left="1304"/>
      </w:pPr>
      <w:r>
        <w:t>Mietinnössä on otettu varsin hyvin huomioon teollisuuden huolenaiheita, kuten esime</w:t>
      </w:r>
      <w:r>
        <w:t>r</w:t>
      </w:r>
      <w:r>
        <w:t>kiksi se, että yritystoimijoille ei ehdoteta velvollisuutta luovuttaa salausavaimia tai ase</w:t>
      </w:r>
      <w:r>
        <w:t>n</w:t>
      </w:r>
      <w:r>
        <w:t>taa ohjelmistoihin ja laitteistoihin takaportteja.</w:t>
      </w:r>
    </w:p>
    <w:p w14:paraId="53673D93" w14:textId="77777777" w:rsidR="00DA3E47" w:rsidRDefault="00DA3E47" w:rsidP="00DA3E47">
      <w:pPr>
        <w:ind w:left="1304"/>
      </w:pPr>
    </w:p>
    <w:p w14:paraId="3AB211E2" w14:textId="77777777" w:rsidR="00DA3E47" w:rsidRDefault="00DA3E47" w:rsidP="00DA3E47">
      <w:pPr>
        <w:ind w:left="1304"/>
      </w:pPr>
      <w:r>
        <w:t>PIA haluaa korostaa ja täydentää seuraavia mietinnössä esille tuotuja asioita:</w:t>
      </w:r>
    </w:p>
    <w:p w14:paraId="5C64F101" w14:textId="77777777" w:rsidR="00DA3E47" w:rsidRDefault="00DA3E47" w:rsidP="00DA3E47">
      <w:pPr>
        <w:ind w:left="1304"/>
      </w:pPr>
    </w:p>
    <w:p w14:paraId="277E8E67" w14:textId="77777777" w:rsidR="00DA3E47" w:rsidRDefault="00DA3E47" w:rsidP="00DA3E47">
      <w:pPr>
        <w:ind w:left="1304"/>
        <w:rPr>
          <w:i/>
        </w:rPr>
      </w:pPr>
      <w:r w:rsidRPr="00DA3E47">
        <w:rPr>
          <w:i/>
        </w:rPr>
        <w:t>Yritysvaikutusten analysointi</w:t>
      </w:r>
    </w:p>
    <w:p w14:paraId="3D29D37E" w14:textId="77777777" w:rsidR="007934F1" w:rsidRPr="00DA3E47" w:rsidRDefault="007934F1" w:rsidP="00DA3E47">
      <w:pPr>
        <w:ind w:left="1304"/>
        <w:rPr>
          <w:i/>
        </w:rPr>
      </w:pPr>
    </w:p>
    <w:p w14:paraId="08A36CF5" w14:textId="77777777" w:rsidR="00DA3E47" w:rsidRDefault="00DA3E47" w:rsidP="00DA3E47">
      <w:pPr>
        <w:spacing w:after="200" w:line="276" w:lineRule="auto"/>
        <w:ind w:left="1304"/>
      </w:pPr>
      <w:r>
        <w:t xml:space="preserve">Työryhmän tekemä yritysvaikutusten analysointi on </w:t>
      </w:r>
      <w:r w:rsidR="00D24ECC">
        <w:t>kovin</w:t>
      </w:r>
      <w:r>
        <w:t xml:space="preserve"> pintapuoli</w:t>
      </w:r>
      <w:r w:rsidR="00D24ECC">
        <w:t xml:space="preserve">nen </w:t>
      </w:r>
      <w:r>
        <w:t>koostuen lähi</w:t>
      </w:r>
      <w:r>
        <w:t>n</w:t>
      </w:r>
      <w:r>
        <w:t xml:space="preserve">nä asiantuntijalausuntojen yhteenvedoista. Uhat yritystoiminnalle tulevat korostetusti esille, mutta </w:t>
      </w:r>
      <w:r w:rsidRPr="00DA3E47">
        <w:rPr>
          <w:u w:val="single"/>
        </w:rPr>
        <w:t>mahdollisia konkreettisia hyötyjä ei ole juurikaan käsitelty.</w:t>
      </w:r>
      <w:r>
        <w:t xml:space="preserve"> Ulkomaisiin i</w:t>
      </w:r>
      <w:r>
        <w:t>n</w:t>
      </w:r>
      <w:r>
        <w:t>vestointeihin Suomessa liittyviä näkökulmia kyllä käsitellään, mutta Suomen sisäiset i</w:t>
      </w:r>
      <w:r>
        <w:t>n</w:t>
      </w:r>
      <w:r>
        <w:t xml:space="preserve">vestoinnit ja niiden liiketoimintavaikutukset jäävät käsittelemättä. </w:t>
      </w:r>
    </w:p>
    <w:p w14:paraId="0097A0DD" w14:textId="77777777" w:rsidR="00DA3E47" w:rsidRDefault="00DA3E47" w:rsidP="00DA3E47">
      <w:pPr>
        <w:spacing w:after="200" w:line="276" w:lineRule="auto"/>
        <w:ind w:left="1304"/>
      </w:pPr>
      <w:r>
        <w:t xml:space="preserve">Tiedonhankintamenetelmien kehittämisessä </w:t>
      </w:r>
      <w:r w:rsidRPr="00D24ECC">
        <w:rPr>
          <w:u w:val="single"/>
        </w:rPr>
        <w:t>kotimaisella teollisuudella tulisi olla merki</w:t>
      </w:r>
      <w:r w:rsidRPr="00D24ECC">
        <w:rPr>
          <w:u w:val="single"/>
        </w:rPr>
        <w:t>t</w:t>
      </w:r>
      <w:r w:rsidRPr="00D24ECC">
        <w:rPr>
          <w:u w:val="single"/>
        </w:rPr>
        <w:t>tävä rooli</w:t>
      </w:r>
      <w:r>
        <w:t>, sisältäen kehityksen lisäksi myös palvelutuotannon, elinkaaren aikaisen suor</w:t>
      </w:r>
      <w:r>
        <w:t>i</w:t>
      </w:r>
      <w:r>
        <w:t>tuskyvyn ylläpidon sekä huoltovarmuuden. Useimmissa verrokkivaltioissa tiedonhanki</w:t>
      </w:r>
      <w:r>
        <w:t>n</w:t>
      </w:r>
      <w:r>
        <w:t>tamenetelmien kehittäminen, toteuttaminen, integrointi ja ylläpitäminen on toteutettu t</w:t>
      </w:r>
      <w:r>
        <w:t>u</w:t>
      </w:r>
      <w:r>
        <w:lastRenderedPageBreak/>
        <w:t>keutuen omaan kansalliseen teollisuuteen. Suomalaisella teollisuudella on tälle alueelle hyvin korkeatasoista osaamista, joka pitäisi tässä yhteydessä hyödyntää mahdollisi</w:t>
      </w:r>
      <w:r>
        <w:t>m</w:t>
      </w:r>
      <w:r>
        <w:t>man tehokkaasti. Tässä yhteydessä tulee varmistaa, että kehitettävä lainsäädäntö ma</w:t>
      </w:r>
      <w:r>
        <w:t>h</w:t>
      </w:r>
      <w:r>
        <w:t>dollistaa kotimaiselle teollisuudelle tämän roolin perustuen kansalliseen turvallisuuteen.</w:t>
      </w:r>
    </w:p>
    <w:p w14:paraId="10F30CA7" w14:textId="3082EAF1" w:rsidR="007934F1" w:rsidRPr="007934F1" w:rsidRDefault="00D6441D" w:rsidP="007934F1">
      <w:pPr>
        <w:spacing w:after="200" w:line="276" w:lineRule="auto"/>
        <w:ind w:left="1304"/>
        <w:rPr>
          <w:i/>
        </w:rPr>
      </w:pPr>
      <w:r>
        <w:rPr>
          <w:i/>
        </w:rPr>
        <w:br/>
      </w:r>
      <w:r w:rsidR="007934F1" w:rsidRPr="007934F1">
        <w:rPr>
          <w:i/>
        </w:rPr>
        <w:t>Valvonta</w:t>
      </w:r>
      <w:r w:rsidR="007934F1">
        <w:rPr>
          <w:i/>
        </w:rPr>
        <w:t xml:space="preserve"> ja oikeussuojakeinot</w:t>
      </w:r>
    </w:p>
    <w:p w14:paraId="57392042" w14:textId="0C6F9282" w:rsidR="00DA3E47" w:rsidRDefault="00DA3E47" w:rsidP="007934F1">
      <w:pPr>
        <w:spacing w:after="200" w:line="276" w:lineRule="auto"/>
        <w:ind w:left="1304"/>
      </w:pPr>
      <w:r w:rsidRPr="001C2885">
        <w:t>Tietoliikennetiedusteluprosessin läpinäkyvyys on tärkeää</w:t>
      </w:r>
      <w:r w:rsidR="007934F1">
        <w:t>,</w:t>
      </w:r>
      <w:r w:rsidRPr="001C2885">
        <w:t xml:space="preserve"> jotta yritykset ja kansalaiset voivat luottaa</w:t>
      </w:r>
      <w:r w:rsidR="00D24ECC">
        <w:t xml:space="preserve"> siihen</w:t>
      </w:r>
      <w:r w:rsidR="007934F1">
        <w:t>,</w:t>
      </w:r>
      <w:r w:rsidRPr="001C2885">
        <w:t xml:space="preserve"> että tiedustelukykyä käytetään </w:t>
      </w:r>
      <w:r w:rsidR="00D24ECC">
        <w:t>oikein</w:t>
      </w:r>
      <w:r w:rsidRPr="001C2885">
        <w:t>.</w:t>
      </w:r>
      <w:r>
        <w:t xml:space="preserve"> L</w:t>
      </w:r>
      <w:r w:rsidRPr="001C2885">
        <w:t>upia myöntävän tuomioi</w:t>
      </w:r>
      <w:r w:rsidRPr="001C2885">
        <w:t>s</w:t>
      </w:r>
      <w:r w:rsidRPr="001C2885">
        <w:t>tuimen tulee olla riippumaton ja tekniseltä osaamiseltaan riittävä arvioimaan</w:t>
      </w:r>
      <w:r w:rsidR="007934F1">
        <w:t>,</w:t>
      </w:r>
      <w:r w:rsidRPr="001C2885">
        <w:t xml:space="preserve"> että tiedu</w:t>
      </w:r>
      <w:r w:rsidRPr="001C2885">
        <w:t>s</w:t>
      </w:r>
      <w:r w:rsidRPr="001C2885">
        <w:t>telun hakuehdot on rajattu ja perusteltu</w:t>
      </w:r>
      <w:r w:rsidR="00D24ECC">
        <w:t xml:space="preserve"> siten, ettei</w:t>
      </w:r>
      <w:r w:rsidRPr="001C2885">
        <w:t xml:space="preserve"> tiedustelukohteeseen kuulumatonta tietoa kerätä.  </w:t>
      </w:r>
      <w:r w:rsidR="00D6441D">
        <w:t>Lisäksi t</w:t>
      </w:r>
      <w:r w:rsidRPr="001C2885">
        <w:t xml:space="preserve">iedustelua </w:t>
      </w:r>
      <w:r w:rsidRPr="00D6441D">
        <w:rPr>
          <w:i/>
        </w:rPr>
        <w:t>valvovan</w:t>
      </w:r>
      <w:r>
        <w:t xml:space="preserve"> toimielimen</w:t>
      </w:r>
      <w:r w:rsidRPr="001C2885">
        <w:t xml:space="preserve"> pitää olla riippumaton, tekniseltä osaamiseltaan riittävä ja toimivaltuuksiltaan kattava, että se voi valvoa t</w:t>
      </w:r>
      <w:r>
        <w:t>iedustelun jur</w:t>
      </w:r>
      <w:r>
        <w:t>i</w:t>
      </w:r>
      <w:r>
        <w:t>dista ja eettistä</w:t>
      </w:r>
      <w:r w:rsidRPr="001C2885">
        <w:t xml:space="preserve"> toimintaa. </w:t>
      </w:r>
      <w:r w:rsidR="00160002">
        <w:t>Viranomaisella tulee</w:t>
      </w:r>
      <w:r w:rsidRPr="001C2885">
        <w:t xml:space="preserve"> olla velvollisuus tiedottaa asianosaisia</w:t>
      </w:r>
      <w:r w:rsidR="00160002">
        <w:t>,</w:t>
      </w:r>
      <w:r w:rsidRPr="001C2885">
        <w:t xml:space="preserve"> jotka ovat joutuneet perusteettomasti tiedustelun kohteiksi, esimerkiksi liian väljästi la</w:t>
      </w:r>
      <w:r w:rsidRPr="001C2885">
        <w:t>a</w:t>
      </w:r>
      <w:r w:rsidRPr="001C2885">
        <w:t>dittujen hakuehtojen seurauksena.</w:t>
      </w:r>
      <w:r>
        <w:t xml:space="preserve"> Y</w:t>
      </w:r>
      <w:r w:rsidRPr="001C2885">
        <w:t xml:space="preserve">ritysten ja kansalaisten </w:t>
      </w:r>
      <w:r w:rsidR="00160002">
        <w:t xml:space="preserve">oikeusturva tulee taata, jos ne </w:t>
      </w:r>
      <w:r w:rsidRPr="001C2885">
        <w:t xml:space="preserve">epäilevät </w:t>
      </w:r>
      <w:r w:rsidR="00160002">
        <w:t xml:space="preserve">joutuneensa </w:t>
      </w:r>
      <w:r w:rsidRPr="001C2885">
        <w:t>asiattomasti tiedustelun kohteiksi.</w:t>
      </w:r>
    </w:p>
    <w:p w14:paraId="5CBD182A" w14:textId="297BDBF2" w:rsidR="007934F1" w:rsidRPr="007934F1" w:rsidRDefault="00D6441D" w:rsidP="007934F1">
      <w:pPr>
        <w:spacing w:after="200" w:line="276" w:lineRule="auto"/>
        <w:ind w:left="1304"/>
        <w:rPr>
          <w:i/>
        </w:rPr>
      </w:pPr>
      <w:r>
        <w:rPr>
          <w:i/>
        </w:rPr>
        <w:br/>
      </w:r>
      <w:r w:rsidR="007934F1">
        <w:rPr>
          <w:i/>
        </w:rPr>
        <w:t>Tiedotus</w:t>
      </w:r>
      <w:r w:rsidR="007934F1" w:rsidRPr="007934F1">
        <w:rPr>
          <w:i/>
        </w:rPr>
        <w:t>velvollisuus</w:t>
      </w:r>
    </w:p>
    <w:p w14:paraId="5D54DDB2" w14:textId="77777777" w:rsidR="00DA3E47" w:rsidRDefault="00DA3E47" w:rsidP="007934F1">
      <w:pPr>
        <w:spacing w:after="200" w:line="276" w:lineRule="auto"/>
        <w:ind w:left="1304"/>
      </w:pPr>
      <w:r w:rsidRPr="009F6138">
        <w:t>Tietoverkkotiedustelulla havaituista yrityksiin kohdi</w:t>
      </w:r>
      <w:r>
        <w:t xml:space="preserve">stuneista tietomurroista </w:t>
      </w:r>
      <w:r w:rsidR="007934F1">
        <w:t>tulee</w:t>
      </w:r>
      <w:r w:rsidRPr="009F6138">
        <w:t xml:space="preserve"> tiedo</w:t>
      </w:r>
      <w:r w:rsidRPr="009F6138">
        <w:t>t</w:t>
      </w:r>
      <w:r w:rsidRPr="009F6138">
        <w:t>taa kyseisiä yrityksiä.</w:t>
      </w:r>
      <w:r>
        <w:t xml:space="preserve"> </w:t>
      </w:r>
      <w:r w:rsidRPr="009F6138">
        <w:t>Tämä koskee erityisesti suomalaisia tai Suomessa toimivia yrity</w:t>
      </w:r>
      <w:r w:rsidRPr="009F6138">
        <w:t>k</w:t>
      </w:r>
      <w:r w:rsidRPr="009F6138">
        <w:t xml:space="preserve">siä </w:t>
      </w:r>
      <w:r w:rsidR="007934F1">
        <w:t>siinäkin tapauksessa että</w:t>
      </w:r>
      <w:r w:rsidRPr="009F6138">
        <w:t xml:space="preserve"> tietomurto olisi tapahtunut Suomen ulkopuolella.</w:t>
      </w:r>
      <w:r>
        <w:t xml:space="preserve"> </w:t>
      </w:r>
      <w:r w:rsidRPr="009F6138">
        <w:t>Tiedotu</w:t>
      </w:r>
      <w:r w:rsidRPr="009F6138">
        <w:t>s</w:t>
      </w:r>
      <w:r w:rsidRPr="009F6138">
        <w:t>velvollisuus yritykselle olisi siinä tapauksessa</w:t>
      </w:r>
      <w:r>
        <w:t>,</w:t>
      </w:r>
      <w:r w:rsidRPr="009F6138">
        <w:t xml:space="preserve"> että tiedotus ei vaaranna tai paljasta itse tiedustelutehtävää.</w:t>
      </w:r>
    </w:p>
    <w:p w14:paraId="298BE9A1" w14:textId="0FB195D4" w:rsidR="007934F1" w:rsidRPr="007934F1" w:rsidRDefault="00D6441D" w:rsidP="007934F1">
      <w:pPr>
        <w:spacing w:after="200" w:line="276" w:lineRule="auto"/>
        <w:ind w:left="1304"/>
        <w:rPr>
          <w:i/>
        </w:rPr>
      </w:pPr>
      <w:r>
        <w:rPr>
          <w:i/>
        </w:rPr>
        <w:br/>
      </w:r>
      <w:r w:rsidR="007934F1" w:rsidRPr="007934F1">
        <w:rPr>
          <w:i/>
        </w:rPr>
        <w:t>Yrityssalaisuudet</w:t>
      </w:r>
    </w:p>
    <w:p w14:paraId="778E96B5" w14:textId="77777777" w:rsidR="00DA3E47" w:rsidRDefault="00DA3E47" w:rsidP="007934F1">
      <w:pPr>
        <w:spacing w:after="200" w:line="276" w:lineRule="auto"/>
        <w:ind w:left="1304"/>
      </w:pPr>
      <w:r w:rsidRPr="009F6138">
        <w:t>Yrityssalaisuuksia e</w:t>
      </w:r>
      <w:r>
        <w:t>i saa</w:t>
      </w:r>
      <w:r w:rsidRPr="009F6138">
        <w:t xml:space="preserve"> </w:t>
      </w:r>
      <w:r w:rsidR="007934F1">
        <w:t>paljastaa</w:t>
      </w:r>
      <w:r w:rsidRPr="009F6138">
        <w:t xml:space="preserve"> kansainvälisessä tiedusteluorganisaatioiden välise</w:t>
      </w:r>
      <w:r w:rsidRPr="009F6138">
        <w:t>s</w:t>
      </w:r>
      <w:r w:rsidRPr="009F6138">
        <w:t xml:space="preserve">sä tiedonvaihdossa, jos on syytä olettaa että </w:t>
      </w:r>
      <w:r w:rsidR="007934F1">
        <w:t>ne</w:t>
      </w:r>
      <w:r w:rsidRPr="009F6138">
        <w:t xml:space="preserve"> voivat päätyä </w:t>
      </w:r>
      <w:r>
        <w:t>toisten yritysten tietoisu</w:t>
      </w:r>
      <w:r>
        <w:t>u</w:t>
      </w:r>
      <w:r>
        <w:t>teen.</w:t>
      </w:r>
    </w:p>
    <w:p w14:paraId="7A7B1879" w14:textId="77777777" w:rsidR="007934F1" w:rsidRDefault="007934F1" w:rsidP="007934F1">
      <w:pPr>
        <w:spacing w:after="200" w:line="276" w:lineRule="auto"/>
        <w:ind w:left="1304"/>
      </w:pPr>
      <w:r>
        <w:t xml:space="preserve">PIA jatkaa mielellään vuoropuhelua </w:t>
      </w:r>
      <w:r w:rsidR="001F34B5">
        <w:t xml:space="preserve">asiasta ja on valmis antamaan asiantuntemuksensa asiaa valmistelevien viranomaisten käyttöön. </w:t>
      </w:r>
    </w:p>
    <w:p w14:paraId="5F66D0CB" w14:textId="77777777" w:rsidR="001F34B5" w:rsidRDefault="001F34B5" w:rsidP="007934F1">
      <w:pPr>
        <w:spacing w:after="200" w:line="276" w:lineRule="auto"/>
        <w:ind w:left="1304"/>
      </w:pPr>
    </w:p>
    <w:p w14:paraId="0664D8E3" w14:textId="77777777" w:rsidR="001F34B5" w:rsidRDefault="001F34B5" w:rsidP="007934F1">
      <w:pPr>
        <w:spacing w:after="200" w:line="276" w:lineRule="auto"/>
        <w:ind w:left="1304"/>
      </w:pPr>
      <w:r>
        <w:t>Pääsihteeri</w:t>
      </w:r>
      <w:r>
        <w:tab/>
      </w:r>
      <w:r>
        <w:tab/>
      </w:r>
      <w:r>
        <w:tab/>
      </w:r>
      <w:r w:rsidRPr="000276DB">
        <w:rPr>
          <w:i/>
        </w:rPr>
        <w:t>Tuija Karanko</w:t>
      </w:r>
      <w:r>
        <w:br/>
        <w:t>Suomen Puolustus- ja Ilmailu</w:t>
      </w:r>
      <w:r w:rsidR="00CB5D6F">
        <w:t>-</w:t>
      </w:r>
      <w:r w:rsidR="00CB5D6F">
        <w:br/>
      </w:r>
      <w:r>
        <w:t>teollisuusyhdistys PIA ry</w:t>
      </w:r>
    </w:p>
    <w:p w14:paraId="60C26073" w14:textId="2ACDA15C" w:rsidR="00DA3E47" w:rsidRPr="00DA3E47" w:rsidRDefault="001F34B5" w:rsidP="00D6441D">
      <w:pPr>
        <w:spacing w:after="200" w:line="276" w:lineRule="auto"/>
        <w:ind w:left="1304"/>
      </w:pPr>
      <w:r>
        <w:t>TIEDOKSI</w:t>
      </w:r>
      <w:r>
        <w:tab/>
        <w:t>PIA hallitus</w:t>
      </w:r>
      <w:r>
        <w:br/>
      </w:r>
      <w:r>
        <w:tab/>
        <w:t>PIA JOJÄryhmä</w:t>
      </w:r>
      <w:r>
        <w:br/>
      </w:r>
      <w:r>
        <w:tab/>
        <w:t>PIA jäsensivut</w:t>
      </w:r>
    </w:p>
    <w:sectPr w:rsidR="00DA3E47" w:rsidRPr="00DA3E47" w:rsidSect="002D7958">
      <w:headerReference w:type="default" r:id="rId9"/>
      <w:headerReference w:type="first" r:id="rId10"/>
      <w:pgSz w:w="11906" w:h="16838" w:code="9"/>
      <w:pgMar w:top="2268" w:right="851" w:bottom="1418" w:left="1140" w:header="85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1BB85" w14:textId="77777777" w:rsidR="00DA3E47" w:rsidRDefault="00DA3E47" w:rsidP="00A87A76">
      <w:r>
        <w:separator/>
      </w:r>
    </w:p>
  </w:endnote>
  <w:endnote w:type="continuationSeparator" w:id="0">
    <w:p w14:paraId="280A38CA" w14:textId="77777777" w:rsidR="00DA3E47" w:rsidRDefault="00DA3E47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A018A" w14:textId="77777777" w:rsidR="00DA3E47" w:rsidRDefault="00DA3E47" w:rsidP="00A87A76">
      <w:r>
        <w:separator/>
      </w:r>
    </w:p>
  </w:footnote>
  <w:footnote w:type="continuationSeparator" w:id="0">
    <w:p w14:paraId="2800DE2A" w14:textId="77777777" w:rsidR="00DA3E47" w:rsidRDefault="00DA3E47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DA3E47" w14:paraId="1F727079" w14:textId="77777777" w:rsidTr="009A648C">
      <w:tc>
        <w:tcPr>
          <w:tcW w:w="5216" w:type="dxa"/>
        </w:tcPr>
        <w:p w14:paraId="78FFC430" w14:textId="77777777" w:rsidR="00DA3E47" w:rsidRDefault="00DA3E47" w:rsidP="00B958E6">
          <w:pPr>
            <w:rPr>
              <w:noProof/>
            </w:rPr>
          </w:pPr>
        </w:p>
      </w:tc>
      <w:sdt>
        <w:sdtPr>
          <w:rPr>
            <w:noProof/>
          </w:rPr>
          <w:alias w:val="Document name"/>
          <w:tag w:val="dname"/>
          <w:id w:val="-327369480"/>
          <w:placeholder>
            <w:docPart w:val="3A5A4A2BCE6A4AA486634E0FA0A90006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07166D5C" w14:textId="77777777" w:rsidR="00DA3E47" w:rsidRDefault="00DA3E47" w:rsidP="0071137E">
              <w:pPr>
                <w:rPr>
                  <w:noProof/>
                </w:rPr>
              </w:pPr>
              <w:r w:rsidRPr="00204D6F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Number"/>
          <w:tag w:val="dnumber"/>
          <w:id w:val="-808937987"/>
          <w:placeholder>
            <w:docPart w:val="6945427121A24F70A66CAF4C7B3F532E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026E2915" w14:textId="77777777" w:rsidR="00DA3E47" w:rsidRDefault="00DA3E47" w:rsidP="00160167">
              <w:pPr>
                <w:rPr>
                  <w:noProof/>
                </w:rPr>
              </w:pPr>
              <w:r w:rsidRPr="00204D6F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937" w:type="dxa"/>
        </w:tcPr>
        <w:p w14:paraId="572AC91E" w14:textId="77777777" w:rsidR="00DA3E47" w:rsidRDefault="00DA3E47" w:rsidP="007E5549">
          <w:pPr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36310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36310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DA3E47" w14:paraId="0C206180" w14:textId="77777777" w:rsidTr="009A648C">
      <w:tc>
        <w:tcPr>
          <w:tcW w:w="5216" w:type="dxa"/>
        </w:tcPr>
        <w:p w14:paraId="0451A402" w14:textId="77777777" w:rsidR="00DA3E47" w:rsidRDefault="00DA3E47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alias w:val="Document class"/>
          <w:tag w:val="dclass"/>
          <w:id w:val="2093657587"/>
          <w:placeholder>
            <w:docPart w:val="E87FF76B3B044A3C879856B84F24BFBF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4B0D903B" w14:textId="77777777" w:rsidR="00DA3E47" w:rsidRDefault="00DA3E47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204D6F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14:paraId="6263076A" w14:textId="77777777" w:rsidR="00DA3E47" w:rsidRDefault="00DA3E47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DA3E47" w14:paraId="7C48F936" w14:textId="77777777" w:rsidTr="009A648C">
      <w:tc>
        <w:tcPr>
          <w:tcW w:w="5216" w:type="dxa"/>
        </w:tcPr>
        <w:p w14:paraId="514925DE" w14:textId="77777777" w:rsidR="00DA3E47" w:rsidRDefault="00DA3E47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14:paraId="7E3EA297" w14:textId="77777777" w:rsidR="00DA3E47" w:rsidRDefault="00DA3E47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241" w:type="dxa"/>
          <w:gridSpan w:val="2"/>
        </w:tcPr>
        <w:p w14:paraId="43F07F1B" w14:textId="77777777" w:rsidR="00DA3E47" w:rsidRDefault="00DA3E47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DA3E47" w14:paraId="1CC1DA36" w14:textId="77777777" w:rsidTr="009A648C">
      <w:sdt>
        <w:sdtPr>
          <w:rPr>
            <w:noProof/>
          </w:rPr>
          <w:alias w:val="User"/>
          <w:tag w:val="duser"/>
          <w:id w:val="-1236091187"/>
          <w:placeholder>
            <w:docPart w:val="7F410CDBC6AB4CF8A506B6566AAE4928"/>
          </w:placeholder>
          <w:showingPlcHdr/>
          <w:text/>
        </w:sdtPr>
        <w:sdtEndPr/>
        <w:sdtContent>
          <w:tc>
            <w:tcPr>
              <w:tcW w:w="5216" w:type="dxa"/>
            </w:tcPr>
            <w:p w14:paraId="168D749F" w14:textId="77777777" w:rsidR="00DA3E47" w:rsidRDefault="00DA3E47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204D6F"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Date"/>
          <w:tag w:val="ddate"/>
          <w:id w:val="446817657"/>
          <w:placeholder>
            <w:docPart w:val="6CCD9655D7204B38AEFCA08C787C7A07"/>
          </w:placeholder>
          <w:date w:fullDate="2015-04-1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14:paraId="4BBFAFBC" w14:textId="0801DC40" w:rsidR="00DA3E47" w:rsidRDefault="00D6441D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10.4.2015</w:t>
              </w:r>
            </w:p>
          </w:tc>
        </w:sdtContent>
      </w:sdt>
      <w:tc>
        <w:tcPr>
          <w:tcW w:w="2241" w:type="dxa"/>
          <w:gridSpan w:val="2"/>
        </w:tcPr>
        <w:p w14:paraId="13C58D13" w14:textId="77777777" w:rsidR="00DA3E47" w:rsidRDefault="00DA3E47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14:paraId="53DD07F5" w14:textId="77777777" w:rsidR="00DA3E47" w:rsidRDefault="00DA3E47" w:rsidP="00D703BF">
    <w:pPr>
      <w:pStyle w:val="Yltunniste"/>
      <w:tabs>
        <w:tab w:val="clear" w:pos="4819"/>
        <w:tab w:val="clear" w:pos="9638"/>
      </w:tabs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192" behindDoc="0" locked="0" layoutInCell="1" allowOverlap="1" wp14:anchorId="4BE9BADF" wp14:editId="60B2D7E6">
          <wp:simplePos x="0" y="0"/>
          <wp:positionH relativeFrom="page">
            <wp:posOffset>723265</wp:posOffset>
          </wp:positionH>
          <wp:positionV relativeFrom="page">
            <wp:posOffset>539750</wp:posOffset>
          </wp:positionV>
          <wp:extent cx="2216989" cy="448573"/>
          <wp:effectExtent l="0" t="0" r="0" b="8890"/>
          <wp:wrapNone/>
          <wp:docPr id="3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Kuva 3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989" cy="44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DA3E47" w14:paraId="2F72EBFA" w14:textId="77777777" w:rsidTr="009A648C">
      <w:tc>
        <w:tcPr>
          <w:tcW w:w="5216" w:type="dxa"/>
        </w:tcPr>
        <w:p w14:paraId="3E4415FC" w14:textId="77777777" w:rsidR="00DA3E47" w:rsidRDefault="00DA3E47" w:rsidP="00B958E6">
          <w:pPr>
            <w:rPr>
              <w:noProof/>
            </w:rPr>
          </w:pPr>
        </w:p>
      </w:tc>
      <w:bookmarkStart w:id="1" w:name="dname" w:displacedByCustomXml="next"/>
      <w:bookmarkEnd w:id="1" w:displacedByCustomXml="next"/>
      <w:sdt>
        <w:sdtPr>
          <w:rPr>
            <w:noProof/>
          </w:rPr>
          <w:alias w:val="Document name"/>
          <w:tag w:val="dname"/>
          <w:id w:val="13076941"/>
          <w:placeholder>
            <w:docPart w:val="5401CD5E56FE4E169BD6DB6E3AB3EC00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550C4A60" w14:textId="77777777" w:rsidR="00DA3E47" w:rsidRDefault="00DA3E47" w:rsidP="0071137E">
              <w:pPr>
                <w:rPr>
                  <w:noProof/>
                </w:rPr>
              </w:pPr>
              <w:r w:rsidRPr="00204D6F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noProof/>
          </w:rPr>
          <w:alias w:val="Number"/>
          <w:tag w:val="dnumber"/>
          <w:id w:val="13077000"/>
          <w:placeholder>
            <w:docPart w:val="DFF2729E0B0A47A7BBFE8E086655A68C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538E18F2" w14:textId="77777777" w:rsidR="00DA3E47" w:rsidRDefault="00DA3E47" w:rsidP="00160167">
              <w:pPr>
                <w:rPr>
                  <w:noProof/>
                </w:rPr>
              </w:pPr>
              <w:r w:rsidRPr="00204D6F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937" w:type="dxa"/>
        </w:tcPr>
        <w:p w14:paraId="0D5FCE1D" w14:textId="77777777" w:rsidR="00DA3E47" w:rsidRDefault="00DA3E47" w:rsidP="007E5549">
          <w:pPr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36310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36310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DA3E47" w14:paraId="117DEC3A" w14:textId="77777777" w:rsidTr="009A648C">
      <w:tc>
        <w:tcPr>
          <w:tcW w:w="5216" w:type="dxa"/>
        </w:tcPr>
        <w:p w14:paraId="66D3AD8F" w14:textId="77777777" w:rsidR="00DA3E47" w:rsidRDefault="00DA3E47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bookmarkStart w:id="4" w:name="dclass" w:displacedByCustomXml="next"/>
      <w:bookmarkEnd w:id="4" w:displacedByCustomXml="next"/>
      <w:sdt>
        <w:sdtPr>
          <w:rPr>
            <w:noProof/>
          </w:rPr>
          <w:alias w:val="Document class"/>
          <w:tag w:val="dclass"/>
          <w:id w:val="13076983"/>
          <w:placeholder>
            <w:docPart w:val="38607FDC95AC4579A254750349539799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61B63BB0" w14:textId="77777777" w:rsidR="00DA3E47" w:rsidRDefault="00DA3E47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204D6F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14:paraId="271CA8A1" w14:textId="77777777" w:rsidR="00DA3E47" w:rsidRDefault="00DA3E47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DA3E47" w14:paraId="4C4BD36C" w14:textId="77777777" w:rsidTr="009A648C">
      <w:tc>
        <w:tcPr>
          <w:tcW w:w="5216" w:type="dxa"/>
        </w:tcPr>
        <w:p w14:paraId="26DC2857" w14:textId="77777777" w:rsidR="00DA3E47" w:rsidRDefault="00DA3E47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14:paraId="67045F14" w14:textId="77777777" w:rsidR="00DA3E47" w:rsidRDefault="00DA3E47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241" w:type="dxa"/>
          <w:gridSpan w:val="2"/>
        </w:tcPr>
        <w:p w14:paraId="2DC07B6D" w14:textId="77777777" w:rsidR="00DA3E47" w:rsidRDefault="00DA3E47" w:rsidP="00B958E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DA3E47" w14:paraId="28684CE5" w14:textId="77777777" w:rsidTr="009A648C">
      <w:bookmarkStart w:id="5" w:name="duser" w:displacedByCustomXml="next"/>
      <w:bookmarkEnd w:id="5" w:displacedByCustomXml="next"/>
      <w:sdt>
        <w:sdtPr>
          <w:rPr>
            <w:noProof/>
          </w:rPr>
          <w:alias w:val="User"/>
          <w:tag w:val="duser"/>
          <w:id w:val="13076992"/>
          <w:placeholder>
            <w:docPart w:val="C55EC27936EB4A07A1DF8735F78D61D1"/>
          </w:placeholder>
          <w:showingPlcHdr/>
          <w:text/>
        </w:sdtPr>
        <w:sdtEndPr/>
        <w:sdtContent>
          <w:tc>
            <w:tcPr>
              <w:tcW w:w="5216" w:type="dxa"/>
            </w:tcPr>
            <w:p w14:paraId="13FAB360" w14:textId="77777777" w:rsidR="00DA3E47" w:rsidRDefault="00DA3E47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204D6F">
                <w:rPr>
                  <w:rStyle w:val="Paikkamerkkiteksti"/>
                </w:rPr>
                <w:t xml:space="preserve"> </w:t>
              </w:r>
            </w:p>
          </w:tc>
        </w:sdtContent>
      </w:sdt>
      <w:bookmarkStart w:id="6" w:name="ddate" w:displacedByCustomXml="next"/>
      <w:bookmarkEnd w:id="6" w:displacedByCustomXml="next"/>
      <w:sdt>
        <w:sdtPr>
          <w:rPr>
            <w:noProof/>
          </w:rPr>
          <w:alias w:val="Date"/>
          <w:tag w:val="ddate"/>
          <w:id w:val="13076997"/>
          <w:placeholder>
            <w:docPart w:val="A74D817BEE4642F099A1217B742959B9"/>
          </w:placeholder>
          <w:date w:fullDate="2015-04-1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14:paraId="13C014E3" w14:textId="2D5155B7" w:rsidR="00DA3E47" w:rsidRDefault="00D6441D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10.4.2015</w:t>
              </w:r>
            </w:p>
          </w:tc>
        </w:sdtContent>
      </w:sdt>
      <w:tc>
        <w:tcPr>
          <w:tcW w:w="2241" w:type="dxa"/>
          <w:gridSpan w:val="2"/>
        </w:tcPr>
        <w:p w14:paraId="4AEE05FB" w14:textId="77777777" w:rsidR="00DA3E47" w:rsidRDefault="00DA3E47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14:paraId="445AB772" w14:textId="77777777" w:rsidR="00DA3E47" w:rsidRDefault="00DA3E47" w:rsidP="00D703BF">
    <w:pPr>
      <w:pStyle w:val="Yltunniste"/>
      <w:tabs>
        <w:tab w:val="clear" w:pos="4819"/>
        <w:tab w:val="clear" w:pos="9638"/>
      </w:tabs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811790E" wp14:editId="615DFA81">
          <wp:simplePos x="0" y="0"/>
          <wp:positionH relativeFrom="page">
            <wp:posOffset>723265</wp:posOffset>
          </wp:positionH>
          <wp:positionV relativeFrom="page">
            <wp:posOffset>539750</wp:posOffset>
          </wp:positionV>
          <wp:extent cx="2216989" cy="448573"/>
          <wp:effectExtent l="0" t="0" r="0" b="8890"/>
          <wp:wrapNone/>
          <wp:docPr id="57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Kuva 3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989" cy="44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>
    <w:nsid w:val="160622CD"/>
    <w:multiLevelType w:val="hybridMultilevel"/>
    <w:tmpl w:val="8046627C"/>
    <w:lvl w:ilvl="0" w:tplc="A3DA7B56">
      <w:start w:val="1"/>
      <w:numFmt w:val="bullet"/>
      <w:pStyle w:val="Pal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8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9">
    <w:nsid w:val="449F5747"/>
    <w:multiLevelType w:val="multilevel"/>
    <w:tmpl w:val="34CCDC7E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2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3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4">
    <w:nsid w:val="657A4FF5"/>
    <w:multiLevelType w:val="hybridMultilevel"/>
    <w:tmpl w:val="497A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6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7">
    <w:nsid w:val="78B216C1"/>
    <w:multiLevelType w:val="hybridMultilevel"/>
    <w:tmpl w:val="5EA4418C"/>
    <w:lvl w:ilvl="0" w:tplc="739A4EEA">
      <w:start w:val="1"/>
      <w:numFmt w:val="bullet"/>
      <w:pStyle w:val="Pallo1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>
    <w:nsid w:val="78BF7FAD"/>
    <w:multiLevelType w:val="hybridMultilevel"/>
    <w:tmpl w:val="D7A8E2FE"/>
    <w:lvl w:ilvl="0" w:tplc="9E88623C">
      <w:start w:val="1"/>
      <w:numFmt w:val="bullet"/>
      <w:pStyle w:val="Pallo2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19"/>
  </w:num>
  <w:num w:numId="18">
    <w:abstractNumId w:val="18"/>
  </w:num>
  <w:num w:numId="19">
    <w:abstractNumId w:val="14"/>
  </w:num>
  <w:num w:numId="20">
    <w:abstractNumId w:val="17"/>
  </w:num>
  <w:num w:numId="21">
    <w:abstractNumId w:val="22"/>
  </w:num>
  <w:num w:numId="22">
    <w:abstractNumId w:val="23"/>
  </w:num>
  <w:num w:numId="23">
    <w:abstractNumId w:val="25"/>
  </w:num>
  <w:num w:numId="24">
    <w:abstractNumId w:val="26"/>
  </w:num>
  <w:num w:numId="25">
    <w:abstractNumId w:val="12"/>
  </w:num>
  <w:num w:numId="26">
    <w:abstractNumId w:val="21"/>
  </w:num>
  <w:num w:numId="27">
    <w:abstractNumId w:val="13"/>
  </w:num>
  <w:num w:numId="28">
    <w:abstractNumId w:val="27"/>
  </w:num>
  <w:num w:numId="29">
    <w:abstractNumId w:val="28"/>
  </w:num>
  <w:num w:numId="30">
    <w:abstractNumId w:val="13"/>
  </w:num>
  <w:num w:numId="31">
    <w:abstractNumId w:val="27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SUOM"/>
    <w:docVar w:name="dvContentFile" w:val="dd_default.xml"/>
    <w:docVar w:name="dvcurrentlogo" w:val="afda_fi"/>
    <w:docVar w:name="dvcurrentlogopath" w:val="klo_logo.dotx"/>
    <w:docVar w:name="dvDefinition" w:val="2 (dd_default.xml)"/>
    <w:docVar w:name="dvDefinitionID" w:val="2"/>
    <w:docVar w:name="dvDefinitionVersion" w:val="2.0 / 28.11.2014"/>
    <w:docVar w:name="dvDocumentType" w:val="GENERAL"/>
    <w:docVar w:name="dvGlobalVerID" w:val="482.99.02.001"/>
    <w:docVar w:name="dvKameleonVerID" w:val="482.04.02.001"/>
    <w:docVar w:name="dvLanguage" w:val="1035"/>
    <w:docVar w:name="dvNumbering" w:val="0"/>
    <w:docVar w:name="dvTemplate" w:val="klt_yleisasiakirja.dotx"/>
    <w:docVar w:name="dvUsed" w:val="1"/>
    <w:docVar w:name="dvuser" w:val="1"/>
  </w:docVars>
  <w:rsids>
    <w:rsidRoot w:val="00DA3E47"/>
    <w:rsid w:val="000276DB"/>
    <w:rsid w:val="0005163C"/>
    <w:rsid w:val="000A0413"/>
    <w:rsid w:val="000A20F0"/>
    <w:rsid w:val="000A4C53"/>
    <w:rsid w:val="000E5871"/>
    <w:rsid w:val="001149E8"/>
    <w:rsid w:val="00124B11"/>
    <w:rsid w:val="00130178"/>
    <w:rsid w:val="00160002"/>
    <w:rsid w:val="001862C8"/>
    <w:rsid w:val="001A277A"/>
    <w:rsid w:val="001A297B"/>
    <w:rsid w:val="001D3008"/>
    <w:rsid w:val="001F34B5"/>
    <w:rsid w:val="00244CA4"/>
    <w:rsid w:val="00266624"/>
    <w:rsid w:val="00280D26"/>
    <w:rsid w:val="002A4233"/>
    <w:rsid w:val="002E4909"/>
    <w:rsid w:val="002F775C"/>
    <w:rsid w:val="00363100"/>
    <w:rsid w:val="00371754"/>
    <w:rsid w:val="00380BE5"/>
    <w:rsid w:val="003B2225"/>
    <w:rsid w:val="003B785A"/>
    <w:rsid w:val="003D7069"/>
    <w:rsid w:val="00410982"/>
    <w:rsid w:val="0043310C"/>
    <w:rsid w:val="00434376"/>
    <w:rsid w:val="0045264B"/>
    <w:rsid w:val="00494399"/>
    <w:rsid w:val="004948B8"/>
    <w:rsid w:val="004A3719"/>
    <w:rsid w:val="005207DA"/>
    <w:rsid w:val="0054140C"/>
    <w:rsid w:val="00550695"/>
    <w:rsid w:val="00577BB2"/>
    <w:rsid w:val="005C2B9D"/>
    <w:rsid w:val="005C6BB3"/>
    <w:rsid w:val="005F00B2"/>
    <w:rsid w:val="005F240F"/>
    <w:rsid w:val="005F4355"/>
    <w:rsid w:val="00603E8B"/>
    <w:rsid w:val="006A4CF0"/>
    <w:rsid w:val="006D54DF"/>
    <w:rsid w:val="006E2718"/>
    <w:rsid w:val="006F496E"/>
    <w:rsid w:val="0071137E"/>
    <w:rsid w:val="007526E3"/>
    <w:rsid w:val="00755784"/>
    <w:rsid w:val="007934F1"/>
    <w:rsid w:val="007D7FA6"/>
    <w:rsid w:val="007E54AD"/>
    <w:rsid w:val="008114C5"/>
    <w:rsid w:val="008A78C0"/>
    <w:rsid w:val="008B5917"/>
    <w:rsid w:val="008C47FA"/>
    <w:rsid w:val="008E281C"/>
    <w:rsid w:val="008E755A"/>
    <w:rsid w:val="008F1043"/>
    <w:rsid w:val="00906330"/>
    <w:rsid w:val="00920EE0"/>
    <w:rsid w:val="00957FAB"/>
    <w:rsid w:val="00971F35"/>
    <w:rsid w:val="009B12FD"/>
    <w:rsid w:val="00A04FC3"/>
    <w:rsid w:val="00A27938"/>
    <w:rsid w:val="00A30974"/>
    <w:rsid w:val="00A3744A"/>
    <w:rsid w:val="00A425FE"/>
    <w:rsid w:val="00A87A76"/>
    <w:rsid w:val="00AD0DA4"/>
    <w:rsid w:val="00AD7C81"/>
    <w:rsid w:val="00B01F6F"/>
    <w:rsid w:val="00B0465C"/>
    <w:rsid w:val="00B558F4"/>
    <w:rsid w:val="00B575A2"/>
    <w:rsid w:val="00B67523"/>
    <w:rsid w:val="00B75753"/>
    <w:rsid w:val="00B821B5"/>
    <w:rsid w:val="00B958E6"/>
    <w:rsid w:val="00BC0CE9"/>
    <w:rsid w:val="00BD3498"/>
    <w:rsid w:val="00BE50EA"/>
    <w:rsid w:val="00C2043F"/>
    <w:rsid w:val="00C7335E"/>
    <w:rsid w:val="00C90634"/>
    <w:rsid w:val="00CB5D6F"/>
    <w:rsid w:val="00D058CA"/>
    <w:rsid w:val="00D10E33"/>
    <w:rsid w:val="00D24ECC"/>
    <w:rsid w:val="00D41751"/>
    <w:rsid w:val="00D6441D"/>
    <w:rsid w:val="00D74CD9"/>
    <w:rsid w:val="00D823DE"/>
    <w:rsid w:val="00D835F0"/>
    <w:rsid w:val="00DA3E47"/>
    <w:rsid w:val="00E1486A"/>
    <w:rsid w:val="00E15C03"/>
    <w:rsid w:val="00E200FD"/>
    <w:rsid w:val="00E24049"/>
    <w:rsid w:val="00E50EB0"/>
    <w:rsid w:val="00E74BE4"/>
    <w:rsid w:val="00EB0243"/>
    <w:rsid w:val="00EE173C"/>
    <w:rsid w:val="00F10466"/>
    <w:rsid w:val="00F27B7B"/>
    <w:rsid w:val="00F33760"/>
    <w:rsid w:val="00F42902"/>
    <w:rsid w:val="00F47679"/>
    <w:rsid w:val="00F60D64"/>
    <w:rsid w:val="00F641B2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9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8A78C0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DA3E47"/>
    <w:pPr>
      <w:keepNext/>
      <w:keepLines/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DA3E47"/>
    <w:pPr>
      <w:keepNext/>
      <w:keepLines/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DA3E47"/>
    <w:pPr>
      <w:keepNext/>
      <w:keepLines/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DA3E47"/>
    <w:pPr>
      <w:keepNext/>
      <w:keepLines/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DA3E47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DA3E47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DA3E47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DA3E47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DA3E47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Viiva"/>
    <w:qFormat/>
    <w:rsid w:val="00E1486A"/>
    <w:pPr>
      <w:numPr>
        <w:numId w:val="30"/>
      </w:numPr>
    </w:pPr>
  </w:style>
  <w:style w:type="paragraph" w:customStyle="1" w:styleId="Pallo1">
    <w:name w:val="Pallo 1"/>
    <w:basedOn w:val="Viiva1"/>
    <w:qFormat/>
    <w:rsid w:val="00E1486A"/>
    <w:pPr>
      <w:numPr>
        <w:numId w:val="31"/>
      </w:numPr>
    </w:pPr>
  </w:style>
  <w:style w:type="paragraph" w:customStyle="1" w:styleId="Pallo2">
    <w:name w:val="Pallo 2"/>
    <w:basedOn w:val="Viiva2"/>
    <w:qFormat/>
    <w:rsid w:val="00E1486A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8A78C0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DA3E47"/>
    <w:pPr>
      <w:keepNext/>
      <w:keepLines/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DA3E47"/>
    <w:pPr>
      <w:keepNext/>
      <w:keepLines/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DA3E47"/>
    <w:pPr>
      <w:keepNext/>
      <w:keepLines/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DA3E47"/>
    <w:pPr>
      <w:keepNext/>
      <w:keepLines/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DA3E47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DA3E47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DA3E47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DA3E47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DA3E47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Viiva"/>
    <w:qFormat/>
    <w:rsid w:val="00E1486A"/>
    <w:pPr>
      <w:numPr>
        <w:numId w:val="30"/>
      </w:numPr>
    </w:pPr>
  </w:style>
  <w:style w:type="paragraph" w:customStyle="1" w:styleId="Pallo1">
    <w:name w:val="Pallo 1"/>
    <w:basedOn w:val="Viiva1"/>
    <w:qFormat/>
    <w:rsid w:val="00E1486A"/>
    <w:pPr>
      <w:numPr>
        <w:numId w:val="31"/>
      </w:numPr>
    </w:pPr>
  </w:style>
  <w:style w:type="paragraph" w:customStyle="1" w:styleId="Pallo2">
    <w:name w:val="Pallo 2"/>
    <w:basedOn w:val="Viiva2"/>
    <w:qFormat/>
    <w:rsid w:val="00E1486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5A4A2BCE6A4AA486634E0FA0A900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C2D06C-31F2-4E0F-9398-5901FFCECDB1}"/>
      </w:docPartPr>
      <w:docPartBody>
        <w:p w:rsidR="00896CA8" w:rsidRDefault="006D7ADA" w:rsidP="006D7ADA">
          <w:pPr>
            <w:pStyle w:val="3A5A4A2BCE6A4AA486634E0FA0A90006"/>
          </w:pPr>
          <w:r w:rsidRPr="00204D6F">
            <w:rPr>
              <w:rStyle w:val="Paikkamerkkiteksti"/>
            </w:rPr>
            <w:t xml:space="preserve"> </w:t>
          </w:r>
        </w:p>
      </w:docPartBody>
    </w:docPart>
    <w:docPart>
      <w:docPartPr>
        <w:name w:val="6945427121A24F70A66CAF4C7B3F53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39473B-B18E-4D01-8C73-09EBE92D3248}"/>
      </w:docPartPr>
      <w:docPartBody>
        <w:p w:rsidR="00896CA8" w:rsidRDefault="006D7ADA" w:rsidP="006D7ADA">
          <w:pPr>
            <w:pStyle w:val="6945427121A24F70A66CAF4C7B3F532E"/>
          </w:pPr>
          <w:r w:rsidRPr="00204D6F">
            <w:rPr>
              <w:rStyle w:val="Paikkamerkkiteksti"/>
            </w:rPr>
            <w:t xml:space="preserve"> </w:t>
          </w:r>
        </w:p>
      </w:docPartBody>
    </w:docPart>
    <w:docPart>
      <w:docPartPr>
        <w:name w:val="E87FF76B3B044A3C879856B84F24BF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DD7826-759F-4CB9-BD7D-C88E7E283011}"/>
      </w:docPartPr>
      <w:docPartBody>
        <w:p w:rsidR="00896CA8" w:rsidRDefault="006D7ADA" w:rsidP="006D7ADA">
          <w:pPr>
            <w:pStyle w:val="E87FF76B3B044A3C879856B84F24BFBF"/>
          </w:pPr>
          <w:r w:rsidRPr="00204D6F">
            <w:rPr>
              <w:rStyle w:val="Paikkamerkkiteksti"/>
            </w:rPr>
            <w:t xml:space="preserve"> </w:t>
          </w:r>
        </w:p>
      </w:docPartBody>
    </w:docPart>
    <w:docPart>
      <w:docPartPr>
        <w:name w:val="7F410CDBC6AB4CF8A506B6566AAE49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6D1A1D-4C7E-4625-9129-5B004110C43D}"/>
      </w:docPartPr>
      <w:docPartBody>
        <w:p w:rsidR="00896CA8" w:rsidRDefault="006D7ADA" w:rsidP="006D7ADA">
          <w:pPr>
            <w:pStyle w:val="7F410CDBC6AB4CF8A506B6566AAE4928"/>
          </w:pPr>
          <w:r w:rsidRPr="00204D6F">
            <w:rPr>
              <w:rStyle w:val="Paikkamerkkiteksti"/>
            </w:rPr>
            <w:t xml:space="preserve"> </w:t>
          </w:r>
        </w:p>
      </w:docPartBody>
    </w:docPart>
    <w:docPart>
      <w:docPartPr>
        <w:name w:val="6CCD9655D7204B38AEFCA08C787C7A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84AD55-5A20-42A0-A0DD-C69FD2BC1C9A}"/>
      </w:docPartPr>
      <w:docPartBody>
        <w:p w:rsidR="00896CA8" w:rsidRDefault="006D7ADA" w:rsidP="006D7ADA">
          <w:pPr>
            <w:pStyle w:val="6CCD9655D7204B38AEFCA08C787C7A07"/>
          </w:pPr>
          <w:r w:rsidRPr="00204D6F">
            <w:rPr>
              <w:rStyle w:val="Paikkamerkkiteksti"/>
            </w:rPr>
            <w:t xml:space="preserve"> </w:t>
          </w:r>
        </w:p>
      </w:docPartBody>
    </w:docPart>
    <w:docPart>
      <w:docPartPr>
        <w:name w:val="5401CD5E56FE4E169BD6DB6E3AB3EC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6462BC-A45F-4E88-BB55-7EE030952E9E}"/>
      </w:docPartPr>
      <w:docPartBody>
        <w:p w:rsidR="00896CA8" w:rsidRDefault="006D7ADA" w:rsidP="006D7ADA">
          <w:pPr>
            <w:pStyle w:val="5401CD5E56FE4E169BD6DB6E3AB3EC00"/>
          </w:pPr>
          <w:r w:rsidRPr="00204D6F">
            <w:rPr>
              <w:rStyle w:val="Paikkamerkkiteksti"/>
            </w:rPr>
            <w:t xml:space="preserve"> </w:t>
          </w:r>
        </w:p>
      </w:docPartBody>
    </w:docPart>
    <w:docPart>
      <w:docPartPr>
        <w:name w:val="DFF2729E0B0A47A7BBFE8E086655A6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A06609-A393-4AAF-A5A8-B28761D4F8FE}"/>
      </w:docPartPr>
      <w:docPartBody>
        <w:p w:rsidR="00896CA8" w:rsidRDefault="006D7ADA" w:rsidP="006D7ADA">
          <w:pPr>
            <w:pStyle w:val="DFF2729E0B0A47A7BBFE8E086655A68C"/>
          </w:pPr>
          <w:r w:rsidRPr="00204D6F">
            <w:rPr>
              <w:rStyle w:val="Paikkamerkkiteksti"/>
            </w:rPr>
            <w:t xml:space="preserve"> </w:t>
          </w:r>
        </w:p>
      </w:docPartBody>
    </w:docPart>
    <w:docPart>
      <w:docPartPr>
        <w:name w:val="38607FDC95AC4579A2547503495397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2B5FAE-E90F-4F53-90CE-E5191E6ADDCB}"/>
      </w:docPartPr>
      <w:docPartBody>
        <w:p w:rsidR="00896CA8" w:rsidRDefault="006D7ADA" w:rsidP="006D7ADA">
          <w:pPr>
            <w:pStyle w:val="38607FDC95AC4579A254750349539799"/>
          </w:pPr>
          <w:r w:rsidRPr="00204D6F">
            <w:rPr>
              <w:rStyle w:val="Paikkamerkkiteksti"/>
            </w:rPr>
            <w:t xml:space="preserve"> </w:t>
          </w:r>
        </w:p>
      </w:docPartBody>
    </w:docPart>
    <w:docPart>
      <w:docPartPr>
        <w:name w:val="C55EC27936EB4A07A1DF8735F78D61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A48007-9595-4180-BE3A-A6A784D2B1BD}"/>
      </w:docPartPr>
      <w:docPartBody>
        <w:p w:rsidR="00896CA8" w:rsidRDefault="006D7ADA" w:rsidP="006D7ADA">
          <w:pPr>
            <w:pStyle w:val="C55EC27936EB4A07A1DF8735F78D61D1"/>
          </w:pPr>
          <w:r w:rsidRPr="00204D6F">
            <w:rPr>
              <w:rStyle w:val="Paikkamerkkiteksti"/>
            </w:rPr>
            <w:t xml:space="preserve"> </w:t>
          </w:r>
        </w:p>
      </w:docPartBody>
    </w:docPart>
    <w:docPart>
      <w:docPartPr>
        <w:name w:val="A74D817BEE4642F099A1217B742959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FCDA54-32B3-4382-A59B-EFEE89EECA84}"/>
      </w:docPartPr>
      <w:docPartBody>
        <w:p w:rsidR="00896CA8" w:rsidRDefault="006D7ADA" w:rsidP="006D7ADA">
          <w:pPr>
            <w:pStyle w:val="A74D817BEE4642F099A1217B742959B9"/>
          </w:pPr>
          <w:r w:rsidRPr="00204D6F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DA"/>
    <w:rsid w:val="006D7ADA"/>
    <w:rsid w:val="008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D7ADA"/>
    <w:rPr>
      <w:color w:val="808080"/>
    </w:rPr>
  </w:style>
  <w:style w:type="paragraph" w:customStyle="1" w:styleId="D1E5F7A212F24D08819987D203F72799">
    <w:name w:val="D1E5F7A212F24D08819987D203F72799"/>
    <w:rsid w:val="006D7ADA"/>
  </w:style>
  <w:style w:type="paragraph" w:customStyle="1" w:styleId="7EBE9CB7B3194CC9806A1FDBE0A70C60">
    <w:name w:val="7EBE9CB7B3194CC9806A1FDBE0A70C60"/>
    <w:rsid w:val="006D7ADA"/>
  </w:style>
  <w:style w:type="paragraph" w:customStyle="1" w:styleId="0CEBDD0EDF0445D8BD748D154F4445E2">
    <w:name w:val="0CEBDD0EDF0445D8BD748D154F4445E2"/>
    <w:rsid w:val="006D7ADA"/>
  </w:style>
  <w:style w:type="paragraph" w:customStyle="1" w:styleId="6A2DC84475444B6690575A505A1F2337">
    <w:name w:val="6A2DC84475444B6690575A505A1F2337"/>
    <w:rsid w:val="006D7ADA"/>
  </w:style>
  <w:style w:type="paragraph" w:customStyle="1" w:styleId="FC93CF73E1DB48C48A01413C69AECA83">
    <w:name w:val="FC93CF73E1DB48C48A01413C69AECA83"/>
    <w:rsid w:val="006D7ADA"/>
  </w:style>
  <w:style w:type="paragraph" w:customStyle="1" w:styleId="84B53F084E2B4C149746A0021F7FB789">
    <w:name w:val="84B53F084E2B4C149746A0021F7FB789"/>
    <w:rsid w:val="006D7ADA"/>
  </w:style>
  <w:style w:type="paragraph" w:customStyle="1" w:styleId="FFD4EA0B2CAA4102BB25B37B2BEFA8BB">
    <w:name w:val="FFD4EA0B2CAA4102BB25B37B2BEFA8BB"/>
    <w:rsid w:val="006D7ADA"/>
  </w:style>
  <w:style w:type="paragraph" w:customStyle="1" w:styleId="2A92EFD90E1743409EB572417E3CE3A4">
    <w:name w:val="2A92EFD90E1743409EB572417E3CE3A4"/>
    <w:rsid w:val="006D7ADA"/>
  </w:style>
  <w:style w:type="paragraph" w:customStyle="1" w:styleId="4AAC22EADD0C4424BEC1A2D7B4509CBE">
    <w:name w:val="4AAC22EADD0C4424BEC1A2D7B4509CBE"/>
    <w:rsid w:val="006D7ADA"/>
  </w:style>
  <w:style w:type="paragraph" w:customStyle="1" w:styleId="3E3FBEED0D7F438A8DF8BB1117128FD3">
    <w:name w:val="3E3FBEED0D7F438A8DF8BB1117128FD3"/>
    <w:rsid w:val="006D7ADA"/>
  </w:style>
  <w:style w:type="paragraph" w:customStyle="1" w:styleId="4895071D2EF84D8FAB851417A4325BA0">
    <w:name w:val="4895071D2EF84D8FAB851417A4325BA0"/>
    <w:rsid w:val="006D7ADA"/>
  </w:style>
  <w:style w:type="paragraph" w:customStyle="1" w:styleId="C0F60C574C6C4A6FBC835DCC68173D68">
    <w:name w:val="C0F60C574C6C4A6FBC835DCC68173D68"/>
    <w:rsid w:val="006D7ADA"/>
  </w:style>
  <w:style w:type="paragraph" w:customStyle="1" w:styleId="40338F6C358C4A7AA6EE35740C66FB82">
    <w:name w:val="40338F6C358C4A7AA6EE35740C66FB82"/>
    <w:rsid w:val="006D7ADA"/>
  </w:style>
  <w:style w:type="paragraph" w:customStyle="1" w:styleId="40BF6D00C58C42F894860A89AB009ABA">
    <w:name w:val="40BF6D00C58C42F894860A89AB009ABA"/>
    <w:rsid w:val="006D7ADA"/>
  </w:style>
  <w:style w:type="paragraph" w:customStyle="1" w:styleId="04994D07B6924992A15CD2D410B0A050">
    <w:name w:val="04994D07B6924992A15CD2D410B0A050"/>
    <w:rsid w:val="006D7ADA"/>
  </w:style>
  <w:style w:type="paragraph" w:customStyle="1" w:styleId="273BA6AA1C5B4AE1B7DBC2EB50EB41F9">
    <w:name w:val="273BA6AA1C5B4AE1B7DBC2EB50EB41F9"/>
    <w:rsid w:val="006D7ADA"/>
  </w:style>
  <w:style w:type="paragraph" w:customStyle="1" w:styleId="575C5B2254784994891594306EA86D9C">
    <w:name w:val="575C5B2254784994891594306EA86D9C"/>
    <w:rsid w:val="006D7ADA"/>
  </w:style>
  <w:style w:type="paragraph" w:customStyle="1" w:styleId="72943D82F56A4FCC93C577A581FF605C">
    <w:name w:val="72943D82F56A4FCC93C577A581FF605C"/>
    <w:rsid w:val="006D7ADA"/>
  </w:style>
  <w:style w:type="paragraph" w:customStyle="1" w:styleId="4F8E7754A9444C12B5FAC4CA97C1DB1A">
    <w:name w:val="4F8E7754A9444C12B5FAC4CA97C1DB1A"/>
    <w:rsid w:val="006D7ADA"/>
  </w:style>
  <w:style w:type="paragraph" w:customStyle="1" w:styleId="8A0021D5A05B463599ED8B20A339353B">
    <w:name w:val="8A0021D5A05B463599ED8B20A339353B"/>
    <w:rsid w:val="006D7ADA"/>
  </w:style>
  <w:style w:type="paragraph" w:customStyle="1" w:styleId="A8FD2BDCB2994D4889682C3285B12D1E">
    <w:name w:val="A8FD2BDCB2994D4889682C3285B12D1E"/>
    <w:rsid w:val="006D7ADA"/>
  </w:style>
  <w:style w:type="paragraph" w:customStyle="1" w:styleId="3A5A4A2BCE6A4AA486634E0FA0A90006">
    <w:name w:val="3A5A4A2BCE6A4AA486634E0FA0A90006"/>
    <w:rsid w:val="006D7ADA"/>
  </w:style>
  <w:style w:type="paragraph" w:customStyle="1" w:styleId="6945427121A24F70A66CAF4C7B3F532E">
    <w:name w:val="6945427121A24F70A66CAF4C7B3F532E"/>
    <w:rsid w:val="006D7ADA"/>
  </w:style>
  <w:style w:type="paragraph" w:customStyle="1" w:styleId="E87FF76B3B044A3C879856B84F24BFBF">
    <w:name w:val="E87FF76B3B044A3C879856B84F24BFBF"/>
    <w:rsid w:val="006D7ADA"/>
  </w:style>
  <w:style w:type="paragraph" w:customStyle="1" w:styleId="7F410CDBC6AB4CF8A506B6566AAE4928">
    <w:name w:val="7F410CDBC6AB4CF8A506B6566AAE4928"/>
    <w:rsid w:val="006D7ADA"/>
  </w:style>
  <w:style w:type="paragraph" w:customStyle="1" w:styleId="6CCD9655D7204B38AEFCA08C787C7A07">
    <w:name w:val="6CCD9655D7204B38AEFCA08C787C7A07"/>
    <w:rsid w:val="006D7ADA"/>
  </w:style>
  <w:style w:type="paragraph" w:customStyle="1" w:styleId="5401CD5E56FE4E169BD6DB6E3AB3EC00">
    <w:name w:val="5401CD5E56FE4E169BD6DB6E3AB3EC00"/>
    <w:rsid w:val="006D7ADA"/>
  </w:style>
  <w:style w:type="paragraph" w:customStyle="1" w:styleId="DFF2729E0B0A47A7BBFE8E086655A68C">
    <w:name w:val="DFF2729E0B0A47A7BBFE8E086655A68C"/>
    <w:rsid w:val="006D7ADA"/>
  </w:style>
  <w:style w:type="paragraph" w:customStyle="1" w:styleId="38607FDC95AC4579A254750349539799">
    <w:name w:val="38607FDC95AC4579A254750349539799"/>
    <w:rsid w:val="006D7ADA"/>
  </w:style>
  <w:style w:type="paragraph" w:customStyle="1" w:styleId="C55EC27936EB4A07A1DF8735F78D61D1">
    <w:name w:val="C55EC27936EB4A07A1DF8735F78D61D1"/>
    <w:rsid w:val="006D7ADA"/>
  </w:style>
  <w:style w:type="paragraph" w:customStyle="1" w:styleId="A74D817BEE4642F099A1217B742959B9">
    <w:name w:val="A74D817BEE4642F099A1217B742959B9"/>
    <w:rsid w:val="006D7A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D7ADA"/>
    <w:rPr>
      <w:color w:val="808080"/>
    </w:rPr>
  </w:style>
  <w:style w:type="paragraph" w:customStyle="1" w:styleId="D1E5F7A212F24D08819987D203F72799">
    <w:name w:val="D1E5F7A212F24D08819987D203F72799"/>
    <w:rsid w:val="006D7ADA"/>
  </w:style>
  <w:style w:type="paragraph" w:customStyle="1" w:styleId="7EBE9CB7B3194CC9806A1FDBE0A70C60">
    <w:name w:val="7EBE9CB7B3194CC9806A1FDBE0A70C60"/>
    <w:rsid w:val="006D7ADA"/>
  </w:style>
  <w:style w:type="paragraph" w:customStyle="1" w:styleId="0CEBDD0EDF0445D8BD748D154F4445E2">
    <w:name w:val="0CEBDD0EDF0445D8BD748D154F4445E2"/>
    <w:rsid w:val="006D7ADA"/>
  </w:style>
  <w:style w:type="paragraph" w:customStyle="1" w:styleId="6A2DC84475444B6690575A505A1F2337">
    <w:name w:val="6A2DC84475444B6690575A505A1F2337"/>
    <w:rsid w:val="006D7ADA"/>
  </w:style>
  <w:style w:type="paragraph" w:customStyle="1" w:styleId="FC93CF73E1DB48C48A01413C69AECA83">
    <w:name w:val="FC93CF73E1DB48C48A01413C69AECA83"/>
    <w:rsid w:val="006D7ADA"/>
  </w:style>
  <w:style w:type="paragraph" w:customStyle="1" w:styleId="84B53F084E2B4C149746A0021F7FB789">
    <w:name w:val="84B53F084E2B4C149746A0021F7FB789"/>
    <w:rsid w:val="006D7ADA"/>
  </w:style>
  <w:style w:type="paragraph" w:customStyle="1" w:styleId="FFD4EA0B2CAA4102BB25B37B2BEFA8BB">
    <w:name w:val="FFD4EA0B2CAA4102BB25B37B2BEFA8BB"/>
    <w:rsid w:val="006D7ADA"/>
  </w:style>
  <w:style w:type="paragraph" w:customStyle="1" w:styleId="2A92EFD90E1743409EB572417E3CE3A4">
    <w:name w:val="2A92EFD90E1743409EB572417E3CE3A4"/>
    <w:rsid w:val="006D7ADA"/>
  </w:style>
  <w:style w:type="paragraph" w:customStyle="1" w:styleId="4AAC22EADD0C4424BEC1A2D7B4509CBE">
    <w:name w:val="4AAC22EADD0C4424BEC1A2D7B4509CBE"/>
    <w:rsid w:val="006D7ADA"/>
  </w:style>
  <w:style w:type="paragraph" w:customStyle="1" w:styleId="3E3FBEED0D7F438A8DF8BB1117128FD3">
    <w:name w:val="3E3FBEED0D7F438A8DF8BB1117128FD3"/>
    <w:rsid w:val="006D7ADA"/>
  </w:style>
  <w:style w:type="paragraph" w:customStyle="1" w:styleId="4895071D2EF84D8FAB851417A4325BA0">
    <w:name w:val="4895071D2EF84D8FAB851417A4325BA0"/>
    <w:rsid w:val="006D7ADA"/>
  </w:style>
  <w:style w:type="paragraph" w:customStyle="1" w:styleId="C0F60C574C6C4A6FBC835DCC68173D68">
    <w:name w:val="C0F60C574C6C4A6FBC835DCC68173D68"/>
    <w:rsid w:val="006D7ADA"/>
  </w:style>
  <w:style w:type="paragraph" w:customStyle="1" w:styleId="40338F6C358C4A7AA6EE35740C66FB82">
    <w:name w:val="40338F6C358C4A7AA6EE35740C66FB82"/>
    <w:rsid w:val="006D7ADA"/>
  </w:style>
  <w:style w:type="paragraph" w:customStyle="1" w:styleId="40BF6D00C58C42F894860A89AB009ABA">
    <w:name w:val="40BF6D00C58C42F894860A89AB009ABA"/>
    <w:rsid w:val="006D7ADA"/>
  </w:style>
  <w:style w:type="paragraph" w:customStyle="1" w:styleId="04994D07B6924992A15CD2D410B0A050">
    <w:name w:val="04994D07B6924992A15CD2D410B0A050"/>
    <w:rsid w:val="006D7ADA"/>
  </w:style>
  <w:style w:type="paragraph" w:customStyle="1" w:styleId="273BA6AA1C5B4AE1B7DBC2EB50EB41F9">
    <w:name w:val="273BA6AA1C5B4AE1B7DBC2EB50EB41F9"/>
    <w:rsid w:val="006D7ADA"/>
  </w:style>
  <w:style w:type="paragraph" w:customStyle="1" w:styleId="575C5B2254784994891594306EA86D9C">
    <w:name w:val="575C5B2254784994891594306EA86D9C"/>
    <w:rsid w:val="006D7ADA"/>
  </w:style>
  <w:style w:type="paragraph" w:customStyle="1" w:styleId="72943D82F56A4FCC93C577A581FF605C">
    <w:name w:val="72943D82F56A4FCC93C577A581FF605C"/>
    <w:rsid w:val="006D7ADA"/>
  </w:style>
  <w:style w:type="paragraph" w:customStyle="1" w:styleId="4F8E7754A9444C12B5FAC4CA97C1DB1A">
    <w:name w:val="4F8E7754A9444C12B5FAC4CA97C1DB1A"/>
    <w:rsid w:val="006D7ADA"/>
  </w:style>
  <w:style w:type="paragraph" w:customStyle="1" w:styleId="8A0021D5A05B463599ED8B20A339353B">
    <w:name w:val="8A0021D5A05B463599ED8B20A339353B"/>
    <w:rsid w:val="006D7ADA"/>
  </w:style>
  <w:style w:type="paragraph" w:customStyle="1" w:styleId="A8FD2BDCB2994D4889682C3285B12D1E">
    <w:name w:val="A8FD2BDCB2994D4889682C3285B12D1E"/>
    <w:rsid w:val="006D7ADA"/>
  </w:style>
  <w:style w:type="paragraph" w:customStyle="1" w:styleId="3A5A4A2BCE6A4AA486634E0FA0A90006">
    <w:name w:val="3A5A4A2BCE6A4AA486634E0FA0A90006"/>
    <w:rsid w:val="006D7ADA"/>
  </w:style>
  <w:style w:type="paragraph" w:customStyle="1" w:styleId="6945427121A24F70A66CAF4C7B3F532E">
    <w:name w:val="6945427121A24F70A66CAF4C7B3F532E"/>
    <w:rsid w:val="006D7ADA"/>
  </w:style>
  <w:style w:type="paragraph" w:customStyle="1" w:styleId="E87FF76B3B044A3C879856B84F24BFBF">
    <w:name w:val="E87FF76B3B044A3C879856B84F24BFBF"/>
    <w:rsid w:val="006D7ADA"/>
  </w:style>
  <w:style w:type="paragraph" w:customStyle="1" w:styleId="7F410CDBC6AB4CF8A506B6566AAE4928">
    <w:name w:val="7F410CDBC6AB4CF8A506B6566AAE4928"/>
    <w:rsid w:val="006D7ADA"/>
  </w:style>
  <w:style w:type="paragraph" w:customStyle="1" w:styleId="6CCD9655D7204B38AEFCA08C787C7A07">
    <w:name w:val="6CCD9655D7204B38AEFCA08C787C7A07"/>
    <w:rsid w:val="006D7ADA"/>
  </w:style>
  <w:style w:type="paragraph" w:customStyle="1" w:styleId="5401CD5E56FE4E169BD6DB6E3AB3EC00">
    <w:name w:val="5401CD5E56FE4E169BD6DB6E3AB3EC00"/>
    <w:rsid w:val="006D7ADA"/>
  </w:style>
  <w:style w:type="paragraph" w:customStyle="1" w:styleId="DFF2729E0B0A47A7BBFE8E086655A68C">
    <w:name w:val="DFF2729E0B0A47A7BBFE8E086655A68C"/>
    <w:rsid w:val="006D7ADA"/>
  </w:style>
  <w:style w:type="paragraph" w:customStyle="1" w:styleId="38607FDC95AC4579A254750349539799">
    <w:name w:val="38607FDC95AC4579A254750349539799"/>
    <w:rsid w:val="006D7ADA"/>
  </w:style>
  <w:style w:type="paragraph" w:customStyle="1" w:styleId="C55EC27936EB4A07A1DF8735F78D61D1">
    <w:name w:val="C55EC27936EB4A07A1DF8735F78D61D1"/>
    <w:rsid w:val="006D7ADA"/>
  </w:style>
  <w:style w:type="paragraph" w:customStyle="1" w:styleId="A74D817BEE4642F099A1217B742959B9">
    <w:name w:val="A74D817BEE4642F099A1217B742959B9"/>
    <w:rsid w:val="006D7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FD7ABA12-4576-4571-83C5-7449E98E9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4285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PUOLUSTUS- JA ILMAILUTEOLLISUUSYHDISTYS PIA RY:N LAUSUNTO</vt:lpstr>
      <vt:lpstr/>
    </vt:vector>
  </TitlesOfParts>
  <Company>Suomen Puolustus- ja Ilmailuteollisuusyhdistys PIA ry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PUOLUSTUS- JA ILMAILUTEOLLISUUSYHDISTYS PIA RY:N LAUSUNTO</dc:title>
  <dc:creator>Karanko Tuija</dc:creator>
  <cp:lastModifiedBy>Jantunen Sari PLM</cp:lastModifiedBy>
  <cp:revision>2</cp:revision>
  <dcterms:created xsi:type="dcterms:W3CDTF">2015-04-13T06:25:00Z</dcterms:created>
  <dcterms:modified xsi:type="dcterms:W3CDTF">2015-04-13T06:25:00Z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yppi">
    <vt:lpwstr/>
  </property>
</Properties>
</file>