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445551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Puolustusministeriö</w:t>
            </w:r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445551" w:rsidP="00D90DA6">
            <w:pPr>
              <w:pStyle w:val="Yltunniste"/>
              <w:rPr>
                <w:rFonts w:cs="Arial"/>
              </w:rPr>
            </w:pPr>
            <w:bookmarkStart w:id="4" w:name="DocRecDepartment"/>
            <w:r>
              <w:rPr>
                <w:rFonts w:cs="Arial"/>
              </w:rPr>
              <w:t>Lainvalmistelu- ja oikeusyksikkö</w:t>
            </w:r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445551" w:rsidP="00D90DA6">
            <w:pPr>
              <w:pStyle w:val="Yltunniste"/>
              <w:rPr>
                <w:rFonts w:cs="Arial"/>
              </w:rPr>
            </w:pPr>
            <w:bookmarkStart w:id="6" w:name="DocRecPostalAddress"/>
            <w:r>
              <w:rPr>
                <w:rFonts w:cs="Arial"/>
              </w:rPr>
              <w:t>PL 31</w:t>
            </w:r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445551" w:rsidP="00D90DA6">
            <w:pPr>
              <w:pStyle w:val="Yltunniste"/>
              <w:rPr>
                <w:rFonts w:cs="Arial"/>
              </w:rPr>
            </w:pPr>
            <w:bookmarkStart w:id="7" w:name="DocRecPostalCode"/>
            <w:r>
              <w:rPr>
                <w:rFonts w:cs="Arial"/>
              </w:rPr>
              <w:t>00131</w:t>
            </w:r>
            <w:bookmarkEnd w:id="7"/>
            <w:r w:rsidR="00361E5A">
              <w:rPr>
                <w:rFonts w:cs="Arial"/>
              </w:rPr>
              <w:t xml:space="preserve"> </w:t>
            </w:r>
            <w:bookmarkStart w:id="8" w:name="DocRecPostalRegion"/>
            <w:r>
              <w:rPr>
                <w:rFonts w:cs="Arial"/>
              </w:rPr>
              <w:t>HELSINKI</w:t>
            </w:r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Default="004322A2" w:rsidP="00A31FCB">
      <w:pPr>
        <w:pStyle w:val="Viite"/>
      </w:pPr>
      <w:r>
        <w:t>PLM ak FI.PLM.2015-218, 909/40.02.00/2013, 9.2.2015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445551" w:rsidP="00571327">
            <w:pPr>
              <w:pStyle w:val="Otsikko"/>
            </w:pPr>
            <w:bookmarkStart w:id="10" w:name="DocTitle"/>
            <w:r>
              <w:t>PÄÄESIKUNNAN LAUSUNTO TIEDONHANKINTALAKITYÖRYHMÄN MIETINNÖSTÄ</w:t>
            </w:r>
            <w:bookmarkEnd w:id="10"/>
          </w:p>
        </w:tc>
      </w:tr>
    </w:tbl>
    <w:p w:rsidR="00773C73" w:rsidRDefault="00C8311B" w:rsidP="00BA63F4">
      <w:pPr>
        <w:pStyle w:val="SisennysC2"/>
      </w:pPr>
      <w:r>
        <w:t>Puolustusministeriö on viiteasiakirjalla pyytänyt pääesikunnan lausu</w:t>
      </w:r>
      <w:r>
        <w:t>n</w:t>
      </w:r>
      <w:r>
        <w:t>toa puolustusministeriön asettaman tiedonhankintalakityöryhmän mi</w:t>
      </w:r>
      <w:r>
        <w:t>e</w:t>
      </w:r>
      <w:r>
        <w:t>tinnöstä. Pääesikunnan lausunto on valmisteltu pääesikunnan oikeude</w:t>
      </w:r>
      <w:r>
        <w:t>l</w:t>
      </w:r>
      <w:r>
        <w:t>lisella osastolla. Oikeudellinen osasto on perehtynyt mietintöön ja v</w:t>
      </w:r>
      <w:r>
        <w:t>a</w:t>
      </w:r>
      <w:r>
        <w:t>rannut tilaisuuden lausunnon antamiseen pääesikunnan operatiiviselle osastolle, suunnitteluosastolle, tiedusteluosastolle,</w:t>
      </w:r>
      <w:r w:rsidR="009D028F">
        <w:t xml:space="preserve"> henkilöstöosastolle, johtamisjärjestelmäosastolle, Maanpuolustuskorkeakoululle ja puolu</w:t>
      </w:r>
      <w:r w:rsidR="009D028F">
        <w:t>s</w:t>
      </w:r>
      <w:r w:rsidR="009D028F">
        <w:t>tushaaraesikunnille.</w:t>
      </w:r>
    </w:p>
    <w:p w:rsidR="00445551" w:rsidRDefault="00445551" w:rsidP="00BA63F4">
      <w:pPr>
        <w:pStyle w:val="SisennysC2"/>
      </w:pPr>
      <w:r>
        <w:t>Lausunnon ovat antaneet pääesikunnan operatiivinen osasto, pä</w:t>
      </w:r>
      <w:r>
        <w:t>ä</w:t>
      </w:r>
      <w:r>
        <w:t>esikunnan tiedusteluosasto, Merivoimien Esikunta ja Maavoimien Es</w:t>
      </w:r>
      <w:r>
        <w:t>i</w:t>
      </w:r>
      <w:r>
        <w:t>kunta. Pääesikunnan suunnitteluosasto on ilmoittanut, ettei sillä ole asiassa lausuttavaa.</w:t>
      </w:r>
    </w:p>
    <w:p w:rsidR="00C8311B" w:rsidRDefault="009D028F" w:rsidP="00BA63F4">
      <w:pPr>
        <w:pStyle w:val="SisennysC2"/>
      </w:pPr>
      <w:r>
        <w:t xml:space="preserve">Puolustusvoimat on aktiivisesti </w:t>
      </w:r>
      <w:r w:rsidR="00A9671C">
        <w:t>osallistunut tiedonhankintalaki</w:t>
      </w:r>
      <w:r>
        <w:t>työry</w:t>
      </w:r>
      <w:r>
        <w:t>h</w:t>
      </w:r>
      <w:r>
        <w:t xml:space="preserve">män </w:t>
      </w:r>
      <w:r w:rsidR="00A9671C">
        <w:t>mietinnön valmisteluun. Pääesikunta yhtyy mietinnössä esitettyihin kehittämisideoihin ja johtopäätöksiin. Tiedonhankintalainsäädännön luomilla toimivaltuuksilla on pääesikunnan näkemyksen mukaan merki</w:t>
      </w:r>
      <w:r w:rsidR="00A9671C">
        <w:t>t</w:t>
      </w:r>
      <w:r w:rsidR="00A9671C">
        <w:t>tävä rooli tietoverkkotilannekuvan muodostamisessa ja ennakkovaro</w:t>
      </w:r>
      <w:r w:rsidR="00A9671C">
        <w:t>i</w:t>
      </w:r>
      <w:r w:rsidR="00A9671C">
        <w:t>tuksen antamisessa. Ulkomaan henkilö- ja tietojärjestelmätiedustelun toteuttaminen on myös tarpeellista puolustusvoimien lakisääteisten te</w:t>
      </w:r>
      <w:r w:rsidR="00A9671C">
        <w:t>h</w:t>
      </w:r>
      <w:r w:rsidR="00A9671C">
        <w:t>tävien toteuttamisessa.</w:t>
      </w:r>
    </w:p>
    <w:p w:rsidR="00A9671C" w:rsidRDefault="00050E81" w:rsidP="00BA63F4">
      <w:pPr>
        <w:pStyle w:val="SisennysC2"/>
      </w:pPr>
      <w:r>
        <w:t xml:space="preserve">Pääesikunnan näkemyksen mukaan </w:t>
      </w:r>
      <w:r w:rsidR="00A9671C">
        <w:t>tiedonhankintalakityöryhmän mi</w:t>
      </w:r>
      <w:r w:rsidR="00A9671C">
        <w:t>e</w:t>
      </w:r>
      <w:r w:rsidR="00A9671C">
        <w:t>tinnön pohjal</w:t>
      </w:r>
      <w:r>
        <w:t xml:space="preserve">ta tulisi käynnistää </w:t>
      </w:r>
      <w:r w:rsidR="00A9671C">
        <w:t xml:space="preserve">lainsäädäntöhanke. Pääesikunta </w:t>
      </w:r>
      <w:r>
        <w:t>ase</w:t>
      </w:r>
      <w:r>
        <w:t>t</w:t>
      </w:r>
      <w:r>
        <w:t>taa edustajansa</w:t>
      </w:r>
      <w:r w:rsidR="00185170">
        <w:t xml:space="preserve"> mahdollisen</w:t>
      </w:r>
      <w:r>
        <w:t xml:space="preserve"> </w:t>
      </w:r>
      <w:r w:rsidR="00A9671C">
        <w:t>lainsäädäntöhankkeen valmisteluun.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120547" w:rsidTr="00120547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  <w:bookmarkStart w:id="11" w:name="Signatures" w:colFirst="0" w:colLast="0"/>
                  <w:r>
                    <w:t>Pääesikunnan päällikkö</w:t>
                  </w:r>
                </w:p>
              </w:tc>
            </w:tr>
            <w:tr w:rsidR="00120547" w:rsidTr="00120547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  <w:r>
                    <w:t>Vara-amiraali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  <w:r>
                    <w:t>Juha Rannikko</w:t>
                  </w:r>
                </w:p>
              </w:tc>
            </w:tr>
            <w:tr w:rsidR="00120547" w:rsidTr="005A147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</w:p>
              </w:tc>
            </w:tr>
            <w:tr w:rsidR="00120547" w:rsidTr="005A147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</w:p>
              </w:tc>
            </w:tr>
            <w:tr w:rsidR="00120547" w:rsidTr="005A147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  <w:r>
                    <w:t>Apulaisosastopäällikkö</w:t>
                  </w:r>
                </w:p>
              </w:tc>
            </w:tr>
            <w:tr w:rsidR="00120547" w:rsidTr="00120547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  <w:r>
                    <w:t>Varatuomari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  <w:r>
                    <w:t>Christel Hägglund</w:t>
                  </w:r>
                </w:p>
              </w:tc>
            </w:tr>
            <w:tr w:rsidR="00120547" w:rsidTr="00AB5CC2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120547" w:rsidRDefault="00120547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120547" w:rsidRDefault="00120547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120547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7A41">
              <w:rPr>
                <w:noProof/>
              </w:rPr>
              <w:t> </w:t>
            </w:r>
            <w:r w:rsidR="003E7A41">
              <w:rPr>
                <w:noProof/>
              </w:rPr>
              <w:t> </w:t>
            </w:r>
            <w:r w:rsidR="003E7A41">
              <w:rPr>
                <w:noProof/>
              </w:rPr>
              <w:t> </w:t>
            </w:r>
            <w:r w:rsidR="003E7A41">
              <w:rPr>
                <w:noProof/>
              </w:rPr>
              <w:t> </w:t>
            </w:r>
            <w:r w:rsidR="003E7A4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445551" w:rsidRDefault="00445551" w:rsidP="00600EA2">
            <w:pPr>
              <w:pStyle w:val="Jakelutiedoksi-taulu"/>
            </w:pPr>
            <w:bookmarkStart w:id="15" w:name="DocRecForInfo"/>
            <w:r>
              <w:t>PE OPOS</w:t>
            </w:r>
          </w:p>
          <w:p w:rsidR="00445551" w:rsidRDefault="00445551" w:rsidP="00600EA2">
            <w:pPr>
              <w:pStyle w:val="Jakelutiedoksi-taulu"/>
            </w:pPr>
            <w:r>
              <w:t>PE SUUNNOS</w:t>
            </w:r>
          </w:p>
          <w:p w:rsidR="00445551" w:rsidRDefault="00445551" w:rsidP="00600EA2">
            <w:pPr>
              <w:pStyle w:val="Jakelutiedoksi-taulu"/>
            </w:pPr>
            <w:r>
              <w:t>PE TIEDOS</w:t>
            </w:r>
          </w:p>
          <w:p w:rsidR="00445551" w:rsidRDefault="00445551" w:rsidP="00600EA2">
            <w:pPr>
              <w:pStyle w:val="Jakelutiedoksi-taulu"/>
            </w:pPr>
            <w:r>
              <w:t>MERIVE</w:t>
            </w:r>
          </w:p>
          <w:p w:rsidR="00773C73" w:rsidRDefault="00445551" w:rsidP="00600EA2">
            <w:pPr>
              <w:pStyle w:val="Jakelutiedoksi-taulu"/>
            </w:pPr>
            <w:r>
              <w:t>MAAVE</w:t>
            </w:r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A2" w:rsidRDefault="004322A2">
      <w:r>
        <w:separator/>
      </w:r>
    </w:p>
  </w:endnote>
  <w:endnote w:type="continuationSeparator" w:id="0">
    <w:p w:rsidR="004322A2" w:rsidRDefault="0043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6D" w:rsidRDefault="00B2316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5B50AF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2" o:spid="_x0000_s1028" style="position:absolute;visibility:visible;mso-wrap-style:square" from="9424,15228" to="9424,1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3E7A41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445551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3E7A41">
            <w:rPr>
              <w:rFonts w:cs="Arial"/>
            </w:rPr>
            <w:t>Oikeudellinen 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445551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445551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A2" w:rsidRDefault="004322A2">
      <w:r>
        <w:separator/>
      </w:r>
    </w:p>
  </w:footnote>
  <w:footnote w:type="continuationSeparator" w:id="0">
    <w:p w:rsidR="004322A2" w:rsidRDefault="0043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6D" w:rsidRDefault="00B2316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C57446" w:rsidP="00C971B5">
          <w:pPr>
            <w:pStyle w:val="Yltunniste"/>
            <w:spacing w:before="20"/>
          </w:pPr>
          <w:fldSimple w:instr=" REF DocSendCompany  \* MERGEFORMAT ">
            <w:r w:rsidR="003E7A41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C57446" w:rsidP="00C971B5">
          <w:pPr>
            <w:pStyle w:val="Yltunniste"/>
            <w:spacing w:before="20"/>
          </w:pPr>
          <w:fldSimple w:instr=" REF DocType  \* MERGEFORMAT ">
            <w:r w:rsidR="003E7A41" w:rsidRPr="003E7A41">
              <w:rPr>
                <w:b/>
                <w:bCs/>
              </w:rPr>
              <w:t>Lausunto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5B50AF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5B50AF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C57446" w:rsidP="00C971B5">
          <w:pPr>
            <w:pStyle w:val="Yltunniste"/>
          </w:pPr>
          <w:fldSimple w:instr=" REF DocSendDepartment  \* MERGEFORMAT ">
            <w:r w:rsidR="003E7A41">
              <w:rPr>
                <w:rFonts w:cs="Arial"/>
              </w:rPr>
              <w:t>Oikeudellinen 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C57446" w:rsidP="00C971B5">
          <w:pPr>
            <w:pStyle w:val="Yltunniste"/>
            <w:jc w:val="right"/>
          </w:pPr>
          <w:fldSimple w:instr=" REF DocCardId  \* MERGEFORMAT ">
            <w:r w:rsidR="003E7A41" w:rsidRPr="003E7A41">
              <w:t>AL6271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3E7A41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C57446" w:rsidP="00C971B5">
          <w:pPr>
            <w:pStyle w:val="Yltunniste"/>
            <w:jc w:val="right"/>
          </w:pPr>
          <w:fldSimple w:instr=" REF CaseIDLong  \* MERGEFORMAT ">
            <w:r w:rsidR="003E7A41" w:rsidRPr="003E7A41">
              <w:t>2354</w:t>
            </w:r>
            <w:r w:rsidR="003E7A41">
              <w:rPr>
                <w:rFonts w:cs="Arial"/>
              </w:rPr>
              <w:t>/00.00/2015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5B50AF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445551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445551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Lausunto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5B50AF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5B50AF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445551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Oikeudellinen 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445551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445551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AL6271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540C88" w:rsidP="003B5DF5">
          <w:pPr>
            <w:pStyle w:val="Yltunniste"/>
          </w:pPr>
          <w:bookmarkStart w:id="21" w:name="SignDate"/>
          <w:r>
            <w:t>2.4.2015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445551" w:rsidP="003B5DF5">
          <w:pPr>
            <w:pStyle w:val="Yltunniste"/>
            <w:jc w:val="right"/>
          </w:pPr>
          <w:bookmarkStart w:id="22" w:name="CaseIDLong"/>
          <w:r>
            <w:rPr>
              <w:rFonts w:cs="Arial"/>
            </w:rPr>
            <w:t>2354/00.00/2015</w:t>
          </w:r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A2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0E81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7B3"/>
    <w:rsid w:val="000F6EB7"/>
    <w:rsid w:val="00100146"/>
    <w:rsid w:val="0010130F"/>
    <w:rsid w:val="00102454"/>
    <w:rsid w:val="00102B21"/>
    <w:rsid w:val="001169C3"/>
    <w:rsid w:val="00120547"/>
    <w:rsid w:val="001409F2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5170"/>
    <w:rsid w:val="00186208"/>
    <w:rsid w:val="00190F8E"/>
    <w:rsid w:val="00194988"/>
    <w:rsid w:val="001A48DF"/>
    <w:rsid w:val="001B0014"/>
    <w:rsid w:val="001B0053"/>
    <w:rsid w:val="001C0CF1"/>
    <w:rsid w:val="001C4F31"/>
    <w:rsid w:val="001F055F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0888"/>
    <w:rsid w:val="00361E5A"/>
    <w:rsid w:val="00363A80"/>
    <w:rsid w:val="00367A28"/>
    <w:rsid w:val="00374AD1"/>
    <w:rsid w:val="00380419"/>
    <w:rsid w:val="00391AF1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E7A41"/>
    <w:rsid w:val="003F3CAC"/>
    <w:rsid w:val="00401251"/>
    <w:rsid w:val="0040712D"/>
    <w:rsid w:val="004106A4"/>
    <w:rsid w:val="00411E5A"/>
    <w:rsid w:val="004203C6"/>
    <w:rsid w:val="004213DA"/>
    <w:rsid w:val="004322A2"/>
    <w:rsid w:val="0043239A"/>
    <w:rsid w:val="00433497"/>
    <w:rsid w:val="004401DB"/>
    <w:rsid w:val="00441760"/>
    <w:rsid w:val="00444999"/>
    <w:rsid w:val="00445551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0C88"/>
    <w:rsid w:val="00544AE2"/>
    <w:rsid w:val="005638FE"/>
    <w:rsid w:val="00566B8E"/>
    <w:rsid w:val="00571327"/>
    <w:rsid w:val="00575850"/>
    <w:rsid w:val="00576673"/>
    <w:rsid w:val="005871D3"/>
    <w:rsid w:val="00592458"/>
    <w:rsid w:val="00594070"/>
    <w:rsid w:val="00597958"/>
    <w:rsid w:val="005B1F2E"/>
    <w:rsid w:val="005B50AF"/>
    <w:rsid w:val="005C4B76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04183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028F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37FA7"/>
    <w:rsid w:val="00A5527C"/>
    <w:rsid w:val="00A711E2"/>
    <w:rsid w:val="00A816A6"/>
    <w:rsid w:val="00A9231D"/>
    <w:rsid w:val="00A924F1"/>
    <w:rsid w:val="00A9671C"/>
    <w:rsid w:val="00AA6C2E"/>
    <w:rsid w:val="00AB52EB"/>
    <w:rsid w:val="00AB56C3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316D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85737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446"/>
    <w:rsid w:val="00C57956"/>
    <w:rsid w:val="00C608AF"/>
    <w:rsid w:val="00C60B90"/>
    <w:rsid w:val="00C64A1E"/>
    <w:rsid w:val="00C713DD"/>
    <w:rsid w:val="00C74C79"/>
    <w:rsid w:val="00C7721C"/>
    <w:rsid w:val="00C8311B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1707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237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97C3E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08309\AppData\Local\Temp\OL_5188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OL_51883.dot</Template>
  <TotalTime>0</TotalTime>
  <Pages>2</Pages>
  <Words>207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Jantunen Sari PLM</dc:creator>
  <cp:lastModifiedBy>Jantunen Sari PLM</cp:lastModifiedBy>
  <cp:revision>2</cp:revision>
  <cp:lastPrinted>2015-04-02T06:39:00Z</cp:lastPrinted>
  <dcterms:created xsi:type="dcterms:W3CDTF">2015-04-09T07:25:00Z</dcterms:created>
  <dcterms:modified xsi:type="dcterms:W3CDTF">2015-04-09T07:25:00Z</dcterms:modified>
</cp:coreProperties>
</file>