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D0" w:rsidRDefault="00F768D0" w:rsidP="007A7BD1">
      <w:bookmarkStart w:id="0" w:name="_GoBack"/>
      <w:bookmarkEnd w:id="0"/>
      <w:r>
        <w:t>Oikeusministeriö</w:t>
      </w:r>
    </w:p>
    <w:p w:rsidR="00F768D0" w:rsidRDefault="00F768D0" w:rsidP="007A7BD1">
      <w:r>
        <w:t>PL 25</w:t>
      </w:r>
    </w:p>
    <w:p w:rsidR="00F768D0" w:rsidRDefault="00F768D0" w:rsidP="007A7BD1">
      <w:r>
        <w:t>00023 Valtioneuvosto</w:t>
      </w:r>
    </w:p>
    <w:p w:rsidR="00F768D0" w:rsidRDefault="00F768D0" w:rsidP="007A7BD1"/>
    <w:p w:rsidR="00F768D0" w:rsidRDefault="00F768D0" w:rsidP="007A7BD1"/>
    <w:p w:rsidR="00F768D0" w:rsidRDefault="00F768D0" w:rsidP="007A7BD1"/>
    <w:p w:rsidR="007A7BD1" w:rsidRDefault="007A7BD1" w:rsidP="007A7BD1">
      <w:r w:rsidRPr="00A729AC">
        <w:t>Lausuntopyyntönne 13.8.2018</w:t>
      </w:r>
      <w:r>
        <w:t xml:space="preserve"> </w:t>
      </w:r>
      <w:r w:rsidR="00E73377">
        <w:t>(</w:t>
      </w:r>
      <w:r>
        <w:t>VN/2434/2018</w:t>
      </w:r>
      <w:r w:rsidR="00E73377">
        <w:t>)</w:t>
      </w:r>
    </w:p>
    <w:p w:rsidR="0027232D" w:rsidRPr="00D25982" w:rsidRDefault="0027232D" w:rsidP="0027232D"/>
    <w:p w:rsidR="007A7BD1" w:rsidRPr="007A7BD1" w:rsidRDefault="007A7BD1" w:rsidP="007A7BD1">
      <w:pPr>
        <w:spacing w:after="240"/>
        <w:rPr>
          <w:b/>
        </w:rPr>
      </w:pPr>
      <w:r w:rsidRPr="007A7BD1">
        <w:rPr>
          <w:b/>
        </w:rPr>
        <w:t xml:space="preserve">Komission ehdotus Euroopan parlamentin ja neuvoston direktiiviksi unionin oikeuden </w:t>
      </w:r>
      <w:r>
        <w:rPr>
          <w:b/>
        </w:rPr>
        <w:br/>
      </w:r>
      <w:r w:rsidRPr="007A7BD1">
        <w:rPr>
          <w:b/>
        </w:rPr>
        <w:t xml:space="preserve">rikkomisesta ilmoittavien henkilöiden suojelusta (COM(2018) 218 </w:t>
      </w:r>
      <w:proofErr w:type="spellStart"/>
      <w:r w:rsidRPr="007A7BD1">
        <w:rPr>
          <w:b/>
        </w:rPr>
        <w:t>final</w:t>
      </w:r>
      <w:proofErr w:type="spellEnd"/>
      <w:r w:rsidRPr="007A7BD1">
        <w:rPr>
          <w:b/>
        </w:rPr>
        <w:t>)</w:t>
      </w:r>
    </w:p>
    <w:p w:rsidR="007A7BD1" w:rsidRDefault="007A7BD1" w:rsidP="007A7BD1">
      <w:pPr>
        <w:rPr>
          <w:rFonts w:cstheme="minorHAnsi"/>
        </w:rPr>
      </w:pPr>
      <w:r w:rsidRPr="000A2E41">
        <w:rPr>
          <w:rFonts w:cstheme="minorHAnsi"/>
        </w:rPr>
        <w:t xml:space="preserve">KT Kuntatyönantajat </w:t>
      </w:r>
      <w:r>
        <w:rPr>
          <w:rFonts w:cstheme="minorHAnsi"/>
        </w:rPr>
        <w:t xml:space="preserve">yhtyy Suomen Kuntaliiton tässä asiassa antamaan lausuntoon ja </w:t>
      </w:r>
      <w:r w:rsidR="009C1887">
        <w:rPr>
          <w:rFonts w:cstheme="minorHAnsi"/>
        </w:rPr>
        <w:t>esittää</w:t>
      </w:r>
      <w:r>
        <w:rPr>
          <w:rFonts w:cstheme="minorHAnsi"/>
        </w:rPr>
        <w:t xml:space="preserve"> </w:t>
      </w:r>
      <w:r w:rsidR="009C1887">
        <w:rPr>
          <w:rFonts w:cstheme="minorHAnsi"/>
        </w:rPr>
        <w:t xml:space="preserve">lisäksi </w:t>
      </w:r>
      <w:r>
        <w:rPr>
          <w:rFonts w:cstheme="minorHAnsi"/>
        </w:rPr>
        <w:t>seuraavaa:</w:t>
      </w:r>
    </w:p>
    <w:p w:rsidR="007A7BD1" w:rsidRPr="000A2E41" w:rsidRDefault="007A7BD1" w:rsidP="007A7BD1">
      <w:pPr>
        <w:rPr>
          <w:rFonts w:cstheme="minorHAnsi"/>
        </w:rPr>
      </w:pPr>
    </w:p>
    <w:p w:rsidR="007A7BD1" w:rsidRPr="00E21D6A" w:rsidRDefault="008D73DA" w:rsidP="007A7BD1">
      <w:pPr>
        <w:rPr>
          <w:rFonts w:cstheme="minorHAnsi"/>
          <w:b/>
          <w:u w:val="single"/>
        </w:rPr>
      </w:pPr>
      <w:r>
        <w:rPr>
          <w:rFonts w:cstheme="minorHAnsi"/>
          <w:b/>
          <w:u w:val="single"/>
        </w:rPr>
        <w:t>Direktiiviehdotus I</w:t>
      </w:r>
      <w:r w:rsidR="007A7BD1" w:rsidRPr="00E21D6A">
        <w:rPr>
          <w:rFonts w:cstheme="minorHAnsi"/>
          <w:b/>
          <w:u w:val="single"/>
        </w:rPr>
        <w:t xml:space="preserve"> luku</w:t>
      </w:r>
    </w:p>
    <w:p w:rsidR="007A7BD1" w:rsidRDefault="007A7BD1" w:rsidP="007A7BD1">
      <w:pPr>
        <w:rPr>
          <w:rFonts w:cstheme="minorHAnsi"/>
          <w:b/>
        </w:rPr>
      </w:pPr>
      <w:r>
        <w:rPr>
          <w:rFonts w:cstheme="minorHAnsi"/>
          <w:b/>
        </w:rPr>
        <w:t xml:space="preserve">Henkilöllinen soveltamisala, 2 artiklan 1. </w:t>
      </w:r>
      <w:proofErr w:type="gramStart"/>
      <w:r>
        <w:rPr>
          <w:rFonts w:cstheme="minorHAnsi"/>
          <w:b/>
        </w:rPr>
        <w:t>c)-</w:t>
      </w:r>
      <w:proofErr w:type="gramEnd"/>
      <w:r>
        <w:rPr>
          <w:rFonts w:cstheme="minorHAnsi"/>
          <w:b/>
        </w:rPr>
        <w:t>kohta</w:t>
      </w:r>
    </w:p>
    <w:p w:rsidR="00177F64" w:rsidRDefault="00177F64" w:rsidP="007A7BD1">
      <w:pPr>
        <w:rPr>
          <w:rFonts w:cstheme="minorHAnsi"/>
          <w:b/>
        </w:rPr>
      </w:pPr>
    </w:p>
    <w:p w:rsidR="007A7BD1" w:rsidRDefault="007A7BD1" w:rsidP="00177F64">
      <w:pPr>
        <w:pStyle w:val="Leipteksti"/>
        <w:ind w:left="1985"/>
        <w:rPr>
          <w:rFonts w:cstheme="minorHAnsi"/>
        </w:rPr>
      </w:pPr>
      <w:r w:rsidRPr="00EB62B2">
        <w:rPr>
          <w:rFonts w:cstheme="minorHAnsi"/>
        </w:rPr>
        <w:t xml:space="preserve">Mainitussa alakohdassa </w:t>
      </w:r>
      <w:r>
        <w:rPr>
          <w:rFonts w:cstheme="minorHAnsi"/>
        </w:rPr>
        <w:t xml:space="preserve">mainitaan direktiivin soveltamisalaan kuuluvaksi ”henkilöt, jotka kuuluvat </w:t>
      </w:r>
      <w:r w:rsidRPr="00230297">
        <w:rPr>
          <w:rFonts w:cstheme="minorHAnsi"/>
          <w:i/>
        </w:rPr>
        <w:t xml:space="preserve">yrityksen </w:t>
      </w:r>
      <w:r>
        <w:rPr>
          <w:rFonts w:cstheme="minorHAnsi"/>
        </w:rPr>
        <w:t xml:space="preserve">hallintoelimeen.” Tätä kohtaa koskevassa direktiiviehdotuksen johdanto-osan kohdassa 27 (s. 8) lausutaan:”…Myös osakkeenomistaja ja </w:t>
      </w:r>
      <w:r w:rsidRPr="002110EC">
        <w:rPr>
          <w:rFonts w:cstheme="minorHAnsi"/>
          <w:i/>
        </w:rPr>
        <w:t>hallintoelinten jäsenet</w:t>
      </w:r>
      <w:r>
        <w:rPr>
          <w:rFonts w:cstheme="minorHAnsi"/>
        </w:rPr>
        <w:t xml:space="preserve"> voivat joutua kärsimään esimerkiksi taloudellisista vastatoimista </w:t>
      </w:r>
      <w:proofErr w:type="spellStart"/>
      <w:r>
        <w:rPr>
          <w:rFonts w:cstheme="minorHAnsi"/>
        </w:rPr>
        <w:t>jne</w:t>
      </w:r>
      <w:proofErr w:type="spellEnd"/>
      <w:r>
        <w:rPr>
          <w:rFonts w:cstheme="minorHAnsi"/>
        </w:rPr>
        <w:t>…”. Direktiivin muiden kieliversioiden (englanti, saksa, ruotsi, ranska) perusteella olisi mahdollista, että kyseisessä kohdassa on tarkoitettu myös julkisoikeudellisten yhteisöjen hallintoelimiä. Tätä tulkintaa tuk</w:t>
      </w:r>
      <w:r w:rsidR="00E644D4">
        <w:rPr>
          <w:rFonts w:cstheme="minorHAnsi"/>
        </w:rPr>
        <w:t>isi</w:t>
      </w:r>
      <w:r>
        <w:rPr>
          <w:rFonts w:cstheme="minorHAnsi"/>
        </w:rPr>
        <w:t xml:space="preserve"> </w:t>
      </w:r>
      <w:r w:rsidR="00D04988">
        <w:rPr>
          <w:rFonts w:cstheme="minorHAnsi"/>
        </w:rPr>
        <w:t xml:space="preserve">direktiivin </w:t>
      </w:r>
      <w:r>
        <w:rPr>
          <w:rFonts w:cstheme="minorHAnsi"/>
        </w:rPr>
        <w:t>joh</w:t>
      </w:r>
      <w:r w:rsidR="00D04988">
        <w:rPr>
          <w:rFonts w:cstheme="minorHAnsi"/>
        </w:rPr>
        <w:t xml:space="preserve">danto-osan kohdan </w:t>
      </w:r>
      <w:r>
        <w:rPr>
          <w:rFonts w:cstheme="minorHAnsi"/>
        </w:rPr>
        <w:t xml:space="preserve">25 (s. 7) </w:t>
      </w:r>
      <w:r w:rsidR="00D04988">
        <w:rPr>
          <w:rFonts w:cstheme="minorHAnsi"/>
        </w:rPr>
        <w:t>viimeinen virke</w:t>
      </w:r>
      <w:r>
        <w:rPr>
          <w:rFonts w:cstheme="minorHAnsi"/>
        </w:rPr>
        <w:t>:”</w:t>
      </w:r>
      <w:r w:rsidRPr="002246A4">
        <w:rPr>
          <w:color w:val="000000"/>
        </w:rPr>
        <w:t xml:space="preserve"> </w:t>
      </w:r>
      <w:r>
        <w:rPr>
          <w:color w:val="000000"/>
        </w:rPr>
        <w:t xml:space="preserve">Jäsenvaltioiden olisi varmistettava, että suojelun tarve määritellään kaikkien asiaa koskevien olosuhteiden perusteella </w:t>
      </w:r>
      <w:r w:rsidRPr="00326229">
        <w:rPr>
          <w:i/>
          <w:color w:val="000000"/>
        </w:rPr>
        <w:t>eikä ainoastaan kyseisen suhteen luonteen perusteella, jotta suojelu kattaa kaikki mahdolliset henkilöt, joilla on laajassa merkityksessä yhteys siihen organisaatioon</w:t>
      </w:r>
      <w:r>
        <w:rPr>
          <w:color w:val="000000"/>
        </w:rPr>
        <w:t>, jossa rikkominen on tapahtunut.”</w:t>
      </w:r>
      <w:r>
        <w:rPr>
          <w:rFonts w:cstheme="minorHAnsi"/>
        </w:rPr>
        <w:t xml:space="preserve"> </w:t>
      </w:r>
    </w:p>
    <w:p w:rsidR="007A7BD1" w:rsidRDefault="007A7BD1" w:rsidP="00177F64">
      <w:pPr>
        <w:pStyle w:val="Leipteksti"/>
        <w:ind w:left="1985"/>
        <w:rPr>
          <w:rFonts w:cstheme="minorHAnsi"/>
        </w:rPr>
      </w:pPr>
      <w:r>
        <w:rPr>
          <w:rFonts w:cstheme="minorHAnsi"/>
        </w:rPr>
        <w:t xml:space="preserve">Tämä merkitsisi direktiivin henkilöllisen soveltamisalan huomattavaa laajennusta, jos siihen sisällytettäisiin muun muassa kunnalliset luottamushenkilöt eli kunnanvaltuustojen, kunnanhallitusten ja kunnallisten lautakuntien/johtokuntien </w:t>
      </w:r>
      <w:r w:rsidR="00B4467B">
        <w:rPr>
          <w:rFonts w:cstheme="minorHAnsi"/>
        </w:rPr>
        <w:t xml:space="preserve">jäsenet. Jatkovalmistelussa </w:t>
      </w:r>
      <w:r>
        <w:rPr>
          <w:rFonts w:cstheme="minorHAnsi"/>
        </w:rPr>
        <w:t xml:space="preserve">1. c-kohdan sanamuotoa tulee selventää tältä osin. </w:t>
      </w:r>
    </w:p>
    <w:p w:rsidR="008D73DA" w:rsidRDefault="008D73DA" w:rsidP="00132BE6">
      <w:pPr>
        <w:pStyle w:val="Leipteksti"/>
        <w:ind w:left="1985"/>
        <w:rPr>
          <w:rFonts w:cstheme="minorHAnsi"/>
          <w:b/>
          <w:u w:val="single"/>
        </w:rPr>
      </w:pPr>
      <w:r>
        <w:rPr>
          <w:rFonts w:cstheme="minorHAnsi"/>
        </w:rPr>
        <w:t xml:space="preserve">Johdanto-osan kohdan 26 mukaan direktiivin tarkoittamaa suojelua </w:t>
      </w:r>
      <w:r w:rsidR="00E73377">
        <w:rPr>
          <w:rFonts w:cstheme="minorHAnsi"/>
        </w:rPr>
        <w:t>oli</w:t>
      </w:r>
      <w:r>
        <w:rPr>
          <w:rFonts w:cstheme="minorHAnsi"/>
        </w:rPr>
        <w:t xml:space="preserve">si </w:t>
      </w:r>
      <w:r w:rsidR="00E73377">
        <w:rPr>
          <w:rFonts w:cstheme="minorHAnsi"/>
        </w:rPr>
        <w:t>myönnettävä</w:t>
      </w:r>
      <w:r>
        <w:rPr>
          <w:rFonts w:cstheme="minorHAnsi"/>
        </w:rPr>
        <w:t xml:space="preserve"> myös työntekijöille, joilla työsuhde työvoiman vuokrausyrityksen kanssa</w:t>
      </w:r>
      <w:r w:rsidR="00287359">
        <w:rPr>
          <w:rFonts w:cstheme="minorHAnsi"/>
        </w:rPr>
        <w:t xml:space="preserve">. </w:t>
      </w:r>
      <w:r w:rsidR="00902FD5">
        <w:rPr>
          <w:rFonts w:cstheme="minorHAnsi"/>
        </w:rPr>
        <w:t>Tä</w:t>
      </w:r>
      <w:r w:rsidR="00E53298">
        <w:rPr>
          <w:rFonts w:cstheme="minorHAnsi"/>
        </w:rPr>
        <w:t>män</w:t>
      </w:r>
      <w:r w:rsidR="00132BE6">
        <w:rPr>
          <w:rFonts w:cstheme="minorHAnsi"/>
        </w:rPr>
        <w:t xml:space="preserve"> rajauksen tulkinta </w:t>
      </w:r>
      <w:r w:rsidR="00902FD5">
        <w:rPr>
          <w:rFonts w:cstheme="minorHAnsi"/>
        </w:rPr>
        <w:t xml:space="preserve">vaikuttaisi olevan ongelmallinen </w:t>
      </w:r>
      <w:r w:rsidR="00132BE6">
        <w:rPr>
          <w:rFonts w:cstheme="minorHAnsi"/>
        </w:rPr>
        <w:t xml:space="preserve">direktiivin työnantajalle asettamien velvollisuuksien kannalta, </w:t>
      </w:r>
      <w:r w:rsidR="00E53298">
        <w:rPr>
          <w:rFonts w:cstheme="minorHAnsi"/>
        </w:rPr>
        <w:t>joten</w:t>
      </w:r>
      <w:r w:rsidR="00132BE6">
        <w:rPr>
          <w:rFonts w:cstheme="minorHAnsi"/>
        </w:rPr>
        <w:t xml:space="preserve"> sitä tulisi harkita uudelleen.</w:t>
      </w:r>
    </w:p>
    <w:p w:rsidR="007A7BD1" w:rsidRPr="00E21D6A" w:rsidRDefault="007A7BD1" w:rsidP="007A7BD1">
      <w:pPr>
        <w:rPr>
          <w:rFonts w:cstheme="minorHAnsi"/>
          <w:b/>
          <w:u w:val="single"/>
        </w:rPr>
      </w:pPr>
      <w:r w:rsidRPr="00E21D6A">
        <w:rPr>
          <w:rFonts w:cstheme="minorHAnsi"/>
          <w:b/>
          <w:u w:val="single"/>
        </w:rPr>
        <w:t>Direktiiviehdotus II luku</w:t>
      </w:r>
    </w:p>
    <w:p w:rsidR="007A7BD1" w:rsidRDefault="007A7BD1" w:rsidP="007A7BD1">
      <w:pPr>
        <w:rPr>
          <w:rFonts w:cstheme="minorHAnsi"/>
          <w:b/>
        </w:rPr>
      </w:pPr>
      <w:r>
        <w:rPr>
          <w:rFonts w:cstheme="minorHAnsi"/>
          <w:b/>
        </w:rPr>
        <w:t>Velvollisuus ottaa käyttöön s</w:t>
      </w:r>
      <w:r w:rsidRPr="00E21D6A">
        <w:rPr>
          <w:rFonts w:cstheme="minorHAnsi"/>
          <w:b/>
        </w:rPr>
        <w:t>isäinen ilmoitta</w:t>
      </w:r>
      <w:r>
        <w:rPr>
          <w:rFonts w:cstheme="minorHAnsi"/>
          <w:b/>
        </w:rPr>
        <w:t>minen</w:t>
      </w:r>
      <w:r w:rsidRPr="00E21D6A">
        <w:rPr>
          <w:rFonts w:cstheme="minorHAnsi"/>
          <w:b/>
        </w:rPr>
        <w:t xml:space="preserve">, 4 artikla </w:t>
      </w:r>
    </w:p>
    <w:p w:rsidR="007A7BD1" w:rsidRDefault="007A7BD1" w:rsidP="007A7BD1">
      <w:pPr>
        <w:rPr>
          <w:rFonts w:cstheme="minorHAnsi"/>
          <w:b/>
        </w:rPr>
      </w:pPr>
    </w:p>
    <w:p w:rsidR="007A7BD1" w:rsidRPr="00E21D6A" w:rsidRDefault="007A7BD1" w:rsidP="00177F64">
      <w:pPr>
        <w:pStyle w:val="Leipteksti"/>
        <w:ind w:left="1985"/>
        <w:rPr>
          <w:rFonts w:cstheme="minorHAnsi"/>
        </w:rPr>
      </w:pPr>
      <w:r w:rsidRPr="00E21D6A">
        <w:rPr>
          <w:rFonts w:cstheme="minorHAnsi"/>
        </w:rPr>
        <w:t>Po. artiklan 6 kohda</w:t>
      </w:r>
      <w:r>
        <w:rPr>
          <w:rFonts w:cstheme="minorHAnsi"/>
        </w:rPr>
        <w:t xml:space="preserve">n c) alakohdassa mainitaan vain yli 10 000 asukkaan kunnat, mutta ei muita kunta-alan (työnantaja)organisaatioita kuten kuntayhtymiä, jotka toimivat direktiiviluonnoksen 1 artiklan 1 a alakohdassa mainituilla aloilla. </w:t>
      </w:r>
    </w:p>
    <w:p w:rsidR="007A7BD1" w:rsidRPr="00997059" w:rsidRDefault="007A7BD1" w:rsidP="00177F64">
      <w:pPr>
        <w:pStyle w:val="Leipteksti"/>
        <w:ind w:left="1985"/>
        <w:rPr>
          <w:rFonts w:cstheme="minorHAnsi"/>
        </w:rPr>
      </w:pPr>
      <w:r w:rsidRPr="00177F64">
        <w:rPr>
          <w:rFonts w:cstheme="minorHAnsi"/>
        </w:rPr>
        <w:lastRenderedPageBreak/>
        <w:t>Kuntalain</w:t>
      </w:r>
      <w:r w:rsidRPr="00997059">
        <w:rPr>
          <w:rFonts w:cstheme="minorHAnsi"/>
        </w:rPr>
        <w:t xml:space="preserve"> (410/2015) 8 luvussa säädetyn </w:t>
      </w:r>
      <w:r>
        <w:rPr>
          <w:rFonts w:cstheme="minorHAnsi"/>
        </w:rPr>
        <w:t xml:space="preserve">kuntien </w:t>
      </w:r>
      <w:r w:rsidRPr="00997059">
        <w:rPr>
          <w:rFonts w:cstheme="minorHAnsi"/>
        </w:rPr>
        <w:t xml:space="preserve">julkisoikeudellisen yhteistoiminnan muotoja ovat muun muassa kuntayhtymä ja </w:t>
      </w:r>
      <w:r>
        <w:rPr>
          <w:rFonts w:cstheme="minorHAnsi"/>
        </w:rPr>
        <w:t>liikelaitoskuntayhtymä</w:t>
      </w:r>
      <w:r w:rsidRPr="00997059">
        <w:rPr>
          <w:rFonts w:cstheme="minorHAnsi"/>
        </w:rPr>
        <w:t xml:space="preserve">. Kuntayhtymät ovat jäsenkunnistaan erillisiä, itsenäisiä julkisoikeudellisia oikeushenkilöitä, joilla on oma perussopimuksessa määritelty toimialansa sekä omat toimielimensä ja oma henkilöstönsä. Kunnan velvollisuudesta kuulua kuntayhtymään jollakin toimialalla ja määrätyllä alueella on säädetty erityislainsäädännöllä. Esimerkiksi erikoissairaanhoitolain mukaiset sairaanhoitopiirit </w:t>
      </w:r>
      <w:r>
        <w:rPr>
          <w:rFonts w:cstheme="minorHAnsi"/>
        </w:rPr>
        <w:t xml:space="preserve">ovat </w:t>
      </w:r>
      <w:r w:rsidRPr="00997059">
        <w:rPr>
          <w:rFonts w:cstheme="minorHAnsi"/>
        </w:rPr>
        <w:t>ns. pakkokuntayhtymiä.</w:t>
      </w:r>
    </w:p>
    <w:p w:rsidR="007A7BD1" w:rsidRPr="00997059" w:rsidRDefault="007A7BD1" w:rsidP="00177F64">
      <w:pPr>
        <w:pStyle w:val="Leipteksti"/>
        <w:ind w:left="1985"/>
        <w:rPr>
          <w:rFonts w:cstheme="minorHAnsi"/>
        </w:rPr>
      </w:pPr>
      <w:r w:rsidRPr="00177F64">
        <w:rPr>
          <w:rFonts w:cstheme="minorHAnsi"/>
        </w:rPr>
        <w:t>Kuntayhtymästä</w:t>
      </w:r>
      <w:r w:rsidRPr="00997059">
        <w:rPr>
          <w:rFonts w:cstheme="minorHAnsi"/>
        </w:rPr>
        <w:t>, jonka tehtävänä on kunnallisen liikelaitoksen ylläpitäminen, käytetään nimitystä liikelaitoskuntayhtymä (</w:t>
      </w:r>
      <w:r w:rsidR="00153EA6">
        <w:rPr>
          <w:rFonts w:cstheme="minorHAnsi"/>
        </w:rPr>
        <w:t>KL</w:t>
      </w:r>
      <w:r w:rsidRPr="00997059">
        <w:rPr>
          <w:rFonts w:cstheme="minorHAnsi"/>
        </w:rPr>
        <w:t xml:space="preserve"> 65.3</w:t>
      </w:r>
      <w:r>
        <w:rPr>
          <w:rFonts w:cstheme="minorHAnsi"/>
        </w:rPr>
        <w:t xml:space="preserve"> </w:t>
      </w:r>
      <w:r w:rsidRPr="00997059">
        <w:rPr>
          <w:rFonts w:cstheme="minorHAnsi"/>
        </w:rPr>
        <w:t>§). Liikelaitoskuntayhtymiä perustetaan tuottamaan lakisääteisiä tai muita kunnallisia palveluita jäsenkunnilleen.</w:t>
      </w:r>
      <w:r w:rsidRPr="00800FD4">
        <w:rPr>
          <w:rFonts w:cstheme="minorHAnsi"/>
        </w:rPr>
        <w:t xml:space="preserve"> </w:t>
      </w:r>
      <w:r>
        <w:rPr>
          <w:rFonts w:cstheme="minorHAnsi"/>
        </w:rPr>
        <w:t>Tällaisia kuntayhtymiä on perustettu tuottamaan muun muassa terveys</w:t>
      </w:r>
      <w:r w:rsidR="009C1887">
        <w:rPr>
          <w:rFonts w:cstheme="minorHAnsi"/>
        </w:rPr>
        <w:t>-</w:t>
      </w:r>
      <w:r>
        <w:rPr>
          <w:rFonts w:cstheme="minorHAnsi"/>
        </w:rPr>
        <w:t xml:space="preserve"> ja sosiaalipalveluja jäsenkuntien asukkaille.</w:t>
      </w:r>
    </w:p>
    <w:p w:rsidR="007A7BD1" w:rsidRDefault="008D73DA" w:rsidP="007A7BD1">
      <w:pPr>
        <w:rPr>
          <w:rFonts w:cstheme="minorHAnsi"/>
          <w:b/>
        </w:rPr>
      </w:pPr>
      <w:r>
        <w:rPr>
          <w:rFonts w:cstheme="minorHAnsi"/>
          <w:b/>
        </w:rPr>
        <w:t>S</w:t>
      </w:r>
      <w:r w:rsidR="007A7BD1" w:rsidRPr="00E21D6A">
        <w:rPr>
          <w:rFonts w:cstheme="minorHAnsi"/>
          <w:b/>
        </w:rPr>
        <w:t>isäi</w:t>
      </w:r>
      <w:r w:rsidR="007A7BD1">
        <w:rPr>
          <w:rFonts w:cstheme="minorHAnsi"/>
          <w:b/>
        </w:rPr>
        <w:t>stä</w:t>
      </w:r>
      <w:r w:rsidR="007A7BD1" w:rsidRPr="00E21D6A">
        <w:rPr>
          <w:rFonts w:cstheme="minorHAnsi"/>
          <w:b/>
        </w:rPr>
        <w:t xml:space="preserve"> ilmoittami</w:t>
      </w:r>
      <w:r w:rsidR="007A7BD1">
        <w:rPr>
          <w:rFonts w:cstheme="minorHAnsi"/>
          <w:b/>
        </w:rPr>
        <w:t>sta</w:t>
      </w:r>
      <w:r w:rsidR="007A7BD1" w:rsidRPr="00E21D6A">
        <w:rPr>
          <w:rFonts w:cstheme="minorHAnsi"/>
          <w:b/>
        </w:rPr>
        <w:t xml:space="preserve"> ja ilmoitusten jatkotoim</w:t>
      </w:r>
      <w:r w:rsidR="007A7BD1">
        <w:rPr>
          <w:rFonts w:cstheme="minorHAnsi"/>
          <w:b/>
        </w:rPr>
        <w:t>ia koskevat menettelyt, 5 artikla</w:t>
      </w:r>
    </w:p>
    <w:p w:rsidR="007A7BD1" w:rsidRDefault="007A7BD1" w:rsidP="007A7BD1">
      <w:pPr>
        <w:rPr>
          <w:rFonts w:cstheme="minorHAnsi"/>
          <w:b/>
        </w:rPr>
      </w:pPr>
    </w:p>
    <w:p w:rsidR="007A7BD1" w:rsidRDefault="007A7BD1" w:rsidP="00177F64">
      <w:pPr>
        <w:pStyle w:val="Leipteksti"/>
        <w:ind w:left="1985"/>
      </w:pPr>
      <w:r w:rsidRPr="00177F64">
        <w:rPr>
          <w:rFonts w:cstheme="minorHAnsi"/>
        </w:rPr>
        <w:t>Sisäisten</w:t>
      </w:r>
      <w:r>
        <w:t xml:space="preserve"> ilmoituskanavien luomisesta kunnille aiheutuvan hallinnollisen taakan arvioinnissa tulee ottaa huomioon myös, että kaikkien kuntien </w:t>
      </w:r>
      <w:r w:rsidRPr="00342FAE">
        <w:rPr>
          <w:i/>
        </w:rPr>
        <w:t>lakisääteiseen</w:t>
      </w:r>
      <w:r w:rsidRPr="00342FAE">
        <w:rPr>
          <w:b/>
          <w:i/>
        </w:rPr>
        <w:t xml:space="preserve"> </w:t>
      </w:r>
      <w:r w:rsidRPr="00342FAE">
        <w:rPr>
          <w:i/>
        </w:rPr>
        <w:t>palvelutoimintaan</w:t>
      </w:r>
      <w:r>
        <w:t xml:space="preserve"> kuuluu useita direktiiviehdotuksen 1 artiklan 1 a) alakohdassa luetelluista aloista. Näitä ovat ympäristönsuojelu (kunnan ympäristönsuojeluviranomainen), elintarvikkeiden turvallisuus (kunnan elintarvikevalvonta), eläinten terveys ja hyvinvointi (kunnan eläinlääkintähuolto), kuluttajansuoja (kuntien talous- ja velkaneuvojat) ja kansanterveys (perusterveydenhuolto ja erikoissairaanhoito). Lisäksi kuntia ja kuntayhtymiä velvoittaa julkisia hankintoja sekä tietosuojaa ja tietoturvaa koskeva lainsäädäntö. </w:t>
      </w:r>
    </w:p>
    <w:p w:rsidR="007A7BD1" w:rsidRDefault="007A7BD1" w:rsidP="00177F64">
      <w:pPr>
        <w:pStyle w:val="Leipteksti"/>
        <w:ind w:left="1985"/>
      </w:pPr>
      <w:r w:rsidRPr="00177F64">
        <w:rPr>
          <w:rFonts w:cstheme="minorHAnsi"/>
        </w:rPr>
        <w:t>Nämä</w:t>
      </w:r>
      <w:r>
        <w:t xml:space="preserve"> yksityiskohtaisella erityislainsäädännöllä säädellyt alat kuuluvat kunnan palvelutuotannossa ja päätöksenteossa eri hallintokuntien henkilöstölle ja päättäjille, joten sisäisiä ilmoituskanaviakin pitäisi luottamuksellisuuden turvaamiseksi käytännössä olla useita. Joka tapauksessa eri toimialoja koskevien sisäisten ilmoitusten asianmukaiseen luottamukselliseen vastaanottamiseen tarvitaan useiden eri hallintokuntien työntekijöiden työpanosta. Käytännössä kunnan tiettyä toimialaa koskevia sisäisiä ilmoituksia vastaanottava työntekijä joutuisi usein henkilöstöresurssien niukkuuden vuoksi myös jatkokäsittelemään ilmoitukset. </w:t>
      </w:r>
    </w:p>
    <w:p w:rsidR="007A7BD1" w:rsidRPr="00E21D6A" w:rsidRDefault="007A7BD1" w:rsidP="007A7BD1">
      <w:pPr>
        <w:rPr>
          <w:rFonts w:cstheme="minorHAnsi"/>
          <w:b/>
          <w:u w:val="single"/>
        </w:rPr>
      </w:pPr>
      <w:r>
        <w:rPr>
          <w:rFonts w:cstheme="minorHAnsi"/>
          <w:b/>
          <w:u w:val="single"/>
        </w:rPr>
        <w:t>Direktiiviehdotus IV</w:t>
      </w:r>
      <w:r w:rsidRPr="00E21D6A">
        <w:rPr>
          <w:rFonts w:cstheme="minorHAnsi"/>
          <w:b/>
          <w:u w:val="single"/>
        </w:rPr>
        <w:t xml:space="preserve"> luku</w:t>
      </w:r>
    </w:p>
    <w:p w:rsidR="007A7BD1" w:rsidRDefault="007A7BD1" w:rsidP="007A7BD1"/>
    <w:p w:rsidR="007A7BD1" w:rsidRDefault="007A7BD1" w:rsidP="007A7BD1">
      <w:pPr>
        <w:rPr>
          <w:b/>
        </w:rPr>
      </w:pPr>
      <w:r>
        <w:rPr>
          <w:b/>
        </w:rPr>
        <w:t>Ilmoittaviin henkilöihin kohdistuvien vastatoimien kielto, 14 artikla</w:t>
      </w:r>
    </w:p>
    <w:p w:rsidR="007A7BD1" w:rsidRDefault="007A7BD1" w:rsidP="0027232D">
      <w:pPr>
        <w:ind w:left="2608" w:right="3"/>
        <w:rPr>
          <w:color w:val="FF0000"/>
        </w:rPr>
      </w:pPr>
    </w:p>
    <w:p w:rsidR="007A7BD1" w:rsidRPr="00FA558F" w:rsidRDefault="007A7BD1" w:rsidP="00177F64">
      <w:pPr>
        <w:pStyle w:val="Leipteksti"/>
        <w:ind w:left="1985"/>
      </w:pPr>
      <w:r>
        <w:t>Kuntavaaleilla valitun kunna</w:t>
      </w:r>
      <w:r w:rsidRPr="00FA558F">
        <w:t>nvaltuuston</w:t>
      </w:r>
      <w:r>
        <w:t xml:space="preserve"> sekä </w:t>
      </w:r>
      <w:r w:rsidRPr="00FA558F">
        <w:t xml:space="preserve">kunnanhallituksen ja kunnallisten lautakuntien jäsenet ovat </w:t>
      </w:r>
      <w:r>
        <w:t xml:space="preserve">julkisyhteisön luottamushenkilöitä eikä kunta ole heidän työnantajansa. Siten 14 artiklassa mainituista kielletyistä vastatoimista heihin voidaan ylipäätään soveltaa vain </w:t>
      </w:r>
      <w:r w:rsidR="009C0BB8">
        <w:t xml:space="preserve">artiklan </w:t>
      </w:r>
      <w:proofErr w:type="gramStart"/>
      <w:r>
        <w:t>h)-</w:t>
      </w:r>
      <w:proofErr w:type="gramEnd"/>
      <w:r>
        <w:t xml:space="preserve"> ja k)-kohtaa, mutta näissäkin tapauksissa on epäselvää, mikä taho olisi vastuussa vastatoimien estämisestä.</w:t>
      </w:r>
    </w:p>
    <w:p w:rsidR="007A7BD1" w:rsidRPr="00B4467B" w:rsidRDefault="007A7BD1" w:rsidP="007A7BD1">
      <w:pPr>
        <w:rPr>
          <w:b/>
          <w:u w:val="single"/>
        </w:rPr>
      </w:pPr>
      <w:r w:rsidRPr="00B4467B">
        <w:rPr>
          <w:b/>
          <w:u w:val="single"/>
        </w:rPr>
        <w:t>Valtioneuvoston kirjelmä eduskunnalle komission ehdotuksesta (liite 3)</w:t>
      </w:r>
    </w:p>
    <w:p w:rsidR="0027232D" w:rsidRDefault="0027232D" w:rsidP="0027232D">
      <w:pPr>
        <w:pStyle w:val="Luettelokappale"/>
        <w:ind w:left="1304"/>
      </w:pPr>
    </w:p>
    <w:p w:rsidR="007A7BD1" w:rsidRDefault="009C1887" w:rsidP="00177F64">
      <w:pPr>
        <w:pStyle w:val="Leipteksti"/>
        <w:ind w:left="1985"/>
      </w:pPr>
      <w:r>
        <w:t>Ehdotuksesta laaditun muistion</w:t>
      </w:r>
      <w:r w:rsidR="007A7BD1" w:rsidRPr="004D7B2B">
        <w:t xml:space="preserve"> kohdan 4.2. viimeisessä kappaleessa</w:t>
      </w:r>
      <w:r w:rsidR="007A7BD1">
        <w:t xml:space="preserve"> direktiiviehdotukseen liittyviä Suomen perustuslain 2 luvussa säädettyjä perusoikeuksia. </w:t>
      </w:r>
      <w:r>
        <w:t>Ehdotuksen j</w:t>
      </w:r>
      <w:r w:rsidR="007A7BD1">
        <w:t xml:space="preserve">atkovalmistelussa tässä </w:t>
      </w:r>
      <w:r>
        <w:t>yhteydessä</w:t>
      </w:r>
      <w:r w:rsidR="007A7BD1">
        <w:t xml:space="preserve"> olisi tarpeen mainita yksityiselämän suojan lisäksi niin ikään PL 10.1 §:ssä taatut kunnian suoja ja henkilötietojen suoja. Lisäksi olisi hyvä mainita PL 12.2 §:n oikeus saada tieto viranomaisen jul</w:t>
      </w:r>
      <w:r w:rsidR="007A7BD1">
        <w:lastRenderedPageBreak/>
        <w:t>kisesta asiakirjasta, jolla on yhtymäkohtia henkilötietojen s</w:t>
      </w:r>
      <w:r w:rsidR="00153EA6">
        <w:t xml:space="preserve">uojaan; </w:t>
      </w:r>
      <w:r w:rsidR="007A7BD1">
        <w:t>Suomi on ainoa E</w:t>
      </w:r>
      <w:r w:rsidR="00153EA6">
        <w:t>uroopan unioni</w:t>
      </w:r>
      <w:r w:rsidR="0078002D">
        <w:t>n jäsenvaltio</w:t>
      </w:r>
      <w:r w:rsidR="007A7BD1">
        <w:t>, jossa julkisuusperiaate on turvattu perustuslain tasolla.</w:t>
      </w:r>
    </w:p>
    <w:p w:rsidR="007A7BD1" w:rsidRDefault="007A7BD1" w:rsidP="00177F64">
      <w:pPr>
        <w:spacing w:after="240"/>
        <w:ind w:left="1304" w:firstLine="681"/>
      </w:pPr>
      <w:r>
        <w:t>KT KUNTATYÖNANTAJAT</w:t>
      </w:r>
      <w:r>
        <w:br/>
      </w:r>
    </w:p>
    <w:p w:rsidR="007A7BD1" w:rsidRDefault="007A7BD1" w:rsidP="00177F64">
      <w:pPr>
        <w:ind w:left="1304" w:firstLine="681"/>
      </w:pPr>
      <w:r>
        <w:t xml:space="preserve">Neuvottelupäällikkö </w:t>
      </w:r>
      <w:r>
        <w:tab/>
      </w:r>
      <w:r>
        <w:tab/>
        <w:t>Sari Ojanen</w:t>
      </w:r>
    </w:p>
    <w:p w:rsidR="007A7BD1" w:rsidRDefault="007A7BD1" w:rsidP="00177F64">
      <w:pPr>
        <w:ind w:firstLine="681"/>
      </w:pPr>
    </w:p>
    <w:p w:rsidR="007A7BD1" w:rsidRDefault="007A7BD1" w:rsidP="00177F64">
      <w:pPr>
        <w:ind w:firstLine="681"/>
      </w:pPr>
    </w:p>
    <w:p w:rsidR="007A7BD1" w:rsidRPr="004D7B2B" w:rsidRDefault="007A7BD1" w:rsidP="00177F64">
      <w:pPr>
        <w:ind w:left="1304" w:firstLine="681"/>
      </w:pPr>
      <w:r>
        <w:t xml:space="preserve">Työmarkkinalakimies </w:t>
      </w:r>
      <w:r>
        <w:tab/>
      </w:r>
      <w:r>
        <w:tab/>
        <w:t>Ritva Liivala</w:t>
      </w:r>
    </w:p>
    <w:p w:rsidR="00F456B0" w:rsidRPr="00BA42FC" w:rsidRDefault="00F456B0" w:rsidP="00BA42FC"/>
    <w:sectPr w:rsidR="00F456B0" w:rsidRPr="00BA42FC" w:rsidSect="00870073">
      <w:headerReference w:type="default" r:id="rId8"/>
      <w:footerReference w:type="default" r:id="rId9"/>
      <w:headerReference w:type="first" r:id="rId10"/>
      <w:footerReference w:type="first" r:id="rId11"/>
      <w:pgSz w:w="11906" w:h="16838" w:code="9"/>
      <w:pgMar w:top="2268" w:right="851" w:bottom="567"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38" w:rsidRDefault="00FE4A38" w:rsidP="002233A8">
      <w:r>
        <w:separator/>
      </w:r>
    </w:p>
  </w:endnote>
  <w:endnote w:type="continuationSeparator" w:id="0">
    <w:p w:rsidR="00FE4A38" w:rsidRDefault="00FE4A38"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ook w:val="04A0" w:firstRow="1" w:lastRow="0" w:firstColumn="1" w:lastColumn="0" w:noHBand="0" w:noVBand="1"/>
    </w:tblPr>
    <w:tblGrid>
      <w:gridCol w:w="9921"/>
    </w:tblGrid>
    <w:tr w:rsidR="00F44B5A" w:rsidTr="00BE03E3">
      <w:trPr>
        <w:cantSplit/>
        <w:trHeight w:hRule="exact" w:val="425"/>
      </w:trPr>
      <w:tc>
        <w:tcPr>
          <w:tcW w:w="9921" w:type="dxa"/>
        </w:tcPr>
        <w:p w:rsidR="00F44B5A" w:rsidRDefault="00F44B5A">
          <w:pPr>
            <w:pStyle w:val="Alatunniste"/>
          </w:pPr>
        </w:p>
      </w:tc>
    </w:tr>
    <w:tr w:rsidR="00F44B5A" w:rsidTr="00BE03E3">
      <w:trPr>
        <w:trHeight w:hRule="exact" w:val="198"/>
      </w:trPr>
      <w:tc>
        <w:tcPr>
          <w:tcW w:w="9921" w:type="dxa"/>
        </w:tcPr>
        <w:p w:rsidR="00F44B5A" w:rsidRDefault="0040145C">
          <w:pPr>
            <w:pStyle w:val="Alatunniste"/>
          </w:pPr>
          <w:r>
            <w:t>lausunto18174rl.docx</w:t>
          </w:r>
        </w:p>
      </w:tc>
    </w:tr>
  </w:tbl>
  <w:p w:rsidR="007F02FD" w:rsidRDefault="007F02F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ook w:val="04A0" w:firstRow="1" w:lastRow="0" w:firstColumn="1" w:lastColumn="0" w:noHBand="0" w:noVBand="1"/>
    </w:tblPr>
    <w:tblGrid>
      <w:gridCol w:w="9921"/>
    </w:tblGrid>
    <w:tr w:rsidR="006C2B89" w:rsidTr="007A4A53">
      <w:trPr>
        <w:cantSplit/>
        <w:trHeight w:hRule="exact" w:val="425"/>
      </w:trPr>
      <w:tc>
        <w:tcPr>
          <w:tcW w:w="10232" w:type="dxa"/>
        </w:tcPr>
        <w:p w:rsidR="006C2B89" w:rsidRDefault="00BA42FC">
          <w:pPr>
            <w:pStyle w:val="Alatunniste"/>
          </w:pPr>
          <w:r>
            <w:rPr>
              <w:noProof/>
              <w:lang w:eastAsia="fi-FI"/>
            </w:rPr>
            <w:drawing>
              <wp:anchor distT="0" distB="0" distL="114300" distR="114300" simplePos="0" relativeHeight="251661312" behindDoc="1" locked="1" layoutInCell="1" allowOverlap="1" wp14:anchorId="70A91445" wp14:editId="217B8B50">
                <wp:simplePos x="0" y="0"/>
                <wp:positionH relativeFrom="column">
                  <wp:posOffset>-717550</wp:posOffset>
                </wp:positionH>
                <wp:positionV relativeFrom="paragraph">
                  <wp:posOffset>-835025</wp:posOffset>
                </wp:positionV>
                <wp:extent cx="7559675" cy="221742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_alao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217420"/>
                        </a:xfrm>
                        <a:prstGeom prst="rect">
                          <a:avLst/>
                        </a:prstGeom>
                      </pic:spPr>
                    </pic:pic>
                  </a:graphicData>
                </a:graphic>
                <wp14:sizeRelH relativeFrom="margin">
                  <wp14:pctWidth>0</wp14:pctWidth>
                </wp14:sizeRelH>
                <wp14:sizeRelV relativeFrom="margin">
                  <wp14:pctHeight>0</wp14:pctHeight>
                </wp14:sizeRelV>
              </wp:anchor>
            </w:drawing>
          </w:r>
        </w:p>
      </w:tc>
    </w:tr>
    <w:tr w:rsidR="006C2B89" w:rsidTr="00870073">
      <w:trPr>
        <w:trHeight w:hRule="exact" w:val="198"/>
      </w:trPr>
      <w:tc>
        <w:tcPr>
          <w:tcW w:w="10232" w:type="dxa"/>
        </w:tcPr>
        <w:p w:rsidR="006C2B89" w:rsidRDefault="0027232D" w:rsidP="007A7BD1">
          <w:pPr>
            <w:pStyle w:val="Alatunniste"/>
          </w:pPr>
          <w:r>
            <w:t>lausunto181</w:t>
          </w:r>
          <w:r w:rsidR="007A7BD1">
            <w:t>74rl.docx</w:t>
          </w:r>
        </w:p>
      </w:tc>
    </w:tr>
    <w:tr w:rsidR="006C2B89" w:rsidTr="00870073">
      <w:trPr>
        <w:trHeight w:hRule="exact" w:val="992"/>
      </w:trPr>
      <w:tc>
        <w:tcPr>
          <w:tcW w:w="10232" w:type="dxa"/>
        </w:tcPr>
        <w:p w:rsidR="006C2B89" w:rsidRDefault="006C2B89">
          <w:pPr>
            <w:pStyle w:val="Alatunniste"/>
          </w:pPr>
        </w:p>
      </w:tc>
    </w:tr>
  </w:tbl>
  <w:p w:rsidR="00F7765E" w:rsidRDefault="00F7765E" w:rsidP="00C93F9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38" w:rsidRDefault="00FE4A38" w:rsidP="002233A8">
      <w:r>
        <w:separator/>
      </w:r>
    </w:p>
  </w:footnote>
  <w:footnote w:type="continuationSeparator" w:id="0">
    <w:p w:rsidR="00FE4A38" w:rsidRDefault="00FE4A38"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964"/>
    </w:tblGrid>
    <w:tr w:rsidR="00C3083A" w:rsidRPr="00A17AA6" w:rsidTr="00353263">
      <w:tc>
        <w:tcPr>
          <w:tcW w:w="5216" w:type="dxa"/>
          <w:vMerge w:val="restart"/>
        </w:tcPr>
        <w:p w:rsidR="00C3083A" w:rsidRPr="00A17AA6" w:rsidRDefault="00C3083A" w:rsidP="00353263">
          <w:pPr>
            <w:pStyle w:val="Yltunniste"/>
          </w:pPr>
          <w:r>
            <w:t>KT</w:t>
          </w:r>
        </w:p>
      </w:tc>
      <w:tc>
        <w:tcPr>
          <w:tcW w:w="2608" w:type="dxa"/>
        </w:tcPr>
        <w:p w:rsidR="00C3083A" w:rsidRPr="003F4FF6" w:rsidRDefault="00C3083A" w:rsidP="009263E4">
          <w:pPr>
            <w:pStyle w:val="Yltunniste"/>
            <w:rPr>
              <w:b/>
            </w:rPr>
          </w:pPr>
        </w:p>
      </w:tc>
      <w:tc>
        <w:tcPr>
          <w:tcW w:w="1304" w:type="dxa"/>
        </w:tcPr>
        <w:p w:rsidR="00C3083A" w:rsidRPr="00A17AA6" w:rsidRDefault="00C3083A" w:rsidP="009263E4">
          <w:pPr>
            <w:pStyle w:val="Yltunniste"/>
          </w:pPr>
        </w:p>
      </w:tc>
      <w:tc>
        <w:tcPr>
          <w:tcW w:w="964" w:type="dxa"/>
        </w:tcPr>
        <w:p w:rsidR="00C3083A" w:rsidRPr="00A17AA6" w:rsidRDefault="00C3083A" w:rsidP="009263E4">
          <w:pPr>
            <w:pStyle w:val="Yltunniste"/>
          </w:pPr>
          <w:r>
            <w:fldChar w:fldCharType="begin"/>
          </w:r>
          <w:r>
            <w:instrText xml:space="preserve"> PAGE  \* Arabic  \* MERGEFORMAT </w:instrText>
          </w:r>
          <w:r>
            <w:fldChar w:fldCharType="separate"/>
          </w:r>
          <w:r w:rsidR="002F4864">
            <w:rPr>
              <w:noProof/>
            </w:rPr>
            <w:t>3</w:t>
          </w:r>
          <w:r>
            <w:fldChar w:fldCharType="end"/>
          </w:r>
          <w:r>
            <w:t xml:space="preserve"> (</w:t>
          </w:r>
          <w:r>
            <w:fldChar w:fldCharType="begin"/>
          </w:r>
          <w:r>
            <w:instrText xml:space="preserve"> NUMPAGES  \# "0" \* Arabic  \* MERGEFORMAT </w:instrText>
          </w:r>
          <w:r>
            <w:fldChar w:fldCharType="separate"/>
          </w:r>
          <w:r w:rsidR="002F4864">
            <w:rPr>
              <w:noProof/>
            </w:rPr>
            <w:t>3</w:t>
          </w:r>
          <w:r>
            <w:fldChar w:fldCharType="end"/>
          </w:r>
          <w:r>
            <w:t>)</w:t>
          </w:r>
        </w:p>
      </w:tc>
    </w:tr>
    <w:tr w:rsidR="00C3083A" w:rsidRPr="00A17AA6" w:rsidTr="009263E4">
      <w:tc>
        <w:tcPr>
          <w:tcW w:w="5216" w:type="dxa"/>
          <w:vMerge/>
        </w:tcPr>
        <w:p w:rsidR="00C3083A" w:rsidRPr="00A17AA6" w:rsidRDefault="00C3083A" w:rsidP="009263E4">
          <w:pPr>
            <w:pStyle w:val="Yltunniste"/>
          </w:pPr>
        </w:p>
      </w:tc>
      <w:tc>
        <w:tcPr>
          <w:tcW w:w="2608" w:type="dxa"/>
        </w:tcPr>
        <w:p w:rsidR="00C3083A" w:rsidRPr="00A17AA6" w:rsidRDefault="00C3083A" w:rsidP="009263E4">
          <w:pPr>
            <w:pStyle w:val="Yltunniste"/>
          </w:pPr>
        </w:p>
      </w:tc>
      <w:tc>
        <w:tcPr>
          <w:tcW w:w="1304" w:type="dxa"/>
        </w:tcPr>
        <w:p w:rsidR="00C3083A" w:rsidRPr="00A17AA6" w:rsidRDefault="00C3083A" w:rsidP="009263E4">
          <w:pPr>
            <w:pStyle w:val="Yltunniste"/>
          </w:pPr>
        </w:p>
      </w:tc>
      <w:tc>
        <w:tcPr>
          <w:tcW w:w="964" w:type="dxa"/>
        </w:tcPr>
        <w:p w:rsidR="00C3083A" w:rsidRPr="00A17AA6" w:rsidRDefault="00C3083A" w:rsidP="009263E4">
          <w:pPr>
            <w:pStyle w:val="Yltunniste"/>
          </w:pPr>
        </w:p>
      </w:tc>
    </w:tr>
    <w:tr w:rsidR="00C3083A" w:rsidRPr="00A17AA6" w:rsidTr="009263E4">
      <w:tc>
        <w:tcPr>
          <w:tcW w:w="5216" w:type="dxa"/>
          <w:vMerge/>
        </w:tcPr>
        <w:p w:rsidR="00C3083A" w:rsidRPr="00A17AA6" w:rsidRDefault="00C3083A" w:rsidP="009263E4">
          <w:pPr>
            <w:pStyle w:val="Yltunniste"/>
          </w:pPr>
        </w:p>
      </w:tc>
      <w:tc>
        <w:tcPr>
          <w:tcW w:w="2608" w:type="dxa"/>
        </w:tcPr>
        <w:p w:rsidR="00C3083A" w:rsidRPr="00A17AA6" w:rsidRDefault="00C3083A" w:rsidP="009263E4">
          <w:pPr>
            <w:pStyle w:val="Yltunniste"/>
          </w:pPr>
        </w:p>
      </w:tc>
      <w:tc>
        <w:tcPr>
          <w:tcW w:w="1304" w:type="dxa"/>
        </w:tcPr>
        <w:p w:rsidR="00C3083A" w:rsidRPr="00A17AA6" w:rsidRDefault="00C3083A" w:rsidP="009263E4">
          <w:pPr>
            <w:pStyle w:val="Yltunniste"/>
          </w:pPr>
        </w:p>
      </w:tc>
      <w:tc>
        <w:tcPr>
          <w:tcW w:w="964" w:type="dxa"/>
        </w:tcPr>
        <w:p w:rsidR="00C3083A" w:rsidRPr="00A17AA6" w:rsidRDefault="00C3083A" w:rsidP="009263E4">
          <w:pPr>
            <w:pStyle w:val="Yltunniste"/>
          </w:pPr>
        </w:p>
      </w:tc>
    </w:tr>
    <w:tr w:rsidR="00C3083A" w:rsidRPr="00A17AA6" w:rsidTr="009263E4">
      <w:sdt>
        <w:sdtPr>
          <w:alias w:val="Vastuuhenkilö"/>
          <w:tag w:val=""/>
          <w:id w:val="2044944662"/>
          <w:dataBinding w:prefixMappings="xmlns:ns0='http://schemas.openxmlformats.org/officeDocument/2006/extended-properties' " w:xpath="/ns0:Properties[1]/ns0:Manager[1]" w:storeItemID="{6668398D-A668-4E3E-A5EB-62B293D839F1}"/>
          <w:text/>
        </w:sdtPr>
        <w:sdtEndPr/>
        <w:sdtContent>
          <w:tc>
            <w:tcPr>
              <w:tcW w:w="5216" w:type="dxa"/>
            </w:tcPr>
            <w:p w:rsidR="00C3083A" w:rsidRPr="00A17AA6" w:rsidRDefault="007A7BD1" w:rsidP="009263E4">
              <w:pPr>
                <w:pStyle w:val="Yltunniste"/>
              </w:pPr>
              <w:r>
                <w:t>Liivala</w:t>
              </w:r>
            </w:p>
          </w:tc>
        </w:sdtContent>
      </w:sdt>
      <w:sdt>
        <w:sdtPr>
          <w:alias w:val="Julkaisupäivämäärä"/>
          <w:tag w:val=""/>
          <w:id w:val="-305393132"/>
          <w:dataBinding w:prefixMappings="xmlns:ns0='http://schemas.microsoft.com/office/2006/coverPageProps' " w:xpath="/ns0:CoverPageProperties[1]/ns0:PublishDate[1]" w:storeItemID="{55AF091B-3C7A-41E3-B477-F2FDAA23CFDA}"/>
          <w:date w:fullDate="2018-09-21T00:00:00Z">
            <w:dateFormat w:val="d.M.yyyy"/>
            <w:lid w:val="fi-FI"/>
            <w:storeMappedDataAs w:val="dateTime"/>
            <w:calendar w:val="gregorian"/>
          </w:date>
        </w:sdtPr>
        <w:sdtEndPr/>
        <w:sdtContent>
          <w:tc>
            <w:tcPr>
              <w:tcW w:w="2608" w:type="dxa"/>
            </w:tcPr>
            <w:p w:rsidR="00C3083A" w:rsidRPr="00A17AA6" w:rsidRDefault="007A7BD1" w:rsidP="009263E4">
              <w:pPr>
                <w:pStyle w:val="Yltunniste"/>
              </w:pPr>
              <w:r>
                <w:t>21.9.2018</w:t>
              </w:r>
            </w:p>
          </w:tc>
        </w:sdtContent>
      </w:sdt>
      <w:sdt>
        <w:sdtPr>
          <w:alias w:val="Luokka"/>
          <w:tag w:val=""/>
          <w:id w:val="-394966485"/>
          <w:dataBinding w:prefixMappings="xmlns:ns0='http://purl.org/dc/elements/1.1/' xmlns:ns1='http://schemas.openxmlformats.org/package/2006/metadata/core-properties' " w:xpath="/ns1:coreProperties[1]/ns1:category[1]" w:storeItemID="{6C3C8BC8-F283-45AE-878A-BAB7291924A1}"/>
          <w:text/>
        </w:sdtPr>
        <w:sdtEndPr/>
        <w:sdtContent>
          <w:tc>
            <w:tcPr>
              <w:tcW w:w="2268" w:type="dxa"/>
              <w:gridSpan w:val="2"/>
            </w:tcPr>
            <w:p w:rsidR="00C3083A" w:rsidRPr="00A17AA6" w:rsidRDefault="007A7BD1" w:rsidP="0027232D">
              <w:pPr>
                <w:pStyle w:val="Yltunniste"/>
              </w:pPr>
              <w:r>
                <w:t>174/10/2018</w:t>
              </w:r>
            </w:p>
          </w:tc>
        </w:sdtContent>
      </w:sdt>
    </w:tr>
  </w:tbl>
  <w:p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964"/>
    </w:tblGrid>
    <w:tr w:rsidR="007F628D" w:rsidRPr="00A17AA6" w:rsidTr="003078F3">
      <w:tc>
        <w:tcPr>
          <w:tcW w:w="5216" w:type="dxa"/>
          <w:vMerge w:val="restart"/>
        </w:tcPr>
        <w:p w:rsidR="007F628D" w:rsidRPr="00821724" w:rsidRDefault="009B4B3A" w:rsidP="003078F3">
          <w:pPr>
            <w:pStyle w:val="Yltunniste"/>
            <w:rPr>
              <w:b/>
            </w:rPr>
          </w:pPr>
          <w:r>
            <w:rPr>
              <w:noProof/>
              <w:lang w:eastAsia="fi-FI"/>
            </w:rPr>
            <w:drawing>
              <wp:anchor distT="0" distB="0" distL="114300" distR="114300" simplePos="0" relativeHeight="251659264" behindDoc="1" locked="0" layoutInCell="1" allowOverlap="1" wp14:anchorId="634559E9" wp14:editId="76971B21">
                <wp:simplePos x="0" y="0"/>
                <wp:positionH relativeFrom="page">
                  <wp:posOffset>-25400</wp:posOffset>
                </wp:positionH>
                <wp:positionV relativeFrom="page">
                  <wp:posOffset>-151130</wp:posOffset>
                </wp:positionV>
                <wp:extent cx="2556000" cy="55800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 logo.png"/>
                        <pic:cNvPicPr/>
                      </pic:nvPicPr>
                      <pic:blipFill>
                        <a:blip r:embed="rId1">
                          <a:extLst>
                            <a:ext uri="{28A0092B-C50C-407E-A947-70E740481C1C}">
                              <a14:useLocalDpi xmlns:a14="http://schemas.microsoft.com/office/drawing/2010/main" val="0"/>
                            </a:ext>
                          </a:extLst>
                        </a:blip>
                        <a:stretch>
                          <a:fillRect/>
                        </a:stretch>
                      </pic:blipFill>
                      <pic:spPr>
                        <a:xfrm>
                          <a:off x="0" y="0"/>
                          <a:ext cx="2556000" cy="558000"/>
                        </a:xfrm>
                        <a:prstGeom prst="rect">
                          <a:avLst/>
                        </a:prstGeom>
                      </pic:spPr>
                    </pic:pic>
                  </a:graphicData>
                </a:graphic>
                <wp14:sizeRelH relativeFrom="page">
                  <wp14:pctWidth>0</wp14:pctWidth>
                </wp14:sizeRelH>
                <wp14:sizeRelV relativeFrom="page">
                  <wp14:pctHeight>0</wp14:pctHeight>
                </wp14:sizeRelV>
              </wp:anchor>
            </w:drawing>
          </w:r>
        </w:p>
      </w:tc>
      <w:tc>
        <w:tcPr>
          <w:tcW w:w="2608" w:type="dxa"/>
        </w:tcPr>
        <w:p w:rsidR="007F628D" w:rsidRPr="003F4FF6" w:rsidRDefault="007F628D" w:rsidP="00A0010C">
          <w:pPr>
            <w:pStyle w:val="Yltunniste"/>
            <w:rPr>
              <w:b/>
            </w:rPr>
          </w:pPr>
        </w:p>
      </w:tc>
      <w:tc>
        <w:tcPr>
          <w:tcW w:w="1304" w:type="dxa"/>
        </w:tcPr>
        <w:p w:rsidR="007F628D" w:rsidRPr="00A17AA6" w:rsidRDefault="007F628D" w:rsidP="00280E94">
          <w:pPr>
            <w:pStyle w:val="Yltunniste"/>
          </w:pPr>
        </w:p>
      </w:tc>
      <w:tc>
        <w:tcPr>
          <w:tcW w:w="964" w:type="dxa"/>
        </w:tcPr>
        <w:p w:rsidR="007F628D" w:rsidRPr="00A17AA6" w:rsidRDefault="007F628D" w:rsidP="00280E94">
          <w:pPr>
            <w:pStyle w:val="Yltunniste"/>
          </w:pPr>
          <w:r>
            <w:fldChar w:fldCharType="begin"/>
          </w:r>
          <w:r>
            <w:instrText xml:space="preserve"> PAGE  \* Arabic  \* MERGEFORMAT </w:instrText>
          </w:r>
          <w:r>
            <w:fldChar w:fldCharType="separate"/>
          </w:r>
          <w:r w:rsidR="002F4864">
            <w:rPr>
              <w:noProof/>
            </w:rPr>
            <w:t>1</w:t>
          </w:r>
          <w:r>
            <w:fldChar w:fldCharType="end"/>
          </w:r>
          <w:r>
            <w:t xml:space="preserve"> (</w:t>
          </w:r>
          <w:r>
            <w:fldChar w:fldCharType="begin"/>
          </w:r>
          <w:r>
            <w:instrText xml:space="preserve"> NUMPAGES  \# "0" \* Arabic  \* MERGEFORMAT </w:instrText>
          </w:r>
          <w:r>
            <w:fldChar w:fldCharType="separate"/>
          </w:r>
          <w:r w:rsidR="002F4864">
            <w:rPr>
              <w:noProof/>
            </w:rPr>
            <w:t>3</w:t>
          </w:r>
          <w:r>
            <w:fldChar w:fldCharType="end"/>
          </w:r>
          <w:r>
            <w:t>)</w:t>
          </w:r>
        </w:p>
      </w:tc>
    </w:tr>
    <w:tr w:rsidR="007F628D" w:rsidRPr="00A17AA6" w:rsidTr="00DA003F">
      <w:tc>
        <w:tcPr>
          <w:tcW w:w="5216" w:type="dxa"/>
          <w:vMerge/>
        </w:tcPr>
        <w:p w:rsidR="007F628D" w:rsidRPr="00A17AA6" w:rsidRDefault="007F628D" w:rsidP="00280E94">
          <w:pPr>
            <w:pStyle w:val="Yltunniste"/>
          </w:pPr>
        </w:p>
      </w:tc>
      <w:tc>
        <w:tcPr>
          <w:tcW w:w="2608" w:type="dxa"/>
        </w:tcPr>
        <w:p w:rsidR="007F628D" w:rsidRPr="00A17AA6" w:rsidRDefault="007F628D" w:rsidP="00280E94">
          <w:pPr>
            <w:pStyle w:val="Yltunniste"/>
          </w:pPr>
        </w:p>
      </w:tc>
      <w:tc>
        <w:tcPr>
          <w:tcW w:w="1304" w:type="dxa"/>
        </w:tcPr>
        <w:p w:rsidR="007F628D" w:rsidRPr="00A17AA6" w:rsidRDefault="007F628D" w:rsidP="00280E94">
          <w:pPr>
            <w:pStyle w:val="Yltunniste"/>
          </w:pPr>
        </w:p>
      </w:tc>
      <w:tc>
        <w:tcPr>
          <w:tcW w:w="964" w:type="dxa"/>
        </w:tcPr>
        <w:p w:rsidR="007F628D" w:rsidRPr="00A17AA6" w:rsidRDefault="007F628D" w:rsidP="00280E94">
          <w:pPr>
            <w:pStyle w:val="Yltunniste"/>
          </w:pPr>
        </w:p>
      </w:tc>
    </w:tr>
    <w:tr w:rsidR="007F628D" w:rsidRPr="00A17AA6" w:rsidTr="00DA003F">
      <w:tc>
        <w:tcPr>
          <w:tcW w:w="5216" w:type="dxa"/>
          <w:vMerge/>
        </w:tcPr>
        <w:p w:rsidR="007F628D" w:rsidRPr="00A17AA6" w:rsidRDefault="007F628D" w:rsidP="00280E94">
          <w:pPr>
            <w:pStyle w:val="Yltunniste"/>
          </w:pPr>
        </w:p>
      </w:tc>
      <w:tc>
        <w:tcPr>
          <w:tcW w:w="2608" w:type="dxa"/>
        </w:tcPr>
        <w:p w:rsidR="007F628D" w:rsidRPr="00A17AA6" w:rsidRDefault="007F628D" w:rsidP="00280E94">
          <w:pPr>
            <w:pStyle w:val="Yltunniste"/>
          </w:pPr>
        </w:p>
      </w:tc>
      <w:tc>
        <w:tcPr>
          <w:tcW w:w="1304" w:type="dxa"/>
        </w:tcPr>
        <w:p w:rsidR="007F628D" w:rsidRPr="00A17AA6" w:rsidRDefault="007F628D" w:rsidP="00280E94">
          <w:pPr>
            <w:pStyle w:val="Yltunniste"/>
          </w:pPr>
        </w:p>
      </w:tc>
      <w:tc>
        <w:tcPr>
          <w:tcW w:w="964" w:type="dxa"/>
        </w:tcPr>
        <w:p w:rsidR="007F628D" w:rsidRPr="00A17AA6" w:rsidRDefault="007F628D" w:rsidP="00280E94">
          <w:pPr>
            <w:pStyle w:val="Yltunniste"/>
          </w:pPr>
        </w:p>
      </w:tc>
    </w:tr>
    <w:tr w:rsidR="007F628D" w:rsidRPr="00A17AA6" w:rsidTr="00972FA3">
      <w:sdt>
        <w:sdtPr>
          <w:alias w:val="Vastuuhenkilö"/>
          <w:tag w:val=""/>
          <w:id w:val="1796792595"/>
          <w:dataBinding w:prefixMappings="xmlns:ns0='http://schemas.openxmlformats.org/officeDocument/2006/extended-properties' " w:xpath="/ns0:Properties[1]/ns0:Manager[1]" w:storeItemID="{6668398D-A668-4E3E-A5EB-62B293D839F1}"/>
          <w:text/>
        </w:sdtPr>
        <w:sdtEndPr/>
        <w:sdtContent>
          <w:tc>
            <w:tcPr>
              <w:tcW w:w="5216" w:type="dxa"/>
            </w:tcPr>
            <w:p w:rsidR="007F628D" w:rsidRPr="00A17AA6" w:rsidRDefault="007A7BD1" w:rsidP="0027232D">
              <w:pPr>
                <w:pStyle w:val="Yltunniste"/>
              </w:pPr>
              <w:r>
                <w:t>Liivala</w:t>
              </w:r>
            </w:p>
          </w:tc>
        </w:sdtContent>
      </w:sdt>
      <w:sdt>
        <w:sdtPr>
          <w:alias w:val="Julkaisupäivämäärä"/>
          <w:tag w:val=""/>
          <w:id w:val="-1342390892"/>
          <w:dataBinding w:prefixMappings="xmlns:ns0='http://schemas.microsoft.com/office/2006/coverPageProps' " w:xpath="/ns0:CoverPageProperties[1]/ns0:PublishDate[1]" w:storeItemID="{55AF091B-3C7A-41E3-B477-F2FDAA23CFDA}"/>
          <w:date w:fullDate="2018-09-21T00:00:00Z">
            <w:dateFormat w:val="d.M.yyyy"/>
            <w:lid w:val="fi-FI"/>
            <w:storeMappedDataAs w:val="dateTime"/>
            <w:calendar w:val="gregorian"/>
          </w:date>
        </w:sdtPr>
        <w:sdtEndPr/>
        <w:sdtContent>
          <w:tc>
            <w:tcPr>
              <w:tcW w:w="2608" w:type="dxa"/>
            </w:tcPr>
            <w:p w:rsidR="007F628D" w:rsidRPr="00A17AA6" w:rsidRDefault="007A7BD1" w:rsidP="0027232D">
              <w:pPr>
                <w:pStyle w:val="Yltunniste"/>
              </w:pPr>
              <w:r>
                <w:t>21</w:t>
              </w:r>
              <w:r w:rsidR="0027232D">
                <w:t>.9.2018</w:t>
              </w:r>
            </w:p>
          </w:tc>
        </w:sdtContent>
      </w:sdt>
      <w:sdt>
        <w:sdtPr>
          <w:alias w:val="Luokka"/>
          <w:tag w:val=""/>
          <w:id w:val="-1889341668"/>
          <w:dataBinding w:prefixMappings="xmlns:ns0='http://purl.org/dc/elements/1.1/' xmlns:ns1='http://schemas.openxmlformats.org/package/2006/metadata/core-properties' " w:xpath="/ns1:coreProperties[1]/ns1:category[1]" w:storeItemID="{6C3C8BC8-F283-45AE-878A-BAB7291924A1}"/>
          <w:text/>
        </w:sdtPr>
        <w:sdtEndPr/>
        <w:sdtContent>
          <w:tc>
            <w:tcPr>
              <w:tcW w:w="2268" w:type="dxa"/>
              <w:gridSpan w:val="2"/>
            </w:tcPr>
            <w:p w:rsidR="007F628D" w:rsidRPr="00A17AA6" w:rsidRDefault="007A7BD1" w:rsidP="0027232D">
              <w:pPr>
                <w:pStyle w:val="Yltunniste"/>
              </w:pPr>
              <w:r>
                <w:t>174</w:t>
              </w:r>
              <w:r w:rsidR="0027232D">
                <w:t>/10/2018</w:t>
              </w:r>
            </w:p>
          </w:tc>
        </w:sdtContent>
      </w:sdt>
    </w:tr>
  </w:tbl>
  <w:p w:rsidR="00870073" w:rsidRPr="00A17AA6" w:rsidRDefault="0087007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E316D"/>
    <w:multiLevelType w:val="multilevel"/>
    <w:tmpl w:val="FC54A4E2"/>
    <w:numStyleLink w:val="Otsikkonumerointi"/>
  </w:abstractNum>
  <w:abstractNum w:abstractNumId="3" w15:restartNumberingAfterBreak="0">
    <w:nsid w:val="1E183DF2"/>
    <w:multiLevelType w:val="multilevel"/>
    <w:tmpl w:val="BD5E71B2"/>
    <w:numStyleLink w:val="Luettelomerkit"/>
  </w:abstractNum>
  <w:abstractNum w:abstractNumId="4" w15:restartNumberingAfterBreak="0">
    <w:nsid w:val="21695FBD"/>
    <w:multiLevelType w:val="multilevel"/>
    <w:tmpl w:val="FC54A4E2"/>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709" w:hanging="709"/>
      </w:pPr>
      <w:rPr>
        <w:rFonts w:hint="default"/>
      </w:rPr>
    </w:lvl>
    <w:lvl w:ilvl="3">
      <w:start w:val="1"/>
      <w:numFmt w:val="none"/>
      <w:suff w:val="nothing"/>
      <w:lvlText w:val=""/>
      <w:lvlJc w:val="left"/>
      <w:pPr>
        <w:ind w:left="709" w:hanging="709"/>
      </w:pPr>
      <w:rPr>
        <w:rFonts w:hint="default"/>
      </w:rPr>
    </w:lvl>
    <w:lvl w:ilvl="4">
      <w:start w:val="1"/>
      <w:numFmt w:val="none"/>
      <w:suff w:val="nothing"/>
      <w:lvlText w:val=""/>
      <w:lvlJc w:val="left"/>
      <w:pPr>
        <w:ind w:left="709" w:hanging="709"/>
      </w:pPr>
      <w:rPr>
        <w:rFonts w:hint="default"/>
      </w:rPr>
    </w:lvl>
    <w:lvl w:ilvl="5">
      <w:start w:val="1"/>
      <w:numFmt w:val="none"/>
      <w:suff w:val="nothing"/>
      <w:lvlText w:val=""/>
      <w:lvlJc w:val="left"/>
      <w:pPr>
        <w:ind w:left="709" w:hanging="709"/>
      </w:pPr>
      <w:rPr>
        <w:rFonts w:hint="default"/>
      </w:rPr>
    </w:lvl>
    <w:lvl w:ilvl="6">
      <w:start w:val="1"/>
      <w:numFmt w:val="none"/>
      <w:suff w:val="nothing"/>
      <w:lvlText w:val=""/>
      <w:lvlJc w:val="left"/>
      <w:pPr>
        <w:ind w:left="709" w:hanging="709"/>
      </w:pPr>
      <w:rPr>
        <w:rFonts w:hint="default"/>
      </w:rPr>
    </w:lvl>
    <w:lvl w:ilvl="7">
      <w:start w:val="1"/>
      <w:numFmt w:val="none"/>
      <w:suff w:val="nothing"/>
      <w:lvlText w:val=""/>
      <w:lvlJc w:val="left"/>
      <w:pPr>
        <w:ind w:left="709" w:hanging="709"/>
      </w:pPr>
      <w:rPr>
        <w:rFonts w:hint="default"/>
      </w:rPr>
    </w:lvl>
    <w:lvl w:ilvl="8">
      <w:start w:val="1"/>
      <w:numFmt w:val="none"/>
      <w:suff w:val="nothing"/>
      <w:lvlText w:val=""/>
      <w:lvlJc w:val="left"/>
      <w:pPr>
        <w:ind w:left="709" w:hanging="709"/>
      </w:pPr>
      <w:rPr>
        <w:rFonts w:hint="default"/>
      </w:rPr>
    </w:lvl>
  </w:abstractNum>
  <w:abstractNum w:abstractNumId="5" w15:restartNumberingAfterBreak="0">
    <w:nsid w:val="2DB534D3"/>
    <w:multiLevelType w:val="multilevel"/>
    <w:tmpl w:val="BD5E71B2"/>
    <w:styleLink w:val="Luettelomerkit"/>
    <w:lvl w:ilvl="0">
      <w:start w:val="1"/>
      <w:numFmt w:val="bullet"/>
      <w:pStyle w:val="Merkittyluettelo"/>
      <w:lvlText w:val="–"/>
      <w:lvlJc w:val="left"/>
      <w:pPr>
        <w:ind w:left="3175" w:hanging="567"/>
      </w:pPr>
      <w:rPr>
        <w:rFonts w:ascii="Verdana" w:hAnsi="Verdana" w:hint="default"/>
        <w:color w:val="auto"/>
      </w:rPr>
    </w:lvl>
    <w:lvl w:ilvl="1">
      <w:start w:val="1"/>
      <w:numFmt w:val="bullet"/>
      <w:lvlText w:val="–"/>
      <w:lvlJc w:val="left"/>
      <w:pPr>
        <w:ind w:left="3742" w:hanging="567"/>
      </w:pPr>
      <w:rPr>
        <w:rFonts w:ascii="Verdana" w:hAnsi="Verdana" w:hint="default"/>
        <w:color w:val="auto"/>
      </w:rPr>
    </w:lvl>
    <w:lvl w:ilvl="2">
      <w:start w:val="1"/>
      <w:numFmt w:val="bullet"/>
      <w:lvlText w:val="–"/>
      <w:lvlJc w:val="left"/>
      <w:pPr>
        <w:ind w:left="4309" w:hanging="567"/>
      </w:pPr>
      <w:rPr>
        <w:rFonts w:ascii="Verdana" w:hAnsi="Verdana" w:hint="default"/>
        <w:color w:val="auto"/>
      </w:rPr>
    </w:lvl>
    <w:lvl w:ilvl="3">
      <w:start w:val="1"/>
      <w:numFmt w:val="bullet"/>
      <w:lvlText w:val="–"/>
      <w:lvlJc w:val="left"/>
      <w:pPr>
        <w:ind w:left="4876" w:hanging="567"/>
      </w:pPr>
      <w:rPr>
        <w:rFonts w:ascii="Verdana" w:hAnsi="Verdana" w:hint="default"/>
        <w:color w:val="auto"/>
      </w:rPr>
    </w:lvl>
    <w:lvl w:ilvl="4">
      <w:start w:val="1"/>
      <w:numFmt w:val="bullet"/>
      <w:lvlText w:val="–"/>
      <w:lvlJc w:val="left"/>
      <w:pPr>
        <w:ind w:left="5443" w:hanging="567"/>
      </w:pPr>
      <w:rPr>
        <w:rFonts w:ascii="Verdana" w:hAnsi="Verdana" w:hint="default"/>
        <w:color w:val="auto"/>
      </w:rPr>
    </w:lvl>
    <w:lvl w:ilvl="5">
      <w:start w:val="1"/>
      <w:numFmt w:val="bullet"/>
      <w:lvlText w:val="–"/>
      <w:lvlJc w:val="left"/>
      <w:pPr>
        <w:ind w:left="6010" w:hanging="567"/>
      </w:pPr>
      <w:rPr>
        <w:rFonts w:ascii="Verdana" w:hAnsi="Verdana" w:hint="default"/>
        <w:color w:val="auto"/>
      </w:rPr>
    </w:lvl>
    <w:lvl w:ilvl="6">
      <w:start w:val="1"/>
      <w:numFmt w:val="bullet"/>
      <w:lvlText w:val="–"/>
      <w:lvlJc w:val="left"/>
      <w:pPr>
        <w:ind w:left="6577" w:hanging="567"/>
      </w:pPr>
      <w:rPr>
        <w:rFonts w:ascii="Verdana" w:hAnsi="Verdana" w:hint="default"/>
        <w:color w:val="auto"/>
      </w:rPr>
    </w:lvl>
    <w:lvl w:ilvl="7">
      <w:start w:val="1"/>
      <w:numFmt w:val="bullet"/>
      <w:lvlText w:val="–"/>
      <w:lvlJc w:val="left"/>
      <w:pPr>
        <w:ind w:left="7144" w:hanging="567"/>
      </w:pPr>
      <w:rPr>
        <w:rFonts w:ascii="Verdana" w:hAnsi="Verdana" w:hint="default"/>
        <w:color w:val="auto"/>
      </w:rPr>
    </w:lvl>
    <w:lvl w:ilvl="8">
      <w:start w:val="1"/>
      <w:numFmt w:val="bullet"/>
      <w:lvlText w:val="–"/>
      <w:lvlJc w:val="left"/>
      <w:pPr>
        <w:ind w:left="7711" w:hanging="567"/>
      </w:pPr>
      <w:rPr>
        <w:rFonts w:ascii="Verdana" w:hAnsi="Verdana" w:hint="default"/>
        <w:color w:val="auto"/>
      </w:rPr>
    </w:lvl>
  </w:abstractNum>
  <w:abstractNum w:abstractNumId="6" w15:restartNumberingAfterBreak="0">
    <w:nsid w:val="56EC5FC1"/>
    <w:multiLevelType w:val="multilevel"/>
    <w:tmpl w:val="A7F4A86C"/>
    <w:styleLink w:val="Numerointi"/>
    <w:lvl w:ilvl="0">
      <w:start w:val="1"/>
      <w:numFmt w:val="decimal"/>
      <w:pStyle w:val="Numeroituluettelo"/>
      <w:lvlText w:val="%1."/>
      <w:lvlJc w:val="left"/>
      <w:pPr>
        <w:ind w:left="3175" w:hanging="567"/>
      </w:pPr>
      <w:rPr>
        <w:rFonts w:hint="default"/>
      </w:rPr>
    </w:lvl>
    <w:lvl w:ilvl="1">
      <w:start w:val="1"/>
      <w:numFmt w:val="bullet"/>
      <w:lvlText w:val="–"/>
      <w:lvlJc w:val="left"/>
      <w:pPr>
        <w:ind w:left="3742" w:hanging="567"/>
      </w:pPr>
      <w:rPr>
        <w:rFonts w:ascii="Verdana" w:hAnsi="Verdana" w:hint="default"/>
        <w:color w:val="auto"/>
      </w:rPr>
    </w:lvl>
    <w:lvl w:ilvl="2">
      <w:start w:val="1"/>
      <w:numFmt w:val="bullet"/>
      <w:lvlText w:val="–"/>
      <w:lvlJc w:val="left"/>
      <w:pPr>
        <w:ind w:left="4309" w:hanging="567"/>
      </w:pPr>
      <w:rPr>
        <w:rFonts w:ascii="Verdana" w:hAnsi="Verdana" w:hint="default"/>
        <w:color w:val="auto"/>
      </w:rPr>
    </w:lvl>
    <w:lvl w:ilvl="3">
      <w:start w:val="1"/>
      <w:numFmt w:val="bullet"/>
      <w:lvlText w:val="–"/>
      <w:lvlJc w:val="left"/>
      <w:pPr>
        <w:ind w:left="4876" w:hanging="567"/>
      </w:pPr>
      <w:rPr>
        <w:rFonts w:ascii="Verdana" w:hAnsi="Verdana" w:hint="default"/>
        <w:color w:val="auto"/>
      </w:rPr>
    </w:lvl>
    <w:lvl w:ilvl="4">
      <w:start w:val="1"/>
      <w:numFmt w:val="bullet"/>
      <w:lvlText w:val="–"/>
      <w:lvlJc w:val="left"/>
      <w:pPr>
        <w:ind w:left="5443" w:hanging="567"/>
      </w:pPr>
      <w:rPr>
        <w:rFonts w:ascii="Verdana" w:hAnsi="Verdana" w:hint="default"/>
        <w:color w:val="auto"/>
      </w:rPr>
    </w:lvl>
    <w:lvl w:ilvl="5">
      <w:start w:val="1"/>
      <w:numFmt w:val="bullet"/>
      <w:lvlText w:val="–"/>
      <w:lvlJc w:val="left"/>
      <w:pPr>
        <w:ind w:left="6010" w:hanging="567"/>
      </w:pPr>
      <w:rPr>
        <w:rFonts w:ascii="Verdana" w:hAnsi="Verdana" w:hint="default"/>
        <w:color w:val="auto"/>
      </w:rPr>
    </w:lvl>
    <w:lvl w:ilvl="6">
      <w:start w:val="1"/>
      <w:numFmt w:val="bullet"/>
      <w:lvlText w:val="–"/>
      <w:lvlJc w:val="left"/>
      <w:pPr>
        <w:ind w:left="6577" w:hanging="567"/>
      </w:pPr>
      <w:rPr>
        <w:rFonts w:ascii="Verdana" w:hAnsi="Verdana" w:hint="default"/>
        <w:color w:val="auto"/>
      </w:rPr>
    </w:lvl>
    <w:lvl w:ilvl="7">
      <w:start w:val="1"/>
      <w:numFmt w:val="bullet"/>
      <w:lvlText w:val="–"/>
      <w:lvlJc w:val="left"/>
      <w:pPr>
        <w:ind w:left="7144" w:hanging="567"/>
      </w:pPr>
      <w:rPr>
        <w:rFonts w:ascii="Verdana" w:hAnsi="Verdana" w:hint="default"/>
        <w:color w:val="auto"/>
      </w:rPr>
    </w:lvl>
    <w:lvl w:ilvl="8">
      <w:start w:val="1"/>
      <w:numFmt w:val="bullet"/>
      <w:lvlText w:val="–"/>
      <w:lvlJc w:val="left"/>
      <w:pPr>
        <w:ind w:left="7711" w:hanging="567"/>
      </w:pPr>
      <w:rPr>
        <w:rFonts w:ascii="Verdana" w:hAnsi="Verdana" w:hint="default"/>
        <w:color w:val="auto"/>
      </w:rPr>
    </w:lvl>
  </w:abstractNum>
  <w:abstractNum w:abstractNumId="7" w15:restartNumberingAfterBreak="0">
    <w:nsid w:val="58207B42"/>
    <w:multiLevelType w:val="multilevel"/>
    <w:tmpl w:val="A7F4A86C"/>
    <w:numStyleLink w:val="Numerointi"/>
  </w:abstractNum>
  <w:abstractNum w:abstractNumId="8" w15:restartNumberingAfterBreak="0">
    <w:nsid w:val="7C8544C8"/>
    <w:multiLevelType w:val="multilevel"/>
    <w:tmpl w:val="BD5E71B2"/>
    <w:numStyleLink w:val="Luettelomerkit"/>
  </w:abstractNum>
  <w:abstractNum w:abstractNumId="9" w15:restartNumberingAfterBreak="0">
    <w:nsid w:val="7D8C46BF"/>
    <w:multiLevelType w:val="hybridMultilevel"/>
    <w:tmpl w:val="BA3E5AA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7DAA4636"/>
    <w:multiLevelType w:val="multilevel"/>
    <w:tmpl w:val="A7F4A86C"/>
    <w:numStyleLink w:val="Numerointi"/>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10"/>
  </w:num>
  <w:num w:numId="8">
    <w:abstractNumId w:val="3"/>
  </w:num>
  <w:num w:numId="9">
    <w:abstractNumId w:val="10"/>
  </w:num>
  <w:num w:numId="10">
    <w:abstractNumId w:val="8"/>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2D"/>
    <w:rsid w:val="00022FBE"/>
    <w:rsid w:val="000569A9"/>
    <w:rsid w:val="00065A41"/>
    <w:rsid w:val="0006613B"/>
    <w:rsid w:val="00075396"/>
    <w:rsid w:val="000762B7"/>
    <w:rsid w:val="000D71CE"/>
    <w:rsid w:val="000E37B5"/>
    <w:rsid w:val="000E732F"/>
    <w:rsid w:val="000F204E"/>
    <w:rsid w:val="000F6045"/>
    <w:rsid w:val="0010103F"/>
    <w:rsid w:val="0010689D"/>
    <w:rsid w:val="00127316"/>
    <w:rsid w:val="00132BE6"/>
    <w:rsid w:val="00153EA6"/>
    <w:rsid w:val="0015751D"/>
    <w:rsid w:val="00172611"/>
    <w:rsid w:val="00172910"/>
    <w:rsid w:val="00177F64"/>
    <w:rsid w:val="001A1055"/>
    <w:rsid w:val="001A4E80"/>
    <w:rsid w:val="001B156C"/>
    <w:rsid w:val="001E1CF1"/>
    <w:rsid w:val="001F346B"/>
    <w:rsid w:val="001F7CB6"/>
    <w:rsid w:val="00214A87"/>
    <w:rsid w:val="002155E6"/>
    <w:rsid w:val="002233A8"/>
    <w:rsid w:val="00242ADE"/>
    <w:rsid w:val="0027232D"/>
    <w:rsid w:val="00277DEB"/>
    <w:rsid w:val="00287359"/>
    <w:rsid w:val="002D21E4"/>
    <w:rsid w:val="002F2C39"/>
    <w:rsid w:val="002F4864"/>
    <w:rsid w:val="003014B2"/>
    <w:rsid w:val="003028A4"/>
    <w:rsid w:val="00303C7C"/>
    <w:rsid w:val="003078F3"/>
    <w:rsid w:val="003121E4"/>
    <w:rsid w:val="003146F6"/>
    <w:rsid w:val="00353263"/>
    <w:rsid w:val="003A7F36"/>
    <w:rsid w:val="003D731C"/>
    <w:rsid w:val="003E2152"/>
    <w:rsid w:val="003F4FF6"/>
    <w:rsid w:val="0040145C"/>
    <w:rsid w:val="004265AC"/>
    <w:rsid w:val="00462FB3"/>
    <w:rsid w:val="00493D36"/>
    <w:rsid w:val="004B22A5"/>
    <w:rsid w:val="004C3183"/>
    <w:rsid w:val="004C4858"/>
    <w:rsid w:val="004C501D"/>
    <w:rsid w:val="004C7F5E"/>
    <w:rsid w:val="005109A2"/>
    <w:rsid w:val="00510D42"/>
    <w:rsid w:val="005125AF"/>
    <w:rsid w:val="00517DFD"/>
    <w:rsid w:val="0053655D"/>
    <w:rsid w:val="005406C4"/>
    <w:rsid w:val="0055026D"/>
    <w:rsid w:val="00553465"/>
    <w:rsid w:val="005A4495"/>
    <w:rsid w:val="005E42C6"/>
    <w:rsid w:val="005F46F7"/>
    <w:rsid w:val="00607649"/>
    <w:rsid w:val="00637C89"/>
    <w:rsid w:val="00640DEC"/>
    <w:rsid w:val="00687039"/>
    <w:rsid w:val="00693A4A"/>
    <w:rsid w:val="006A0754"/>
    <w:rsid w:val="006C2B89"/>
    <w:rsid w:val="006C702C"/>
    <w:rsid w:val="006D03A3"/>
    <w:rsid w:val="006D76AC"/>
    <w:rsid w:val="00704830"/>
    <w:rsid w:val="007130FB"/>
    <w:rsid w:val="00741870"/>
    <w:rsid w:val="00743029"/>
    <w:rsid w:val="007448E6"/>
    <w:rsid w:val="00763F81"/>
    <w:rsid w:val="00766ED3"/>
    <w:rsid w:val="00767518"/>
    <w:rsid w:val="0078002D"/>
    <w:rsid w:val="007A4A53"/>
    <w:rsid w:val="007A7BD1"/>
    <w:rsid w:val="007F02FD"/>
    <w:rsid w:val="007F49A9"/>
    <w:rsid w:val="007F628D"/>
    <w:rsid w:val="00821724"/>
    <w:rsid w:val="00832732"/>
    <w:rsid w:val="00870073"/>
    <w:rsid w:val="00887E54"/>
    <w:rsid w:val="008A19B6"/>
    <w:rsid w:val="008B5C3D"/>
    <w:rsid w:val="008B7736"/>
    <w:rsid w:val="008D73DA"/>
    <w:rsid w:val="008E3DCD"/>
    <w:rsid w:val="00902FD5"/>
    <w:rsid w:val="009076D4"/>
    <w:rsid w:val="00932F0C"/>
    <w:rsid w:val="00940FE6"/>
    <w:rsid w:val="00951C28"/>
    <w:rsid w:val="00963DE3"/>
    <w:rsid w:val="00983278"/>
    <w:rsid w:val="0098797A"/>
    <w:rsid w:val="009B4B3A"/>
    <w:rsid w:val="009C0BB8"/>
    <w:rsid w:val="009C0E4A"/>
    <w:rsid w:val="009C1887"/>
    <w:rsid w:val="009D036E"/>
    <w:rsid w:val="009D0371"/>
    <w:rsid w:val="009E6FAC"/>
    <w:rsid w:val="00A0010C"/>
    <w:rsid w:val="00A1321A"/>
    <w:rsid w:val="00A17AA6"/>
    <w:rsid w:val="00A254FC"/>
    <w:rsid w:val="00A31C15"/>
    <w:rsid w:val="00A578D7"/>
    <w:rsid w:val="00A963F6"/>
    <w:rsid w:val="00AC3339"/>
    <w:rsid w:val="00AF07FB"/>
    <w:rsid w:val="00B05FF9"/>
    <w:rsid w:val="00B23179"/>
    <w:rsid w:val="00B32088"/>
    <w:rsid w:val="00B33020"/>
    <w:rsid w:val="00B4467B"/>
    <w:rsid w:val="00B743DA"/>
    <w:rsid w:val="00BA42FC"/>
    <w:rsid w:val="00BA45B6"/>
    <w:rsid w:val="00BC166B"/>
    <w:rsid w:val="00BC6E36"/>
    <w:rsid w:val="00BE03E3"/>
    <w:rsid w:val="00BE4E63"/>
    <w:rsid w:val="00BE6864"/>
    <w:rsid w:val="00C20E29"/>
    <w:rsid w:val="00C3083A"/>
    <w:rsid w:val="00C321B4"/>
    <w:rsid w:val="00C448B0"/>
    <w:rsid w:val="00C93F91"/>
    <w:rsid w:val="00CA6D67"/>
    <w:rsid w:val="00CC0694"/>
    <w:rsid w:val="00CD2577"/>
    <w:rsid w:val="00CF54FC"/>
    <w:rsid w:val="00D04988"/>
    <w:rsid w:val="00D25982"/>
    <w:rsid w:val="00D27669"/>
    <w:rsid w:val="00D55C0B"/>
    <w:rsid w:val="00D63BFE"/>
    <w:rsid w:val="00D800B4"/>
    <w:rsid w:val="00D9280E"/>
    <w:rsid w:val="00DA003F"/>
    <w:rsid w:val="00DA4536"/>
    <w:rsid w:val="00DC1CBC"/>
    <w:rsid w:val="00DD0E94"/>
    <w:rsid w:val="00E177C8"/>
    <w:rsid w:val="00E30BF4"/>
    <w:rsid w:val="00E448D8"/>
    <w:rsid w:val="00E50BDA"/>
    <w:rsid w:val="00E51D7A"/>
    <w:rsid w:val="00E53298"/>
    <w:rsid w:val="00E644D4"/>
    <w:rsid w:val="00E73377"/>
    <w:rsid w:val="00ED2F1B"/>
    <w:rsid w:val="00EF1C52"/>
    <w:rsid w:val="00EF6DA4"/>
    <w:rsid w:val="00F142AD"/>
    <w:rsid w:val="00F27402"/>
    <w:rsid w:val="00F42D13"/>
    <w:rsid w:val="00F44B5A"/>
    <w:rsid w:val="00F456B0"/>
    <w:rsid w:val="00F74F9C"/>
    <w:rsid w:val="00F768D0"/>
    <w:rsid w:val="00F7765E"/>
    <w:rsid w:val="00FB2BAA"/>
    <w:rsid w:val="00FD59C5"/>
    <w:rsid w:val="00FE0CDF"/>
    <w:rsid w:val="00FE2292"/>
    <w:rsid w:val="00FE4A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37E0ED-C1A7-4B75-AB28-24E8A91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232D"/>
    <w:rPr>
      <w:rFonts w:cstheme="minorBidi"/>
    </w:rPr>
  </w:style>
  <w:style w:type="paragraph" w:styleId="Otsikko1">
    <w:name w:val="heading 1"/>
    <w:basedOn w:val="Normaali"/>
    <w:next w:val="Leipteksti"/>
    <w:link w:val="Otsikko1Char"/>
    <w:uiPriority w:val="9"/>
    <w:qFormat/>
    <w:rsid w:val="00E51D7A"/>
    <w:pPr>
      <w:keepNext/>
      <w:keepLines/>
      <w:spacing w:after="220"/>
      <w:ind w:right="1418"/>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E51D7A"/>
    <w:pPr>
      <w:keepNext/>
      <w:keepLines/>
      <w:spacing w:after="220"/>
      <w:ind w:left="1304" w:right="1418"/>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E51D7A"/>
    <w:pPr>
      <w:keepNext/>
      <w:keepLines/>
      <w:spacing w:after="220"/>
      <w:ind w:left="2608" w:right="1418"/>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E51D7A"/>
    <w:pPr>
      <w:keepNext/>
      <w:keepLines/>
      <w:spacing w:after="220"/>
      <w:ind w:left="2608" w:right="1418"/>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E51D7A"/>
    <w:pPr>
      <w:keepNext/>
      <w:keepLines/>
      <w:spacing w:after="220"/>
      <w:ind w:left="2608" w:right="1418"/>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E51D7A"/>
    <w:pPr>
      <w:keepNext/>
      <w:keepLines/>
      <w:spacing w:after="220"/>
      <w:ind w:left="2608" w:right="1418"/>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E51D7A"/>
    <w:pPr>
      <w:keepNext/>
      <w:keepLines/>
      <w:spacing w:after="220"/>
      <w:ind w:left="2608" w:right="1418"/>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E51D7A"/>
    <w:pPr>
      <w:keepNext/>
      <w:keepLines/>
      <w:spacing w:after="220"/>
      <w:ind w:left="2608" w:right="1418"/>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E51D7A"/>
    <w:pPr>
      <w:keepNext/>
      <w:keepLines/>
      <w:spacing w:after="220"/>
      <w:ind w:left="2608" w:right="1418"/>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8B5C3D"/>
    <w:pPr>
      <w:spacing w:after="220"/>
      <w:ind w:right="1701"/>
      <w:contextualSpacing/>
    </w:pPr>
    <w:rPr>
      <w:rFonts w:asciiTheme="majorHAnsi" w:eastAsiaTheme="majorEastAsia" w:hAnsiTheme="majorHAnsi" w:cstheme="majorBidi"/>
      <w:b/>
      <w:szCs w:val="52"/>
    </w:rPr>
  </w:style>
  <w:style w:type="character" w:customStyle="1" w:styleId="OtsikkoChar">
    <w:name w:val="Otsikko Char"/>
    <w:basedOn w:val="Kappaleenoletusfontti"/>
    <w:link w:val="Otsikko"/>
    <w:uiPriority w:val="10"/>
    <w:rsid w:val="008B5C3D"/>
    <w:rPr>
      <w:rFonts w:asciiTheme="majorHAnsi" w:eastAsiaTheme="majorEastAsia" w:hAnsiTheme="majorHAnsi" w:cstheme="majorBidi"/>
      <w:b/>
      <w:szCs w:val="52"/>
    </w:rPr>
  </w:style>
  <w:style w:type="character" w:customStyle="1" w:styleId="Otsikko1Char">
    <w:name w:val="Otsikko 1 Char"/>
    <w:basedOn w:val="Kappaleenoletusfontti"/>
    <w:link w:val="Otsikko1"/>
    <w:uiPriority w:val="9"/>
    <w:rsid w:val="00E51D7A"/>
    <w:rPr>
      <w:rFonts w:asciiTheme="majorHAnsi" w:eastAsiaTheme="majorEastAsia" w:hAnsiTheme="majorHAnsi" w:cstheme="majorBidi"/>
      <w:bCs/>
      <w:szCs w:val="28"/>
    </w:rPr>
  </w:style>
  <w:style w:type="paragraph" w:styleId="Leipteksti">
    <w:name w:val="Body Text"/>
    <w:basedOn w:val="Normaali"/>
    <w:link w:val="LeiptekstiChar"/>
    <w:uiPriority w:val="1"/>
    <w:qFormat/>
    <w:rsid w:val="00BE6864"/>
    <w:pPr>
      <w:spacing w:after="220"/>
      <w:ind w:left="2608"/>
    </w:pPr>
  </w:style>
  <w:style w:type="character" w:customStyle="1" w:styleId="LeiptekstiChar">
    <w:name w:val="Leipäteksti Char"/>
    <w:basedOn w:val="Kappaleenoletusfontti"/>
    <w:link w:val="Leipteksti"/>
    <w:uiPriority w:val="1"/>
    <w:rsid w:val="00BE6864"/>
  </w:style>
  <w:style w:type="character" w:customStyle="1" w:styleId="Otsikko2Char">
    <w:name w:val="Otsikko 2 Char"/>
    <w:basedOn w:val="Kappaleenoletusfontti"/>
    <w:link w:val="Otsikko2"/>
    <w:uiPriority w:val="9"/>
    <w:rsid w:val="00E51D7A"/>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E51D7A"/>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E51D7A"/>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E51D7A"/>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E51D7A"/>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E51D7A"/>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E51D7A"/>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E51D7A"/>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BE6864"/>
    <w:pPr>
      <w:ind w:left="2608"/>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A0010C"/>
    <w:rPr>
      <w:sz w:val="16"/>
    </w:rPr>
  </w:style>
  <w:style w:type="character" w:customStyle="1" w:styleId="AlatunnisteChar">
    <w:name w:val="Alatunniste Char"/>
    <w:basedOn w:val="Kappaleenoletusfontti"/>
    <w:link w:val="Alatunniste"/>
    <w:uiPriority w:val="99"/>
    <w:rsid w:val="00A0010C"/>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963DE3"/>
    <w:pPr>
      <w:numPr>
        <w:numId w:val="3"/>
      </w:numPr>
    </w:pPr>
  </w:style>
  <w:style w:type="numbering" w:customStyle="1" w:styleId="Numerointi">
    <w:name w:val="Numerointi"/>
    <w:uiPriority w:val="99"/>
    <w:rsid w:val="00963DE3"/>
    <w:pPr>
      <w:numPr>
        <w:numId w:val="4"/>
      </w:numPr>
    </w:pPr>
  </w:style>
  <w:style w:type="paragraph" w:styleId="Merkittyluettelo">
    <w:name w:val="List Bullet"/>
    <w:basedOn w:val="Normaali"/>
    <w:uiPriority w:val="99"/>
    <w:qFormat/>
    <w:rsid w:val="00963DE3"/>
    <w:pPr>
      <w:numPr>
        <w:numId w:val="10"/>
      </w:numPr>
      <w:spacing w:after="220"/>
      <w:contextualSpacing/>
    </w:pPr>
  </w:style>
  <w:style w:type="character" w:styleId="Hyperlinkki">
    <w:name w:val="Hyperlink"/>
    <w:basedOn w:val="Kappaleenoletusfontti"/>
    <w:uiPriority w:val="99"/>
    <w:unhideWhenUsed/>
    <w:rsid w:val="00F42D13"/>
    <w:rPr>
      <w:color w:val="007AC9" w:themeColor="hyperlink"/>
      <w:u w:val="single"/>
    </w:rPr>
  </w:style>
  <w:style w:type="paragraph" w:styleId="Numeroituluettelo">
    <w:name w:val="List Number"/>
    <w:basedOn w:val="Normaali"/>
    <w:uiPriority w:val="99"/>
    <w:qFormat/>
    <w:rsid w:val="00963DE3"/>
    <w:pPr>
      <w:numPr>
        <w:numId w:val="11"/>
      </w:numPr>
      <w:spacing w:after="22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7130FB"/>
    <w:pPr>
      <w:numPr>
        <w:numId w:val="5"/>
      </w:numPr>
    </w:pPr>
  </w:style>
  <w:style w:type="paragraph" w:styleId="Luettelokappale">
    <w:name w:val="List Paragraph"/>
    <w:basedOn w:val="Normaali"/>
    <w:uiPriority w:val="34"/>
    <w:unhideWhenUsed/>
    <w:qFormat/>
    <w:rsid w:val="007130FB"/>
    <w:pPr>
      <w:ind w:left="720"/>
      <w:contextualSpacing/>
    </w:pPr>
  </w:style>
  <w:style w:type="paragraph" w:customStyle="1" w:styleId="Sivuotsikko">
    <w:name w:val="Sivuotsikko"/>
    <w:basedOn w:val="Normaali"/>
    <w:uiPriority w:val="10"/>
    <w:qFormat/>
    <w:rsid w:val="00F456B0"/>
    <w:pPr>
      <w:spacing w:after="220"/>
      <w:ind w:left="2608" w:hanging="26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hoja\AppData\Roaming\Microsoft\Templates\KT\Kirje%20logo.dotx" TargetMode="External"/></Relationships>
</file>

<file path=word/theme/theme1.xml><?xml version="1.0" encoding="utf-8"?>
<a:theme xmlns:a="http://schemas.openxmlformats.org/drawingml/2006/main" name="Office Theme">
  <a:themeElements>
    <a:clrScheme name="KT">
      <a:dk1>
        <a:sysClr val="windowText" lastClr="000000"/>
      </a:dk1>
      <a:lt1>
        <a:sysClr val="window" lastClr="FFFFFF"/>
      </a:lt1>
      <a:dk2>
        <a:srgbClr val="0046AD"/>
      </a:dk2>
      <a:lt2>
        <a:srgbClr val="E37222"/>
      </a:lt2>
      <a:accent1>
        <a:srgbClr val="007AC9"/>
      </a:accent1>
      <a:accent2>
        <a:srgbClr val="FFB612"/>
      </a:accent2>
      <a:accent3>
        <a:srgbClr val="CA005D"/>
      </a:accent3>
      <a:accent4>
        <a:srgbClr val="FFA100"/>
      </a:accent4>
      <a:accent5>
        <a:srgbClr val="00B2A9"/>
      </a:accent5>
      <a:accent6>
        <a:srgbClr val="E00034"/>
      </a:accent6>
      <a:hlink>
        <a:srgbClr val="007AC9"/>
      </a:hlink>
      <a:folHlink>
        <a:srgbClr val="007AC9"/>
      </a:folHlink>
    </a:clrScheme>
    <a:fontScheme name="K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Kirje logo.dotx</Template>
  <TotalTime>0</TotalTime>
  <Pages>3</Pages>
  <Words>646</Words>
  <Characters>5236</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Liivala</Manager>
  <Company>Kuntaliitto</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Kirje</dc:subject>
  <dc:creator>Pirhonen Jaana</dc:creator>
  <cp:lastModifiedBy>Ylisuutari Marisa</cp:lastModifiedBy>
  <cp:revision>2</cp:revision>
  <cp:lastPrinted>2018-09-13T11:09:00Z</cp:lastPrinted>
  <dcterms:created xsi:type="dcterms:W3CDTF">2018-09-24T05:16:00Z</dcterms:created>
  <dcterms:modified xsi:type="dcterms:W3CDTF">2018-09-24T05:16:00Z</dcterms:modified>
  <cp:category>174/10/2018</cp:category>
</cp:coreProperties>
</file>