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93A" w:rsidRDefault="0016493A" w:rsidP="00311C46">
      <w:pPr>
        <w:pStyle w:val="BodyText"/>
      </w:pPr>
      <w:r>
        <w:t>Oikeusministeriö</w:t>
      </w:r>
    </w:p>
    <w:p w:rsidR="0016493A" w:rsidRDefault="0016493A" w:rsidP="00311C46">
      <w:pPr>
        <w:pStyle w:val="BodyText"/>
      </w:pPr>
      <w:r>
        <w:t>oikeusministerio@om.fi</w:t>
      </w:r>
    </w:p>
    <w:p w:rsidR="0016493A" w:rsidRDefault="0016493A" w:rsidP="00311C46">
      <w:pPr>
        <w:pStyle w:val="BodyText"/>
      </w:pPr>
    </w:p>
    <w:p w:rsidR="0016493A" w:rsidRDefault="0016493A" w:rsidP="00311C46">
      <w:pPr>
        <w:pStyle w:val="BodyText"/>
      </w:pPr>
    </w:p>
    <w:p w:rsidR="0016493A" w:rsidRDefault="0016493A" w:rsidP="00DB7A18">
      <w:pPr>
        <w:pStyle w:val="Heading1"/>
        <w:rPr>
          <w:rFonts w:cs="Calibri"/>
          <w:b w:val="0"/>
          <w:spacing w:val="5"/>
          <w:kern w:val="28"/>
          <w:sz w:val="20"/>
          <w:szCs w:val="20"/>
        </w:rPr>
      </w:pPr>
      <w:r w:rsidRPr="00DB7A18">
        <w:rPr>
          <w:rFonts w:cs="Calibri"/>
          <w:b w:val="0"/>
          <w:spacing w:val="5"/>
          <w:kern w:val="28"/>
          <w:sz w:val="20"/>
          <w:szCs w:val="20"/>
        </w:rPr>
        <w:t>Viite</w:t>
      </w:r>
      <w:r>
        <w:rPr>
          <w:rFonts w:cs="Calibri"/>
          <w:b w:val="0"/>
          <w:spacing w:val="5"/>
          <w:kern w:val="28"/>
          <w:sz w:val="20"/>
          <w:szCs w:val="20"/>
        </w:rPr>
        <w:t>:</w:t>
      </w:r>
      <w:r w:rsidRPr="00DB7A18">
        <w:rPr>
          <w:rFonts w:cs="Calibri"/>
          <w:b w:val="0"/>
          <w:spacing w:val="5"/>
          <w:kern w:val="28"/>
          <w:sz w:val="20"/>
          <w:szCs w:val="20"/>
        </w:rPr>
        <w:t xml:space="preserve"> </w:t>
      </w:r>
      <w:r>
        <w:rPr>
          <w:rFonts w:cs="Calibri"/>
          <w:b w:val="0"/>
          <w:spacing w:val="5"/>
          <w:kern w:val="28"/>
          <w:sz w:val="20"/>
          <w:szCs w:val="20"/>
        </w:rPr>
        <w:t xml:space="preserve">Lausuntopyyntö </w:t>
      </w:r>
      <w:r w:rsidRPr="00A94CD3">
        <w:rPr>
          <w:rFonts w:cs="Calibri"/>
          <w:b w:val="0"/>
          <w:spacing w:val="5"/>
          <w:kern w:val="28"/>
          <w:sz w:val="20"/>
          <w:szCs w:val="20"/>
        </w:rPr>
        <w:t>OM 21/41/2011</w:t>
      </w:r>
    </w:p>
    <w:p w:rsidR="0016493A" w:rsidRPr="00A94CD3" w:rsidRDefault="0016493A" w:rsidP="00A94CD3">
      <w:pPr>
        <w:pStyle w:val="BodyText"/>
      </w:pPr>
    </w:p>
    <w:p w:rsidR="0016493A" w:rsidRPr="00A94CD3" w:rsidRDefault="0016493A" w:rsidP="00A94CD3">
      <w:pPr>
        <w:pStyle w:val="Heading1"/>
        <w:rPr>
          <w:rFonts w:cs="Calibri"/>
          <w:sz w:val="24"/>
          <w:szCs w:val="24"/>
        </w:rPr>
      </w:pPr>
      <w:r w:rsidRPr="00DB7A18">
        <w:rPr>
          <w:rFonts w:cs="Calibri"/>
          <w:spacing w:val="5"/>
          <w:kern w:val="28"/>
          <w:sz w:val="24"/>
          <w:szCs w:val="24"/>
        </w:rPr>
        <w:t>Ener</w:t>
      </w:r>
      <w:r w:rsidRPr="00DB7A18">
        <w:rPr>
          <w:rFonts w:cs="Calibri"/>
          <w:sz w:val="24"/>
          <w:szCs w:val="24"/>
        </w:rPr>
        <w:t xml:space="preserve">giateollisuus ry:n </w:t>
      </w:r>
      <w:r>
        <w:rPr>
          <w:rFonts w:cs="Calibri"/>
          <w:sz w:val="24"/>
          <w:szCs w:val="24"/>
        </w:rPr>
        <w:t>lausunto kuluttajaoikeustyöryhmän mietinnöstä</w:t>
      </w:r>
    </w:p>
    <w:p w:rsidR="0016493A" w:rsidRDefault="0016493A" w:rsidP="006119AD"/>
    <w:p w:rsidR="0016493A" w:rsidRDefault="0016493A" w:rsidP="008A1510">
      <w:r>
        <w:t>Oikeusministeriö on pyytänyt Energiateollisuus ry:ltä lausuntoa kuluttajaoikeustyöryhmän mi</w:t>
      </w:r>
      <w:r>
        <w:t>e</w:t>
      </w:r>
      <w:r>
        <w:t xml:space="preserve">tinnöstä, jossa </w:t>
      </w:r>
      <w:r w:rsidRPr="008A1510">
        <w:t>ehdotetaan u</w:t>
      </w:r>
      <w:r>
        <w:t xml:space="preserve">udistuksia kuluttajansuojalakiin sekä sähkömarkkinalain 25e §:ään. </w:t>
      </w:r>
    </w:p>
    <w:p w:rsidR="0016493A" w:rsidRDefault="0016493A" w:rsidP="008A1510"/>
    <w:p w:rsidR="0016493A" w:rsidRDefault="0016493A" w:rsidP="008A1510">
      <w:r>
        <w:t>Energiateollisuus ry toteaa ehdotetuista muutosesityksistä seuraavaa:</w:t>
      </w:r>
    </w:p>
    <w:p w:rsidR="0016493A" w:rsidRDefault="0016493A" w:rsidP="008A1510"/>
    <w:p w:rsidR="0016493A" w:rsidRPr="00F4414D" w:rsidRDefault="0016493A" w:rsidP="00FE664D">
      <w:pPr>
        <w:rPr>
          <w:b/>
        </w:rPr>
      </w:pPr>
      <w:r w:rsidRPr="00F4414D">
        <w:rPr>
          <w:b/>
        </w:rPr>
        <w:t>Sähkömarkkinalain 25e §</w:t>
      </w:r>
    </w:p>
    <w:p w:rsidR="0016493A" w:rsidRDefault="0016493A" w:rsidP="00FE664D"/>
    <w:p w:rsidR="0016493A" w:rsidRDefault="0016493A" w:rsidP="00FE664D">
      <w:r>
        <w:t xml:space="preserve">Mietinnössä ehdotetaan, että sähkömarkkinalain 25e §:ään lisätään uusi 2 momentti, joka </w:t>
      </w:r>
      <w:r w:rsidRPr="00FE664D">
        <w:t>koskee kuluttajan kanssa koti- ja etämyynnissä tehtyjä</w:t>
      </w:r>
      <w:r>
        <w:t xml:space="preserve"> </w:t>
      </w:r>
      <w:r w:rsidRPr="00FE664D">
        <w:t xml:space="preserve">sopimuksia. Säännöksellä </w:t>
      </w:r>
      <w:r>
        <w:t xml:space="preserve">ehdotetaan </w:t>
      </w:r>
      <w:r w:rsidRPr="00FE664D">
        <w:t>selvennet</w:t>
      </w:r>
      <w:r>
        <w:t>täväksi</w:t>
      </w:r>
      <w:r w:rsidRPr="00FE664D">
        <w:t xml:space="preserve"> vahvistusilmoitusta koskevan sääntelyn</w:t>
      </w:r>
      <w:r>
        <w:t xml:space="preserve"> </w:t>
      </w:r>
      <w:r w:rsidRPr="00FE664D">
        <w:t>suhdetta kuluttajansuojalain 6 luvun koti- ja etämyyn</w:t>
      </w:r>
      <w:r>
        <w:t>tiä koskevaan sääntelyyn. Mietinnössä ehdotetaan, että mikäli</w:t>
      </w:r>
      <w:r w:rsidRPr="00FE664D">
        <w:t xml:space="preserve"> kyse</w:t>
      </w:r>
      <w:r>
        <w:t xml:space="preserve">essä </w:t>
      </w:r>
      <w:r w:rsidRPr="00FE664D">
        <w:t>on kuluttajansuojalain 6 luvun sovelta</w:t>
      </w:r>
      <w:r>
        <w:t>misalaan kuuluva sopimus</w:t>
      </w:r>
      <w:r w:rsidRPr="00FE664D">
        <w:t>, vahvistuksen</w:t>
      </w:r>
      <w:r>
        <w:t xml:space="preserve"> </w:t>
      </w:r>
      <w:r w:rsidRPr="00FE664D">
        <w:t>on täytettävä myös kyseisen luvun 13 §:ssä ehdotetut vahvistukselle säädetyt vaatimukset,</w:t>
      </w:r>
      <w:r>
        <w:t xml:space="preserve"> </w:t>
      </w:r>
      <w:r w:rsidRPr="00FE664D">
        <w:t>ja myös vahvi</w:t>
      </w:r>
      <w:r w:rsidRPr="00FE664D">
        <w:t>s</w:t>
      </w:r>
      <w:r w:rsidRPr="00FE664D">
        <w:t>tusil</w:t>
      </w:r>
      <w:r>
        <w:t>moituksen toimitusaika määräytyisi</w:t>
      </w:r>
      <w:r w:rsidRPr="00FE664D">
        <w:t xml:space="preserve"> tällöin kuluttajansuojalain</w:t>
      </w:r>
      <w:r>
        <w:t xml:space="preserve"> mukaan. Ehdotetussa 6 l</w:t>
      </w:r>
      <w:r>
        <w:t>u</w:t>
      </w:r>
      <w:r>
        <w:t xml:space="preserve">vun 13 §:ssä </w:t>
      </w:r>
      <w:r w:rsidRPr="00FE664D">
        <w:t>todetaan toimitusajan osalta, että etämyynnissä elinkeinonharjoittajan</w:t>
      </w:r>
      <w:r>
        <w:t xml:space="preserve"> </w:t>
      </w:r>
      <w:r w:rsidRPr="00FE664D">
        <w:t>on toim</w:t>
      </w:r>
      <w:r w:rsidRPr="00FE664D">
        <w:t>i</w:t>
      </w:r>
      <w:r w:rsidRPr="00FE664D">
        <w:t>tettava kuluttajalle vahvistus tehdystä sopimuksesta kohtuullisessa</w:t>
      </w:r>
      <w:r>
        <w:t xml:space="preserve"> </w:t>
      </w:r>
      <w:r w:rsidRPr="00FE664D">
        <w:t>ajassa etäsopimuksen t</w:t>
      </w:r>
      <w:r w:rsidRPr="00FE664D">
        <w:t>e</w:t>
      </w:r>
      <w:r w:rsidRPr="00FE664D">
        <w:t>kemisestä ja viimeistään ennen kuin palvelun suorittaminen</w:t>
      </w:r>
      <w:r>
        <w:t xml:space="preserve"> </w:t>
      </w:r>
      <w:r w:rsidRPr="00FE664D">
        <w:t xml:space="preserve">aloitetaan. </w:t>
      </w:r>
    </w:p>
    <w:p w:rsidR="0016493A" w:rsidRDefault="0016493A" w:rsidP="00FE664D"/>
    <w:p w:rsidR="0016493A" w:rsidRDefault="0016493A" w:rsidP="00FE664D">
      <w:r>
        <w:t>Mietinnön mukainen pykäläehdotus on seuraavanlainen:</w:t>
      </w:r>
    </w:p>
    <w:p w:rsidR="0016493A" w:rsidRDefault="0016493A" w:rsidP="00FE664D"/>
    <w:p w:rsidR="0016493A" w:rsidRPr="00023752" w:rsidRDefault="0016493A" w:rsidP="00023752">
      <w:pPr>
        <w:ind w:left="1304"/>
        <w:rPr>
          <w:sz w:val="18"/>
          <w:szCs w:val="18"/>
        </w:rPr>
      </w:pPr>
      <w:r w:rsidRPr="00023752">
        <w:rPr>
          <w:sz w:val="18"/>
          <w:szCs w:val="18"/>
        </w:rPr>
        <w:t>25 e §</w:t>
      </w:r>
    </w:p>
    <w:p w:rsidR="0016493A" w:rsidRPr="00023752" w:rsidRDefault="0016493A" w:rsidP="00023752">
      <w:pPr>
        <w:ind w:left="1304"/>
        <w:rPr>
          <w:i/>
          <w:iCs/>
          <w:sz w:val="18"/>
          <w:szCs w:val="18"/>
        </w:rPr>
      </w:pPr>
      <w:r w:rsidRPr="00023752">
        <w:rPr>
          <w:i/>
          <w:iCs/>
          <w:sz w:val="18"/>
          <w:szCs w:val="18"/>
        </w:rPr>
        <w:t>Vahvistusilmoitus</w:t>
      </w:r>
    </w:p>
    <w:p w:rsidR="0016493A" w:rsidRPr="00023752" w:rsidRDefault="0016493A" w:rsidP="00023752">
      <w:pPr>
        <w:ind w:left="1304"/>
        <w:rPr>
          <w:sz w:val="18"/>
          <w:szCs w:val="18"/>
        </w:rPr>
      </w:pPr>
      <w:r w:rsidRPr="00023752">
        <w:rPr>
          <w:sz w:val="18"/>
          <w:szCs w:val="18"/>
        </w:rPr>
        <w:t>Jos sähköverkkosopimusta tai sähkönmyyntisopimusta ei ole tehty kirjallisesti, jakeluve</w:t>
      </w:r>
      <w:r w:rsidRPr="00023752">
        <w:rPr>
          <w:sz w:val="18"/>
          <w:szCs w:val="18"/>
        </w:rPr>
        <w:t>r</w:t>
      </w:r>
      <w:r w:rsidRPr="00023752">
        <w:rPr>
          <w:sz w:val="18"/>
          <w:szCs w:val="18"/>
        </w:rPr>
        <w:t>konhaltijan tai vähittäismyyjän on lähetettävä loppukäyttäjälle tiedot tehdystä sopimukse</w:t>
      </w:r>
      <w:r w:rsidRPr="00023752">
        <w:rPr>
          <w:sz w:val="18"/>
          <w:szCs w:val="18"/>
        </w:rPr>
        <w:t>s</w:t>
      </w:r>
      <w:r w:rsidRPr="00023752">
        <w:rPr>
          <w:sz w:val="18"/>
          <w:szCs w:val="18"/>
        </w:rPr>
        <w:t>ta sekä siihen sovellettavista hinnoista ja muista ehdoista (</w:t>
      </w:r>
      <w:r w:rsidRPr="00023752">
        <w:rPr>
          <w:i/>
          <w:iCs/>
          <w:sz w:val="18"/>
          <w:szCs w:val="18"/>
        </w:rPr>
        <w:t>vahvistusilmoitus</w:t>
      </w:r>
      <w:r w:rsidRPr="00023752">
        <w:rPr>
          <w:sz w:val="18"/>
          <w:szCs w:val="18"/>
        </w:rPr>
        <w:t>). Vahvistusi</w:t>
      </w:r>
      <w:r w:rsidRPr="00023752">
        <w:rPr>
          <w:sz w:val="18"/>
          <w:szCs w:val="18"/>
        </w:rPr>
        <w:t>l</w:t>
      </w:r>
      <w:r w:rsidRPr="00023752">
        <w:rPr>
          <w:sz w:val="18"/>
          <w:szCs w:val="18"/>
        </w:rPr>
        <w:t>moitus on lähetettävä viivytyksettä ja viimeistään kahden viikon kuluttua sopimuksen t</w:t>
      </w:r>
      <w:r w:rsidRPr="00023752">
        <w:rPr>
          <w:sz w:val="18"/>
          <w:szCs w:val="18"/>
        </w:rPr>
        <w:t>e</w:t>
      </w:r>
      <w:r w:rsidRPr="00023752">
        <w:rPr>
          <w:sz w:val="18"/>
          <w:szCs w:val="18"/>
        </w:rPr>
        <w:t xml:space="preserve">kemisestä. </w:t>
      </w:r>
    </w:p>
    <w:p w:rsidR="0016493A" w:rsidRPr="00023752" w:rsidRDefault="0016493A" w:rsidP="00023752">
      <w:pPr>
        <w:ind w:left="1304"/>
        <w:rPr>
          <w:sz w:val="18"/>
          <w:szCs w:val="18"/>
        </w:rPr>
      </w:pPr>
    </w:p>
    <w:p w:rsidR="0016493A" w:rsidRPr="00023752" w:rsidRDefault="0016493A" w:rsidP="00023752">
      <w:pPr>
        <w:ind w:left="1304"/>
        <w:rPr>
          <w:sz w:val="18"/>
          <w:szCs w:val="18"/>
        </w:rPr>
      </w:pPr>
      <w:r w:rsidRPr="00023752">
        <w:rPr>
          <w:sz w:val="18"/>
          <w:szCs w:val="18"/>
        </w:rPr>
        <w:t>Jos sopimus on tehty kuluttajan kanssa kuluttajansuojalain 6 luvussa tarkoitetussa kot</w:t>
      </w:r>
      <w:r w:rsidRPr="00023752">
        <w:rPr>
          <w:sz w:val="18"/>
          <w:szCs w:val="18"/>
        </w:rPr>
        <w:t>i</w:t>
      </w:r>
      <w:r w:rsidRPr="00023752">
        <w:rPr>
          <w:sz w:val="18"/>
          <w:szCs w:val="18"/>
        </w:rPr>
        <w:t>myynnissä tai etämyynnissä, vahvistusilmoituksen on täytettävä kuluttajansuojalain 6 l</w:t>
      </w:r>
      <w:r w:rsidRPr="00023752">
        <w:rPr>
          <w:sz w:val="18"/>
          <w:szCs w:val="18"/>
        </w:rPr>
        <w:t>u</w:t>
      </w:r>
      <w:r w:rsidRPr="00023752">
        <w:rPr>
          <w:sz w:val="18"/>
          <w:szCs w:val="18"/>
        </w:rPr>
        <w:t>vun 13 §:ssä vahvistukselle säädetyt vaatimukset. Tällöin myös vahvistusilmoituksen</w:t>
      </w:r>
    </w:p>
    <w:p w:rsidR="0016493A" w:rsidRPr="00023752" w:rsidRDefault="0016493A" w:rsidP="00023752">
      <w:pPr>
        <w:ind w:left="1304"/>
        <w:rPr>
          <w:sz w:val="18"/>
          <w:szCs w:val="18"/>
        </w:rPr>
      </w:pPr>
      <w:r w:rsidRPr="00023752">
        <w:rPr>
          <w:sz w:val="18"/>
          <w:szCs w:val="18"/>
        </w:rPr>
        <w:t xml:space="preserve">toimittamisaikaan sovelletaan, mitä kyseisessä pykälässä säädetään. </w:t>
      </w:r>
    </w:p>
    <w:p w:rsidR="0016493A" w:rsidRPr="00023752" w:rsidRDefault="0016493A" w:rsidP="00023752">
      <w:pPr>
        <w:ind w:left="1304"/>
        <w:rPr>
          <w:sz w:val="18"/>
          <w:szCs w:val="18"/>
        </w:rPr>
      </w:pPr>
    </w:p>
    <w:p w:rsidR="0016493A" w:rsidRPr="00023752" w:rsidRDefault="0016493A" w:rsidP="00023752">
      <w:pPr>
        <w:ind w:left="1304"/>
        <w:rPr>
          <w:sz w:val="18"/>
          <w:szCs w:val="18"/>
        </w:rPr>
      </w:pPr>
      <w:r w:rsidRPr="00023752">
        <w:rPr>
          <w:sz w:val="18"/>
          <w:szCs w:val="18"/>
        </w:rPr>
        <w:t>Sopimus katsotaan tehdyksi vahvistusilmoituksen ehdoin, jollei loppukäyttäjä vahvistusi</w:t>
      </w:r>
      <w:r w:rsidRPr="00023752">
        <w:rPr>
          <w:sz w:val="18"/>
          <w:szCs w:val="18"/>
        </w:rPr>
        <w:t>l</w:t>
      </w:r>
      <w:r w:rsidRPr="00023752">
        <w:rPr>
          <w:sz w:val="18"/>
          <w:szCs w:val="18"/>
        </w:rPr>
        <w:t>moituksessa mainitussa huomautusajassa ole ilmoittanut sopijapuolelleen, ettei hän pidä ilmoitusta sopimusta vastaavana. Huomautusajan on oltava vähintään kolme viikkoa va</w:t>
      </w:r>
      <w:r w:rsidRPr="00023752">
        <w:rPr>
          <w:sz w:val="18"/>
          <w:szCs w:val="18"/>
        </w:rPr>
        <w:t>h</w:t>
      </w:r>
      <w:r w:rsidRPr="00023752">
        <w:rPr>
          <w:sz w:val="18"/>
          <w:szCs w:val="18"/>
        </w:rPr>
        <w:t>vistusilmoituksen lähettämisestä. Kuluttajan oikeudesta peruuttaa koti- tai etämyynnissä tehty sopimus säädetään kuluttajansuojalain 6 luvussa.</w:t>
      </w:r>
    </w:p>
    <w:p w:rsidR="0016493A" w:rsidRPr="00023752" w:rsidRDefault="0016493A" w:rsidP="00023752">
      <w:pPr>
        <w:ind w:left="1304"/>
        <w:rPr>
          <w:sz w:val="18"/>
          <w:szCs w:val="18"/>
        </w:rPr>
      </w:pPr>
    </w:p>
    <w:p w:rsidR="0016493A" w:rsidRPr="00023752" w:rsidRDefault="0016493A" w:rsidP="00023752">
      <w:pPr>
        <w:ind w:left="1304"/>
        <w:rPr>
          <w:sz w:val="18"/>
          <w:szCs w:val="18"/>
        </w:rPr>
      </w:pPr>
      <w:r w:rsidRPr="00023752">
        <w:rPr>
          <w:sz w:val="18"/>
          <w:szCs w:val="18"/>
        </w:rPr>
        <w:t>Sopimuksen tekemisen ja loppukäyttäjän tekemän ilmoituksen välisenä aikana sovelletaan</w:t>
      </w:r>
    </w:p>
    <w:p w:rsidR="0016493A" w:rsidRDefault="0016493A" w:rsidP="00023752">
      <w:pPr>
        <w:ind w:left="1304"/>
        <w:rPr>
          <w:sz w:val="18"/>
          <w:szCs w:val="18"/>
        </w:rPr>
      </w:pPr>
      <w:r w:rsidRPr="00023752">
        <w:rPr>
          <w:sz w:val="18"/>
          <w:szCs w:val="18"/>
        </w:rPr>
        <w:t>vahvistusilmoituksen mukaisia sopimusehtoja, jollei muuta näytetä sovitun.</w:t>
      </w:r>
    </w:p>
    <w:p w:rsidR="0016493A" w:rsidRDefault="0016493A" w:rsidP="00023752">
      <w:pPr>
        <w:ind w:left="1304"/>
        <w:rPr>
          <w:sz w:val="18"/>
          <w:szCs w:val="18"/>
        </w:rPr>
      </w:pPr>
    </w:p>
    <w:p w:rsidR="0016493A" w:rsidRDefault="0016493A" w:rsidP="00023752">
      <w:pPr>
        <w:ind w:left="1304"/>
        <w:rPr>
          <w:sz w:val="18"/>
          <w:szCs w:val="18"/>
        </w:rPr>
      </w:pPr>
    </w:p>
    <w:p w:rsidR="0016493A" w:rsidRDefault="0016493A" w:rsidP="00023752">
      <w:pPr>
        <w:ind w:left="1304"/>
        <w:rPr>
          <w:sz w:val="18"/>
          <w:szCs w:val="18"/>
        </w:rPr>
      </w:pPr>
    </w:p>
    <w:p w:rsidR="0016493A" w:rsidRDefault="0016493A" w:rsidP="00023752">
      <w:pPr>
        <w:ind w:left="1304"/>
        <w:rPr>
          <w:sz w:val="18"/>
          <w:szCs w:val="18"/>
        </w:rPr>
      </w:pPr>
    </w:p>
    <w:p w:rsidR="0016493A" w:rsidRDefault="0016493A" w:rsidP="00FE664D">
      <w:r>
        <w:t>Kesällä hyväksytyn sähkömarkkinalain muutoksen yhteydessä myös vahvistusilmoitusta ko</w:t>
      </w:r>
      <w:r>
        <w:t>s</w:t>
      </w:r>
      <w:r>
        <w:t>kevaa lainkohtaa muutettiin. Syyskuun alusta voimaan tulevassa sähkömarkkinalaissa vahvi</w:t>
      </w:r>
      <w:r>
        <w:t>s</w:t>
      </w:r>
      <w:r>
        <w:t>tusilmoituksesta todetaan seuraavaa:</w:t>
      </w:r>
    </w:p>
    <w:p w:rsidR="0016493A" w:rsidRDefault="0016493A" w:rsidP="00FE664D"/>
    <w:p w:rsidR="0016493A" w:rsidRPr="00023752" w:rsidRDefault="0016493A" w:rsidP="00023752">
      <w:pPr>
        <w:ind w:left="1304"/>
        <w:rPr>
          <w:sz w:val="18"/>
          <w:szCs w:val="18"/>
        </w:rPr>
      </w:pPr>
      <w:r w:rsidRPr="00023752">
        <w:rPr>
          <w:sz w:val="18"/>
          <w:szCs w:val="18"/>
        </w:rPr>
        <w:t>88 §</w:t>
      </w:r>
    </w:p>
    <w:p w:rsidR="0016493A" w:rsidRPr="00023752" w:rsidRDefault="0016493A" w:rsidP="00023752">
      <w:pPr>
        <w:ind w:left="1304"/>
        <w:rPr>
          <w:sz w:val="18"/>
          <w:szCs w:val="18"/>
        </w:rPr>
      </w:pPr>
      <w:r w:rsidRPr="00023752">
        <w:rPr>
          <w:i/>
          <w:iCs/>
          <w:sz w:val="18"/>
          <w:szCs w:val="18"/>
        </w:rPr>
        <w:t>Vahvistusilmoitus</w:t>
      </w:r>
    </w:p>
    <w:p w:rsidR="0016493A" w:rsidRPr="00023752" w:rsidRDefault="0016493A" w:rsidP="00023752">
      <w:pPr>
        <w:ind w:left="1304"/>
        <w:rPr>
          <w:sz w:val="18"/>
          <w:szCs w:val="18"/>
        </w:rPr>
      </w:pPr>
      <w:r w:rsidRPr="00023752">
        <w:rPr>
          <w:sz w:val="18"/>
          <w:szCs w:val="18"/>
        </w:rPr>
        <w:t>Jos sähköverkkosopimusta tai sähkönmyyntisopimusta ei ole tehty kirjallisesti, jakeluve</w:t>
      </w:r>
      <w:r w:rsidRPr="00023752">
        <w:rPr>
          <w:sz w:val="18"/>
          <w:szCs w:val="18"/>
        </w:rPr>
        <w:t>r</w:t>
      </w:r>
      <w:r w:rsidRPr="00023752">
        <w:rPr>
          <w:sz w:val="18"/>
          <w:szCs w:val="18"/>
        </w:rPr>
        <w:t>konhaltijan tai vähittäismyyjän on lähetettävä loppukäyttäjälle tiedot tehdystä sopimukse</w:t>
      </w:r>
      <w:r w:rsidRPr="00023752">
        <w:rPr>
          <w:sz w:val="18"/>
          <w:szCs w:val="18"/>
        </w:rPr>
        <w:t>s</w:t>
      </w:r>
      <w:r w:rsidRPr="00023752">
        <w:rPr>
          <w:sz w:val="18"/>
          <w:szCs w:val="18"/>
        </w:rPr>
        <w:t>ta sekä siihen sovellettavista hinnoista ja muista ehdoista (</w:t>
      </w:r>
      <w:r w:rsidRPr="00023752">
        <w:rPr>
          <w:iCs/>
          <w:sz w:val="18"/>
          <w:szCs w:val="18"/>
        </w:rPr>
        <w:t>vahvistusilmoitus</w:t>
      </w:r>
      <w:r w:rsidRPr="00023752">
        <w:rPr>
          <w:sz w:val="18"/>
          <w:szCs w:val="18"/>
        </w:rPr>
        <w:t>). Jos sopimus on tehty kuluttajan kanssa kuluttajansuojalain 6 luvussa tarkoitetussa kotimyynnissä tai etämyynnissä, on vahvistusilmoituksen täytettävä kotimyyntiasiakirjalle tai etämyyntiin lii</w:t>
      </w:r>
      <w:r w:rsidRPr="00023752">
        <w:rPr>
          <w:sz w:val="18"/>
          <w:szCs w:val="18"/>
        </w:rPr>
        <w:t>t</w:t>
      </w:r>
      <w:r w:rsidRPr="00023752">
        <w:rPr>
          <w:sz w:val="18"/>
          <w:szCs w:val="18"/>
        </w:rPr>
        <w:t>tyvälle vahvistukselle säädetyt vaatimukset. Vahvistusilmoitus on lähetettävä viivytyksettä ja viimeistään kahden viikon kuluttua sopimuksen tekemisestä.</w:t>
      </w:r>
    </w:p>
    <w:p w:rsidR="0016493A" w:rsidRPr="00023752" w:rsidRDefault="0016493A" w:rsidP="00023752">
      <w:pPr>
        <w:ind w:left="1304"/>
        <w:rPr>
          <w:sz w:val="18"/>
          <w:szCs w:val="18"/>
        </w:rPr>
      </w:pPr>
    </w:p>
    <w:p w:rsidR="0016493A" w:rsidRPr="00023752" w:rsidRDefault="0016493A" w:rsidP="00023752">
      <w:pPr>
        <w:ind w:left="1304"/>
        <w:rPr>
          <w:sz w:val="18"/>
          <w:szCs w:val="18"/>
        </w:rPr>
      </w:pPr>
      <w:r w:rsidRPr="00023752">
        <w:rPr>
          <w:sz w:val="18"/>
          <w:szCs w:val="18"/>
        </w:rPr>
        <w:t>Sopimus katsotaan tehdyksi vahvistusilmoituksen ehdoin, jollei loppukäyttäjä vahvistusi</w:t>
      </w:r>
      <w:r w:rsidRPr="00023752">
        <w:rPr>
          <w:sz w:val="18"/>
          <w:szCs w:val="18"/>
        </w:rPr>
        <w:t>l</w:t>
      </w:r>
      <w:r w:rsidRPr="00023752">
        <w:rPr>
          <w:sz w:val="18"/>
          <w:szCs w:val="18"/>
        </w:rPr>
        <w:t xml:space="preserve">moituksessa mainitussa huomautusajassa ole ilmoittanut sopijapuolelleen, ettei hän pidä ilmoitusta sopimusta vastaavana. </w:t>
      </w:r>
      <w:r w:rsidRPr="00023752">
        <w:rPr>
          <w:iCs/>
          <w:sz w:val="18"/>
          <w:szCs w:val="18"/>
        </w:rPr>
        <w:t>Huomautusajan</w:t>
      </w:r>
      <w:r w:rsidRPr="00023752">
        <w:rPr>
          <w:sz w:val="18"/>
          <w:szCs w:val="18"/>
        </w:rPr>
        <w:t xml:space="preserve"> on oltava vähintään kolme viikkoa va</w:t>
      </w:r>
      <w:r w:rsidRPr="00023752">
        <w:rPr>
          <w:sz w:val="18"/>
          <w:szCs w:val="18"/>
        </w:rPr>
        <w:t>h</w:t>
      </w:r>
      <w:r w:rsidRPr="00023752">
        <w:rPr>
          <w:sz w:val="18"/>
          <w:szCs w:val="18"/>
        </w:rPr>
        <w:t xml:space="preserve">vistusilmoituksen lähettämisestä. </w:t>
      </w:r>
      <w:r w:rsidRPr="00023752">
        <w:rPr>
          <w:iCs/>
          <w:sz w:val="18"/>
          <w:szCs w:val="18"/>
        </w:rPr>
        <w:t>Kuluttajan oikeudesta peruuttaa koti- tai etämyynnissä tehty sopimus säädetään kuluttajansuojalain 6 luvussa.</w:t>
      </w:r>
    </w:p>
    <w:p w:rsidR="0016493A" w:rsidRPr="00023752" w:rsidRDefault="0016493A" w:rsidP="00023752">
      <w:pPr>
        <w:ind w:left="1304"/>
        <w:rPr>
          <w:sz w:val="18"/>
          <w:szCs w:val="18"/>
        </w:rPr>
      </w:pPr>
    </w:p>
    <w:p w:rsidR="0016493A" w:rsidRPr="00023752" w:rsidRDefault="0016493A" w:rsidP="00023752">
      <w:pPr>
        <w:ind w:left="1304"/>
        <w:rPr>
          <w:sz w:val="18"/>
          <w:szCs w:val="18"/>
        </w:rPr>
      </w:pPr>
      <w:r w:rsidRPr="00023752">
        <w:rPr>
          <w:sz w:val="18"/>
          <w:szCs w:val="18"/>
        </w:rPr>
        <w:t>Sopimuksen tekemisen ja loppukäyttäjän tekemän ilmoituksen välisenä aikana sovelletaan vahvistusilmoituksen mukaisia sopimusehtoja, jollei muuta näytetä sovitun.</w:t>
      </w:r>
    </w:p>
    <w:p w:rsidR="0016493A" w:rsidRDefault="0016493A" w:rsidP="008A1510"/>
    <w:p w:rsidR="0016493A" w:rsidRDefault="0016493A" w:rsidP="008A1510">
      <w:r>
        <w:t>Siten jo voimaan tulevan sähkömarkkinalain mukaan, m</w:t>
      </w:r>
      <w:r w:rsidRPr="009572CF">
        <w:t xml:space="preserve">ikäli kyseessä on kuluttajansuojalain 6 luvun soveltamisalaan kuuluva sopimus, vahvistuksen </w:t>
      </w:r>
      <w:r>
        <w:t xml:space="preserve">on täytettävä </w:t>
      </w:r>
      <w:r w:rsidRPr="009572CF">
        <w:t>kotimyyntiasiakirjalle tai etämyyntiin liittyvälle vahv</w:t>
      </w:r>
      <w:r>
        <w:t>istukselle säädetyt vaatimukset. Tämän osalta kuluttajaoikeusty</w:t>
      </w:r>
      <w:r>
        <w:t>ö</w:t>
      </w:r>
      <w:r>
        <w:t>ryhmän mietinnössä ehdotetussa muutoksessa olisi kyse ainoastaan terminologisesta muuto</w:t>
      </w:r>
      <w:r>
        <w:t>k</w:t>
      </w:r>
      <w:r>
        <w:t>sesta, jonka osalta Energiateollisuus ry:llä ei ole lausuttavaa.</w:t>
      </w:r>
    </w:p>
    <w:p w:rsidR="0016493A" w:rsidRDefault="0016493A" w:rsidP="008A1510"/>
    <w:p w:rsidR="0016493A" w:rsidRDefault="0016493A" w:rsidP="008A1510">
      <w:r>
        <w:t>Sen sijaan v</w:t>
      </w:r>
      <w:r w:rsidRPr="009572CF">
        <w:t>ahvistusilmoituksen toimi</w:t>
      </w:r>
      <w:r>
        <w:t>tusajan muuttaminen kuluttajansuojalain 6 luvun 13 §:n mukaiseksi aiheuttaa enemmän pohdittavaa sähkönmyyntisopimuksen näkökulmasta.</w:t>
      </w:r>
    </w:p>
    <w:p w:rsidR="0016493A" w:rsidRDefault="0016493A" w:rsidP="008A1510"/>
    <w:p w:rsidR="0016493A" w:rsidRDefault="0016493A" w:rsidP="008A1510">
      <w:r>
        <w:t>Pykäläehdotuksen 1 momentissa todetaan, että mikäli sopimusta ei ole tehty kirjallisesti, v</w:t>
      </w:r>
      <w:r w:rsidRPr="00EA0DA2">
        <w:t>a</w:t>
      </w:r>
      <w:r w:rsidRPr="00EA0DA2">
        <w:t>h</w:t>
      </w:r>
      <w:r w:rsidRPr="00EA0DA2">
        <w:t xml:space="preserve">vistusilmoitus on lähetettävä viivytyksettä ja viimeistään kahden viikon kuluttua sopimuksen tekemisestä. </w:t>
      </w:r>
      <w:r>
        <w:t xml:space="preserve"> Edelleen pykäläehdotuksen 2 momentissa ehdotetaan, että </w:t>
      </w:r>
      <w:r w:rsidRPr="00EA0DA2">
        <w:t>kuluttajansuojalain 6 luvussa tarkoitetussa kotimyynnissä tai etä</w:t>
      </w:r>
      <w:r>
        <w:t>myynnissä toimitusaika</w:t>
      </w:r>
      <w:r w:rsidRPr="009572CF">
        <w:t xml:space="preserve"> määräy</w:t>
      </w:r>
      <w:r>
        <w:t>tyisi</w:t>
      </w:r>
      <w:r w:rsidRPr="009572CF">
        <w:t xml:space="preserve"> kuluttaja</w:t>
      </w:r>
      <w:r w:rsidRPr="009572CF">
        <w:t>n</w:t>
      </w:r>
      <w:r w:rsidRPr="009572CF">
        <w:t>suojalain mukaan</w:t>
      </w:r>
      <w:r>
        <w:t xml:space="preserve"> siten, että se olisi toimitettava </w:t>
      </w:r>
      <w:r w:rsidRPr="00EA0DA2">
        <w:t>kohtuullisessa ajassa etäsopimuksen tekem</w:t>
      </w:r>
      <w:r w:rsidRPr="00EA0DA2">
        <w:t>i</w:t>
      </w:r>
      <w:r w:rsidRPr="00EA0DA2">
        <w:t>sestä ja viimeistään ennen kuin palvelun suorittaminen aloitetaan</w:t>
      </w:r>
      <w:r>
        <w:t>. Näin ollen muutoin kuin kirjallisesti tehdyissä sopimuksissa kuluttaja- ja yritysasiakkaisiin sovellettaisiin erilaista va</w:t>
      </w:r>
      <w:r>
        <w:t>h</w:t>
      </w:r>
      <w:r>
        <w:t xml:space="preserve">vistusilmoituksen toimitusaikaa. </w:t>
      </w:r>
    </w:p>
    <w:p w:rsidR="0016493A" w:rsidRDefault="0016493A" w:rsidP="008A1510"/>
    <w:p w:rsidR="0016493A" w:rsidRPr="00366EBA" w:rsidRDefault="0016493A" w:rsidP="00366EBA">
      <w:r>
        <w:t xml:space="preserve">Tähän ehdotettuun muutokseen kytkeytyy toinen mietinnössä esitetty muutos: </w:t>
      </w:r>
      <w:r w:rsidRPr="007D1BB6">
        <w:t>peruuttamisa</w:t>
      </w:r>
      <w:r w:rsidRPr="007D1BB6">
        <w:t>i</w:t>
      </w:r>
      <w:r w:rsidRPr="007D1BB6">
        <w:t xml:space="preserve">ka päättyy palvelusopimusten osalta 14 päivän kuluttua sopimuksen tekemisestä. </w:t>
      </w:r>
      <w:r>
        <w:t>Nykyisen kuluttajansuojalain mukaan peruuttamisaika päättyy 14 päivän kuluttua</w:t>
      </w:r>
      <w:r w:rsidRPr="00E40CB2">
        <w:t xml:space="preserve"> sopimusvahvistuksen vastaanottamises</w:t>
      </w:r>
      <w:r>
        <w:t>ta. Tästä peruutusaikaan tehtävästä muutoksesta johtuen myös vahvistusi</w:t>
      </w:r>
      <w:r>
        <w:t>l</w:t>
      </w:r>
      <w:r>
        <w:t>moituksen lähettämisajankohdan aikarajaa on täytynyt muuttaa sitoen se toimituksen aloitu</w:t>
      </w:r>
      <w:r>
        <w:t>s</w:t>
      </w:r>
      <w:r>
        <w:t xml:space="preserve">hetkeen. Jos peruuttamisaika alkaa sopimuksen teosta, voi </w:t>
      </w:r>
      <w:r w:rsidRPr="00366EBA">
        <w:t>aiheutua tilanne, jossa asiakkaalle aloitettaisiin toimitus ennen kuin tämä olisi saanut vahvi</w:t>
      </w:r>
      <w:r>
        <w:t>stusta kyseisestä toimituksesta ja vahvistuksen saavuttua asiakkaan peruutusaika olisi jo kulunut umpeen. Tätä ei luonnollisest</w:t>
      </w:r>
      <w:r>
        <w:t>i</w:t>
      </w:r>
      <w:r>
        <w:t>kaan voitaisi pitää hyväksyttävänä. Nykyisin tällaista tilannetta ei pääse syntymään, koska vaikka vahvistusilmoitus lähettäisiinkin vasta 14 päivän päästä sopimuksen tekemisestä ja tuolloin samanaikaisesti kuluttajan toimitus alkaisi, niin peruuttamisaika olisi kokonaisuude</w:t>
      </w:r>
      <w:r>
        <w:t>s</w:t>
      </w:r>
      <w:r>
        <w:t>saan kuluttajan käytössä ja menetys ei olisi merkittävä.</w:t>
      </w:r>
    </w:p>
    <w:p w:rsidR="0016493A" w:rsidRDefault="0016493A" w:rsidP="008A1510"/>
    <w:p w:rsidR="0016493A" w:rsidRDefault="0016493A" w:rsidP="008A1510">
      <w:r>
        <w:t>Sähkömarkkinalain 25e §:n (uuden lain 88 §:n) mukaisen vahvistusilmoituksen toimitusajan sitominen toimituksen aloittamisajankohtaan johtaa kuitenkin siihen, että muuttotilanteissa asiakkaan toivetta heti alkavasta toimituksesta ei voitaisi toteuttaa, koska sähkömarkkinalai</w:t>
      </w:r>
      <w:r>
        <w:t>s</w:t>
      </w:r>
      <w:r>
        <w:t>sa vaadittaisiin vahvistuksen lähettämistä ennen toimituksen aloittamista. On hyvin tyypillistä – vaikkei toivottavaa, että asiakas muuttaa kohteeseen, johon ei ole tehnyt sähkösopimusta etukäteen. Vaikkapa muuton aikana asiakas huomaa, ettei uudessa asunnossa ole sähkö päällä edellisen asiakkaan irtisanottua oman sopimuksensa, ottaa yhteyttä sähkönmyyjään, tekee sopimuksen puhelimitse ja pyytää aloittamaan toimituksen heti. Mikäli vahvistusilmoitus on jatkossa sähkömarkkinalain mukaisesti lähetettävä aina viimeistään ennen toimituksen alkua, ei toimituksen välitön aloittaminen onnistu, jollei vahvistusta voida samanaikaisesti lähettää asiakkaalle sähköisesti. Luonnollisesti tämä ei kaikissa tapauksissa ole mahdollista eikä vahvi</w:t>
      </w:r>
      <w:r>
        <w:t>s</w:t>
      </w:r>
      <w:r>
        <w:t xml:space="preserve">tusta </w:t>
      </w:r>
      <w:r w:rsidRPr="00366EBA">
        <w:t xml:space="preserve">useimmissa tapauksissa </w:t>
      </w:r>
      <w:r>
        <w:t>myöskään saada postitusjärjestelmistä lähtemään sopimukse</w:t>
      </w:r>
      <w:r>
        <w:t>n</w:t>
      </w:r>
      <w:r>
        <w:t>tekopäivänä. Näin olleen kuluttajien asema muuttotilanteissa eriarvoistuu ja vaikeutuu.</w:t>
      </w:r>
    </w:p>
    <w:p w:rsidR="0016493A" w:rsidRDefault="0016493A" w:rsidP="008A1510"/>
    <w:p w:rsidR="0016493A" w:rsidRDefault="0016493A" w:rsidP="00581F4D">
      <w:r>
        <w:t>Mietinnössä ehdotetun kuluttajansuojalain 15 §:n mukaan palvelun suorittaminen voitaisiin aloittaa</w:t>
      </w:r>
      <w:r w:rsidRPr="00581F4D">
        <w:t xml:space="preserve"> ennen mahdolli</w:t>
      </w:r>
      <w:r>
        <w:t xml:space="preserve">sen peruuttamisajan päättymistä, </w:t>
      </w:r>
      <w:r w:rsidRPr="00581F4D">
        <w:t>jos kuluttaja</w:t>
      </w:r>
      <w:r>
        <w:t xml:space="preserve"> </w:t>
      </w:r>
      <w:r w:rsidRPr="00581F4D">
        <w:t>on tehnyt tätä koskevan nimenomaisen pyynnön.</w:t>
      </w:r>
      <w:r>
        <w:t xml:space="preserve"> Siten jos kuluttaja pyytää toimituksen aloittamista muuttotilanteessa puhelimen välityksellä, niin toimitus voitaisiin peruutusajasta huolimatta aloittaa. Huolenamme on, ettei tämä mahdollisuus kuitenkaan poistaisi sähkömarkkinalain mukaista velvollisuutta lähettää vahvistusilmoitus aina viimeistään ennen toimituksen alkua, koska pykälässä ei main</w:t>
      </w:r>
      <w:r>
        <w:t>i</w:t>
      </w:r>
      <w:r>
        <w:t xml:space="preserve">ta mahdollisuutta poiketa lähettämisajankohdasta siinäkään tapauksessa, että toimittaminen aloitetaan ennen peruutusajan päättymistä kuluttajan pyynnön perusteella. </w:t>
      </w:r>
    </w:p>
    <w:p w:rsidR="0016493A" w:rsidRDefault="0016493A" w:rsidP="008A1510"/>
    <w:p w:rsidR="0016493A" w:rsidRDefault="0016493A" w:rsidP="008A1510">
      <w:r>
        <w:t>Siten ehdotammekin, että sähkömarkkinalain 25e §:n (uuden 88 §:n) muutoksen osalta ha</w:t>
      </w:r>
      <w:r>
        <w:t>r</w:t>
      </w:r>
      <w:r>
        <w:t xml:space="preserve">kittaisiin vielä jonkinlaista erillisratkaisua, jotta vältyttäisiin muuttotilanteiden ongelmilta. </w:t>
      </w:r>
    </w:p>
    <w:p w:rsidR="0016493A" w:rsidRDefault="0016493A" w:rsidP="008A1510"/>
    <w:p w:rsidR="0016493A" w:rsidRDefault="0016493A" w:rsidP="00F660E6"/>
    <w:p w:rsidR="0016493A" w:rsidRPr="00F660E6" w:rsidRDefault="0016493A" w:rsidP="00F660E6">
      <w:r w:rsidRPr="00F660E6">
        <w:t>Kunnioittavasti,</w:t>
      </w:r>
    </w:p>
    <w:p w:rsidR="0016493A" w:rsidRPr="00F660E6" w:rsidRDefault="0016493A" w:rsidP="00F660E6"/>
    <w:p w:rsidR="0016493A" w:rsidRPr="00F660E6" w:rsidRDefault="0016493A" w:rsidP="00F660E6">
      <w:pPr>
        <w:rPr>
          <w:b/>
        </w:rPr>
      </w:pPr>
      <w:r w:rsidRPr="00F660E6">
        <w:rPr>
          <w:b/>
        </w:rPr>
        <w:t>ENERGIATEOLLISUUS RY</w:t>
      </w:r>
    </w:p>
    <w:p w:rsidR="0016493A" w:rsidRPr="00F660E6" w:rsidRDefault="0016493A" w:rsidP="00F660E6"/>
    <w:p w:rsidR="0016493A" w:rsidRPr="00F660E6" w:rsidRDefault="0016493A" w:rsidP="00F660E6"/>
    <w:p w:rsidR="0016493A" w:rsidRPr="00F660E6" w:rsidRDefault="0016493A" w:rsidP="00F660E6">
      <w:r>
        <w:t>Eeva Kurkirinne</w:t>
      </w:r>
    </w:p>
    <w:p w:rsidR="0016493A" w:rsidRPr="00F660E6" w:rsidRDefault="0016493A" w:rsidP="00F660E6">
      <w:pPr>
        <w:rPr>
          <w:u w:val="single"/>
        </w:rPr>
      </w:pPr>
      <w:r>
        <w:rPr>
          <w:u w:val="single"/>
        </w:rPr>
        <w:br/>
      </w:r>
    </w:p>
    <w:sectPr w:rsidR="0016493A" w:rsidRPr="00F660E6" w:rsidSect="00CA2410">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134" w:right="1134" w:bottom="669" w:left="1134" w:header="709" w:footer="340"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93A" w:rsidRDefault="0016493A">
      <w:r>
        <w:separator/>
      </w:r>
    </w:p>
  </w:endnote>
  <w:endnote w:type="continuationSeparator" w:id="0">
    <w:p w:rsidR="0016493A" w:rsidRDefault="001649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altName w:val="Times New Roman"/>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93A" w:rsidRDefault="001649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93A" w:rsidRDefault="0016493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93A" w:rsidRDefault="0016493A" w:rsidP="00387957">
    <w:pPr>
      <w:pStyle w:val="Footer"/>
      <w:ind w:left="5812"/>
      <w:rPr>
        <w:b/>
      </w:rPr>
    </w:pPr>
    <w:r>
      <w:rPr>
        <w:b/>
      </w:rPr>
      <w:t xml:space="preserve">Energiateollisuus ry </w:t>
    </w:r>
  </w:p>
  <w:p w:rsidR="0016493A" w:rsidRDefault="0016493A" w:rsidP="00387957">
    <w:pPr>
      <w:pStyle w:val="Footer"/>
      <w:ind w:left="5812"/>
    </w:pPr>
    <w:r>
      <w:t xml:space="preserve">Fredrikinkatu 51–53 B, 00100 Helsinki </w:t>
    </w:r>
  </w:p>
  <w:p w:rsidR="0016493A" w:rsidRDefault="0016493A" w:rsidP="00387957">
    <w:pPr>
      <w:pStyle w:val="Footer"/>
      <w:ind w:left="5812"/>
    </w:pPr>
    <w:r>
      <w:t>PL 100, 00101 Helsinki</w:t>
    </w:r>
  </w:p>
  <w:p w:rsidR="0016493A" w:rsidRDefault="0016493A" w:rsidP="00387957">
    <w:pPr>
      <w:pStyle w:val="Footer"/>
      <w:ind w:left="5812"/>
    </w:pPr>
    <w:r>
      <w:t>Puhelin: (09) 530 520, faksi: (09) 5305 2900</w:t>
    </w:r>
  </w:p>
  <w:p w:rsidR="0016493A" w:rsidRPr="0021472A" w:rsidRDefault="0016493A" w:rsidP="00387957">
    <w:pPr>
      <w:pStyle w:val="Footer"/>
      <w:ind w:left="5812"/>
    </w:pPr>
    <w:r>
      <w:t>www.energia.fi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93A" w:rsidRDefault="0016493A">
      <w:r>
        <w:separator/>
      </w:r>
    </w:p>
  </w:footnote>
  <w:footnote w:type="continuationSeparator" w:id="0">
    <w:p w:rsidR="0016493A" w:rsidRDefault="001649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93A" w:rsidRDefault="001649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93A" w:rsidRDefault="0016493A" w:rsidP="004D6D01">
    <w:pPr>
      <w:pStyle w:val="Header"/>
      <w:tabs>
        <w:tab w:val="clear" w:pos="4819"/>
        <w:tab w:val="clear" w:pos="9638"/>
        <w:tab w:val="left" w:pos="3434"/>
      </w:tabs>
      <w:jc w:val="right"/>
      <w:rPr>
        <w:snapToGrid w:val="0"/>
      </w:rPr>
    </w:pPr>
  </w:p>
  <w:p w:rsidR="0016493A" w:rsidRDefault="0016493A" w:rsidP="004D6D01">
    <w:pPr>
      <w:pStyle w:val="Header"/>
      <w:tabs>
        <w:tab w:val="clear" w:pos="4819"/>
        <w:tab w:val="clear" w:pos="9638"/>
        <w:tab w:val="left" w:pos="3434"/>
      </w:tabs>
      <w:jc w:val="right"/>
    </w:pPr>
    <w:r>
      <w:rPr>
        <w:snapToGrid w:val="0"/>
      </w:rPr>
      <w:fldChar w:fldCharType="begin"/>
    </w:r>
    <w:r>
      <w:rPr>
        <w:snapToGrid w:val="0"/>
      </w:rPr>
      <w:instrText xml:space="preserve"> PAGE </w:instrText>
    </w:r>
    <w:r>
      <w:rPr>
        <w:snapToGrid w:val="0"/>
      </w:rPr>
      <w:fldChar w:fldCharType="separate"/>
    </w:r>
    <w:r>
      <w:rPr>
        <w:noProof/>
        <w:snapToGrid w:val="0"/>
      </w:rPr>
      <w:t>3</w:t>
    </w:r>
    <w:r>
      <w:rPr>
        <w:snapToGrid w:val="0"/>
      </w:rPr>
      <w:fldChar w:fldCharType="end"/>
    </w:r>
    <w:r>
      <w:rPr>
        <w:snapToGrid w:val="0"/>
      </w:rPr>
      <w:t>(</w:t>
    </w:r>
    <w:r>
      <w:rPr>
        <w:snapToGrid w:val="0"/>
      </w:rPr>
      <w:fldChar w:fldCharType="begin"/>
    </w:r>
    <w:r>
      <w:rPr>
        <w:snapToGrid w:val="0"/>
      </w:rPr>
      <w:instrText xml:space="preserve"> NUMPAGES </w:instrText>
    </w:r>
    <w:r>
      <w:rPr>
        <w:snapToGrid w:val="0"/>
      </w:rPr>
      <w:fldChar w:fldCharType="separate"/>
    </w:r>
    <w:r>
      <w:rPr>
        <w:noProof/>
        <w:snapToGrid w:val="0"/>
      </w:rPr>
      <w:t>3</w:t>
    </w:r>
    <w:r>
      <w:rPr>
        <w:snapToGrid w:val="0"/>
      </w:rPr>
      <w:fldChar w:fldCharType="end"/>
    </w:r>
    <w:r>
      <w:rPr>
        <w:snapToGrid w:val="0"/>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73" w:type="dxa"/>
      <w:tblInd w:w="-38" w:type="dxa"/>
      <w:tblLayout w:type="fixed"/>
      <w:tblCellMar>
        <w:left w:w="70" w:type="dxa"/>
        <w:right w:w="70" w:type="dxa"/>
      </w:tblCellMar>
      <w:tblLook w:val="01E0"/>
    </w:tblPr>
    <w:tblGrid>
      <w:gridCol w:w="5190"/>
      <w:gridCol w:w="2629"/>
      <w:gridCol w:w="1787"/>
      <w:gridCol w:w="567"/>
    </w:tblGrid>
    <w:tr w:rsidR="0016493A">
      <w:trPr>
        <w:cantSplit/>
        <w:trHeight w:hRule="exact" w:val="300"/>
      </w:trPr>
      <w:tc>
        <w:tcPr>
          <w:tcW w:w="5190" w:type="dxa"/>
          <w:vMerge w:val="restart"/>
        </w:tcPr>
        <w:p w:rsidR="0016493A" w:rsidRDefault="0016493A" w:rsidP="005B057F">
          <w:pPr>
            <w:pStyle w:val="Header"/>
          </w:pPr>
          <w:r w:rsidRPr="00D95A3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2" o:spid="_x0000_i1026" type="#_x0000_t75" alt="LA1_R3V9_Energiateolli__RGB" style="width:158.25pt;height:34.5pt;visibility:visible">
                <v:imagedata r:id="rId1" o:title=""/>
              </v:shape>
            </w:pict>
          </w:r>
        </w:p>
      </w:tc>
      <w:tc>
        <w:tcPr>
          <w:tcW w:w="4983" w:type="dxa"/>
          <w:gridSpan w:val="3"/>
        </w:tcPr>
        <w:p w:rsidR="0016493A" w:rsidRDefault="0016493A" w:rsidP="005B057F">
          <w:pPr>
            <w:pStyle w:val="Header"/>
          </w:pPr>
        </w:p>
      </w:tc>
    </w:tr>
    <w:tr w:rsidR="0016493A">
      <w:trPr>
        <w:cantSplit/>
        <w:trHeight w:hRule="exact" w:val="220"/>
      </w:trPr>
      <w:tc>
        <w:tcPr>
          <w:tcW w:w="5190" w:type="dxa"/>
          <w:vMerge/>
        </w:tcPr>
        <w:p w:rsidR="0016493A" w:rsidRDefault="0016493A" w:rsidP="005B057F">
          <w:pPr>
            <w:pStyle w:val="Header"/>
          </w:pPr>
        </w:p>
      </w:tc>
      <w:tc>
        <w:tcPr>
          <w:tcW w:w="2629" w:type="dxa"/>
          <w:vMerge w:val="restart"/>
        </w:tcPr>
        <w:p w:rsidR="0016493A" w:rsidRDefault="0016493A" w:rsidP="005B057F">
          <w:pPr>
            <w:pStyle w:val="Header"/>
            <w:rPr>
              <w:b/>
            </w:rPr>
          </w:pPr>
          <w:r>
            <w:rPr>
              <w:b/>
            </w:rPr>
            <w:t>Lakiasiat</w:t>
          </w:r>
          <w:bookmarkStart w:id="0" w:name="_GoBack"/>
          <w:bookmarkEnd w:id="0"/>
          <w:r>
            <w:rPr>
              <w:b/>
            </w:rPr>
            <w:t xml:space="preserve">           LAUSUNTO</w:t>
          </w:r>
        </w:p>
      </w:tc>
      <w:tc>
        <w:tcPr>
          <w:tcW w:w="1787" w:type="dxa"/>
        </w:tcPr>
        <w:p w:rsidR="0016493A" w:rsidRDefault="0016493A" w:rsidP="005B057F">
          <w:pPr>
            <w:pStyle w:val="Header"/>
            <w:rPr>
              <w:b/>
            </w:rPr>
          </w:pPr>
          <w:r>
            <w:rPr>
              <w:b/>
            </w:rPr>
            <w:t xml:space="preserve"> </w:t>
          </w:r>
        </w:p>
      </w:tc>
      <w:tc>
        <w:tcPr>
          <w:tcW w:w="567" w:type="dxa"/>
        </w:tcPr>
        <w:p w:rsidR="0016493A" w:rsidRDefault="0016493A" w:rsidP="005B057F">
          <w:pPr>
            <w:pStyle w:val="Header"/>
          </w:pP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w:t>
          </w:r>
          <w:r>
            <w:rPr>
              <w:snapToGrid w:val="0"/>
            </w:rPr>
            <w:fldChar w:fldCharType="begin"/>
          </w:r>
          <w:r>
            <w:rPr>
              <w:snapToGrid w:val="0"/>
            </w:rPr>
            <w:instrText xml:space="preserve"> NUMPAGES </w:instrText>
          </w:r>
          <w:r>
            <w:rPr>
              <w:snapToGrid w:val="0"/>
            </w:rPr>
            <w:fldChar w:fldCharType="separate"/>
          </w:r>
          <w:r>
            <w:rPr>
              <w:noProof/>
              <w:snapToGrid w:val="0"/>
            </w:rPr>
            <w:t>3</w:t>
          </w:r>
          <w:r>
            <w:rPr>
              <w:snapToGrid w:val="0"/>
            </w:rPr>
            <w:fldChar w:fldCharType="end"/>
          </w:r>
          <w:r>
            <w:rPr>
              <w:snapToGrid w:val="0"/>
            </w:rPr>
            <w:t>)</w:t>
          </w:r>
        </w:p>
      </w:tc>
    </w:tr>
    <w:tr w:rsidR="0016493A">
      <w:trPr>
        <w:cantSplit/>
        <w:trHeight w:hRule="exact" w:val="220"/>
      </w:trPr>
      <w:tc>
        <w:tcPr>
          <w:tcW w:w="5190" w:type="dxa"/>
          <w:vMerge/>
        </w:tcPr>
        <w:p w:rsidR="0016493A" w:rsidRDefault="0016493A" w:rsidP="005B057F">
          <w:pPr>
            <w:pStyle w:val="Header"/>
          </w:pPr>
        </w:p>
      </w:tc>
      <w:tc>
        <w:tcPr>
          <w:tcW w:w="2629" w:type="dxa"/>
          <w:vMerge/>
        </w:tcPr>
        <w:p w:rsidR="0016493A" w:rsidRDefault="0016493A" w:rsidP="005B057F">
          <w:pPr>
            <w:pStyle w:val="Header"/>
          </w:pPr>
        </w:p>
      </w:tc>
      <w:tc>
        <w:tcPr>
          <w:tcW w:w="2354" w:type="dxa"/>
          <w:gridSpan w:val="2"/>
          <w:vMerge w:val="restart"/>
        </w:tcPr>
        <w:p w:rsidR="0016493A" w:rsidRDefault="0016493A" w:rsidP="005B057F">
          <w:pPr>
            <w:pStyle w:val="Header"/>
          </w:pPr>
        </w:p>
      </w:tc>
    </w:tr>
    <w:tr w:rsidR="0016493A">
      <w:trPr>
        <w:cantSplit/>
        <w:trHeight w:hRule="exact" w:val="220"/>
      </w:trPr>
      <w:tc>
        <w:tcPr>
          <w:tcW w:w="5190" w:type="dxa"/>
          <w:vMerge/>
        </w:tcPr>
        <w:p w:rsidR="0016493A" w:rsidRDefault="0016493A" w:rsidP="005B057F">
          <w:pPr>
            <w:pStyle w:val="Header"/>
          </w:pPr>
        </w:p>
      </w:tc>
      <w:tc>
        <w:tcPr>
          <w:tcW w:w="2629" w:type="dxa"/>
        </w:tcPr>
        <w:p w:rsidR="0016493A" w:rsidRDefault="0016493A" w:rsidP="005B057F">
          <w:pPr>
            <w:pStyle w:val="Header"/>
          </w:pPr>
          <w:r>
            <w:t>Eeva Kurkirinne</w:t>
          </w:r>
        </w:p>
      </w:tc>
      <w:tc>
        <w:tcPr>
          <w:tcW w:w="2354" w:type="dxa"/>
          <w:gridSpan w:val="2"/>
          <w:vMerge/>
        </w:tcPr>
        <w:p w:rsidR="0016493A" w:rsidRDefault="0016493A" w:rsidP="005B057F">
          <w:pPr>
            <w:pStyle w:val="Header"/>
          </w:pPr>
        </w:p>
      </w:tc>
    </w:tr>
    <w:tr w:rsidR="0016493A">
      <w:trPr>
        <w:cantSplit/>
        <w:trHeight w:hRule="exact" w:val="220"/>
      </w:trPr>
      <w:tc>
        <w:tcPr>
          <w:tcW w:w="5190" w:type="dxa"/>
          <w:vMerge/>
        </w:tcPr>
        <w:p w:rsidR="0016493A" w:rsidRDefault="0016493A" w:rsidP="005B057F">
          <w:pPr>
            <w:pStyle w:val="Header"/>
          </w:pPr>
        </w:p>
      </w:tc>
      <w:tc>
        <w:tcPr>
          <w:tcW w:w="2629" w:type="dxa"/>
        </w:tcPr>
        <w:p w:rsidR="0016493A" w:rsidRDefault="0016493A" w:rsidP="005B057F">
          <w:pPr>
            <w:pStyle w:val="Header"/>
          </w:pPr>
          <w:r>
            <w:t>16.8.2013</w:t>
          </w:r>
        </w:p>
      </w:tc>
      <w:tc>
        <w:tcPr>
          <w:tcW w:w="2354" w:type="dxa"/>
          <w:gridSpan w:val="2"/>
        </w:tcPr>
        <w:p w:rsidR="0016493A" w:rsidRDefault="0016493A" w:rsidP="005B057F">
          <w:pPr>
            <w:pStyle w:val="Header"/>
          </w:pPr>
        </w:p>
      </w:tc>
    </w:tr>
    <w:tr w:rsidR="0016493A">
      <w:trPr>
        <w:trHeight w:hRule="exact" w:val="400"/>
      </w:trPr>
      <w:tc>
        <w:tcPr>
          <w:tcW w:w="10173" w:type="dxa"/>
          <w:gridSpan w:val="4"/>
        </w:tcPr>
        <w:p w:rsidR="0016493A" w:rsidRDefault="0016493A" w:rsidP="005B057F">
          <w:pPr>
            <w:pStyle w:val="Header"/>
          </w:pPr>
        </w:p>
        <w:p w:rsidR="0016493A" w:rsidRDefault="0016493A" w:rsidP="005B057F">
          <w:pPr>
            <w:pStyle w:val="Header"/>
          </w:pPr>
        </w:p>
        <w:p w:rsidR="0016493A" w:rsidRDefault="0016493A" w:rsidP="005B057F">
          <w:pPr>
            <w:pStyle w:val="Header"/>
          </w:pPr>
        </w:p>
      </w:tc>
    </w:tr>
  </w:tbl>
  <w:p w:rsidR="0016493A" w:rsidRDefault="001649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0ED6"/>
    <w:multiLevelType w:val="hybridMultilevel"/>
    <w:tmpl w:val="6C96176E"/>
    <w:lvl w:ilvl="0" w:tplc="040B000F">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1">
    <w:nsid w:val="0AC4230B"/>
    <w:multiLevelType w:val="hybridMultilevel"/>
    <w:tmpl w:val="3554491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0B3948B8"/>
    <w:multiLevelType w:val="hybridMultilevel"/>
    <w:tmpl w:val="CDFA6A50"/>
    <w:lvl w:ilvl="0" w:tplc="040B000F">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3">
    <w:nsid w:val="18D4354B"/>
    <w:multiLevelType w:val="hybridMultilevel"/>
    <w:tmpl w:val="93B61F2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1A112C6A"/>
    <w:multiLevelType w:val="hybridMultilevel"/>
    <w:tmpl w:val="71705C86"/>
    <w:lvl w:ilvl="0" w:tplc="040B000F">
      <w:start w:val="1"/>
      <w:numFmt w:val="decimal"/>
      <w:lvlText w:val="%1."/>
      <w:lvlJc w:val="left"/>
      <w:pPr>
        <w:ind w:left="720" w:hanging="360"/>
      </w:pPr>
      <w:rPr>
        <w:rFonts w:cs="Times New Roman"/>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5">
    <w:nsid w:val="22A26B43"/>
    <w:multiLevelType w:val="hybridMultilevel"/>
    <w:tmpl w:val="4D229C72"/>
    <w:lvl w:ilvl="0" w:tplc="040B0019">
      <w:start w:val="1"/>
      <w:numFmt w:val="lowerLetter"/>
      <w:lvlText w:val="%1."/>
      <w:lvlJc w:val="left"/>
      <w:pPr>
        <w:ind w:left="1440" w:hanging="360"/>
      </w:pPr>
      <w:rPr>
        <w:rFonts w:cs="Times New Roman"/>
      </w:rPr>
    </w:lvl>
    <w:lvl w:ilvl="1" w:tplc="040B0019" w:tentative="1">
      <w:start w:val="1"/>
      <w:numFmt w:val="lowerLetter"/>
      <w:lvlText w:val="%2."/>
      <w:lvlJc w:val="left"/>
      <w:pPr>
        <w:ind w:left="2160" w:hanging="360"/>
      </w:pPr>
      <w:rPr>
        <w:rFonts w:cs="Times New Roman"/>
      </w:rPr>
    </w:lvl>
    <w:lvl w:ilvl="2" w:tplc="040B001B" w:tentative="1">
      <w:start w:val="1"/>
      <w:numFmt w:val="lowerRoman"/>
      <w:lvlText w:val="%3."/>
      <w:lvlJc w:val="right"/>
      <w:pPr>
        <w:ind w:left="2880" w:hanging="180"/>
      </w:pPr>
      <w:rPr>
        <w:rFonts w:cs="Times New Roman"/>
      </w:rPr>
    </w:lvl>
    <w:lvl w:ilvl="3" w:tplc="040B000F" w:tentative="1">
      <w:start w:val="1"/>
      <w:numFmt w:val="decimal"/>
      <w:lvlText w:val="%4."/>
      <w:lvlJc w:val="left"/>
      <w:pPr>
        <w:ind w:left="3600" w:hanging="360"/>
      </w:pPr>
      <w:rPr>
        <w:rFonts w:cs="Times New Roman"/>
      </w:rPr>
    </w:lvl>
    <w:lvl w:ilvl="4" w:tplc="040B0019" w:tentative="1">
      <w:start w:val="1"/>
      <w:numFmt w:val="lowerLetter"/>
      <w:lvlText w:val="%5."/>
      <w:lvlJc w:val="left"/>
      <w:pPr>
        <w:ind w:left="4320" w:hanging="360"/>
      </w:pPr>
      <w:rPr>
        <w:rFonts w:cs="Times New Roman"/>
      </w:rPr>
    </w:lvl>
    <w:lvl w:ilvl="5" w:tplc="040B001B" w:tentative="1">
      <w:start w:val="1"/>
      <w:numFmt w:val="lowerRoman"/>
      <w:lvlText w:val="%6."/>
      <w:lvlJc w:val="right"/>
      <w:pPr>
        <w:ind w:left="5040" w:hanging="180"/>
      </w:pPr>
      <w:rPr>
        <w:rFonts w:cs="Times New Roman"/>
      </w:rPr>
    </w:lvl>
    <w:lvl w:ilvl="6" w:tplc="040B000F" w:tentative="1">
      <w:start w:val="1"/>
      <w:numFmt w:val="decimal"/>
      <w:lvlText w:val="%7."/>
      <w:lvlJc w:val="left"/>
      <w:pPr>
        <w:ind w:left="5760" w:hanging="360"/>
      </w:pPr>
      <w:rPr>
        <w:rFonts w:cs="Times New Roman"/>
      </w:rPr>
    </w:lvl>
    <w:lvl w:ilvl="7" w:tplc="040B0019" w:tentative="1">
      <w:start w:val="1"/>
      <w:numFmt w:val="lowerLetter"/>
      <w:lvlText w:val="%8."/>
      <w:lvlJc w:val="left"/>
      <w:pPr>
        <w:ind w:left="6480" w:hanging="360"/>
      </w:pPr>
      <w:rPr>
        <w:rFonts w:cs="Times New Roman"/>
      </w:rPr>
    </w:lvl>
    <w:lvl w:ilvl="8" w:tplc="040B001B" w:tentative="1">
      <w:start w:val="1"/>
      <w:numFmt w:val="lowerRoman"/>
      <w:lvlText w:val="%9."/>
      <w:lvlJc w:val="right"/>
      <w:pPr>
        <w:ind w:left="7200" w:hanging="180"/>
      </w:pPr>
      <w:rPr>
        <w:rFonts w:cs="Times New Roman"/>
      </w:rPr>
    </w:lvl>
  </w:abstractNum>
  <w:abstractNum w:abstractNumId="6">
    <w:nsid w:val="2767559C"/>
    <w:multiLevelType w:val="hybridMultilevel"/>
    <w:tmpl w:val="32EE5878"/>
    <w:lvl w:ilvl="0" w:tplc="040B0019">
      <w:start w:val="1"/>
      <w:numFmt w:val="lowerLetter"/>
      <w:lvlText w:val="%1."/>
      <w:lvlJc w:val="left"/>
      <w:pPr>
        <w:ind w:left="1440" w:hanging="360"/>
      </w:pPr>
      <w:rPr>
        <w:rFonts w:cs="Times New Roman"/>
      </w:rPr>
    </w:lvl>
    <w:lvl w:ilvl="1" w:tplc="040B0019" w:tentative="1">
      <w:start w:val="1"/>
      <w:numFmt w:val="lowerLetter"/>
      <w:lvlText w:val="%2."/>
      <w:lvlJc w:val="left"/>
      <w:pPr>
        <w:ind w:left="2160" w:hanging="360"/>
      </w:pPr>
      <w:rPr>
        <w:rFonts w:cs="Times New Roman"/>
      </w:rPr>
    </w:lvl>
    <w:lvl w:ilvl="2" w:tplc="040B001B" w:tentative="1">
      <w:start w:val="1"/>
      <w:numFmt w:val="lowerRoman"/>
      <w:lvlText w:val="%3."/>
      <w:lvlJc w:val="right"/>
      <w:pPr>
        <w:ind w:left="2880" w:hanging="180"/>
      </w:pPr>
      <w:rPr>
        <w:rFonts w:cs="Times New Roman"/>
      </w:rPr>
    </w:lvl>
    <w:lvl w:ilvl="3" w:tplc="040B000F" w:tentative="1">
      <w:start w:val="1"/>
      <w:numFmt w:val="decimal"/>
      <w:lvlText w:val="%4."/>
      <w:lvlJc w:val="left"/>
      <w:pPr>
        <w:ind w:left="3600" w:hanging="360"/>
      </w:pPr>
      <w:rPr>
        <w:rFonts w:cs="Times New Roman"/>
      </w:rPr>
    </w:lvl>
    <w:lvl w:ilvl="4" w:tplc="040B0019" w:tentative="1">
      <w:start w:val="1"/>
      <w:numFmt w:val="lowerLetter"/>
      <w:lvlText w:val="%5."/>
      <w:lvlJc w:val="left"/>
      <w:pPr>
        <w:ind w:left="4320" w:hanging="360"/>
      </w:pPr>
      <w:rPr>
        <w:rFonts w:cs="Times New Roman"/>
      </w:rPr>
    </w:lvl>
    <w:lvl w:ilvl="5" w:tplc="040B001B" w:tentative="1">
      <w:start w:val="1"/>
      <w:numFmt w:val="lowerRoman"/>
      <w:lvlText w:val="%6."/>
      <w:lvlJc w:val="right"/>
      <w:pPr>
        <w:ind w:left="5040" w:hanging="180"/>
      </w:pPr>
      <w:rPr>
        <w:rFonts w:cs="Times New Roman"/>
      </w:rPr>
    </w:lvl>
    <w:lvl w:ilvl="6" w:tplc="040B000F" w:tentative="1">
      <w:start w:val="1"/>
      <w:numFmt w:val="decimal"/>
      <w:lvlText w:val="%7."/>
      <w:lvlJc w:val="left"/>
      <w:pPr>
        <w:ind w:left="5760" w:hanging="360"/>
      </w:pPr>
      <w:rPr>
        <w:rFonts w:cs="Times New Roman"/>
      </w:rPr>
    </w:lvl>
    <w:lvl w:ilvl="7" w:tplc="040B0019" w:tentative="1">
      <w:start w:val="1"/>
      <w:numFmt w:val="lowerLetter"/>
      <w:lvlText w:val="%8."/>
      <w:lvlJc w:val="left"/>
      <w:pPr>
        <w:ind w:left="6480" w:hanging="360"/>
      </w:pPr>
      <w:rPr>
        <w:rFonts w:cs="Times New Roman"/>
      </w:rPr>
    </w:lvl>
    <w:lvl w:ilvl="8" w:tplc="040B001B" w:tentative="1">
      <w:start w:val="1"/>
      <w:numFmt w:val="lowerRoman"/>
      <w:lvlText w:val="%9."/>
      <w:lvlJc w:val="right"/>
      <w:pPr>
        <w:ind w:left="7200" w:hanging="180"/>
      </w:pPr>
      <w:rPr>
        <w:rFonts w:cs="Times New Roman"/>
      </w:rPr>
    </w:lvl>
  </w:abstractNum>
  <w:abstractNum w:abstractNumId="7">
    <w:nsid w:val="277F6171"/>
    <w:multiLevelType w:val="hybridMultilevel"/>
    <w:tmpl w:val="0FFECD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2A79307E"/>
    <w:multiLevelType w:val="hybridMultilevel"/>
    <w:tmpl w:val="0F9E8F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2B2A3672"/>
    <w:multiLevelType w:val="hybridMultilevel"/>
    <w:tmpl w:val="99B8D43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2B407373"/>
    <w:multiLevelType w:val="hybridMultilevel"/>
    <w:tmpl w:val="C152F95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2DC76123"/>
    <w:multiLevelType w:val="hybridMultilevel"/>
    <w:tmpl w:val="F8C091C6"/>
    <w:lvl w:ilvl="0" w:tplc="040B0015">
      <w:start w:val="1"/>
      <w:numFmt w:val="upperLetter"/>
      <w:lvlText w:val="%1."/>
      <w:lvlJc w:val="left"/>
      <w:pPr>
        <w:ind w:left="720" w:hanging="360"/>
      </w:pPr>
      <w:rPr>
        <w:rFonts w:cs="Times New Roman"/>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12">
    <w:nsid w:val="2FB86130"/>
    <w:multiLevelType w:val="hybridMultilevel"/>
    <w:tmpl w:val="7F46FCC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33F7502D"/>
    <w:multiLevelType w:val="hybridMultilevel"/>
    <w:tmpl w:val="E0723266"/>
    <w:lvl w:ilvl="0" w:tplc="040B000F">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14">
    <w:nsid w:val="38A41A00"/>
    <w:multiLevelType w:val="hybridMultilevel"/>
    <w:tmpl w:val="3FD0825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427C609A"/>
    <w:multiLevelType w:val="hybridMultilevel"/>
    <w:tmpl w:val="E0CE0366"/>
    <w:lvl w:ilvl="0" w:tplc="040B000F">
      <w:start w:val="1"/>
      <w:numFmt w:val="decimal"/>
      <w:lvlText w:val="%1."/>
      <w:lvlJc w:val="left"/>
      <w:pPr>
        <w:ind w:left="720" w:hanging="360"/>
      </w:pPr>
      <w:rPr>
        <w:rFonts w:cs="Times New Roman" w:hint="default"/>
      </w:rPr>
    </w:lvl>
    <w:lvl w:ilvl="1" w:tplc="040B0019">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16">
    <w:nsid w:val="453D0487"/>
    <w:multiLevelType w:val="hybridMultilevel"/>
    <w:tmpl w:val="DC1217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nsid w:val="5017473E"/>
    <w:multiLevelType w:val="hybridMultilevel"/>
    <w:tmpl w:val="987EBFB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nsid w:val="5F0D3605"/>
    <w:multiLevelType w:val="hybridMultilevel"/>
    <w:tmpl w:val="57C8FF98"/>
    <w:lvl w:ilvl="0" w:tplc="040B000F">
      <w:start w:val="1"/>
      <w:numFmt w:val="decimal"/>
      <w:lvlText w:val="%1."/>
      <w:lvlJc w:val="left"/>
      <w:pPr>
        <w:ind w:left="720" w:hanging="360"/>
      </w:pPr>
      <w:rPr>
        <w:rFonts w:cs="Times New Roman"/>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19">
    <w:nsid w:val="792D0A10"/>
    <w:multiLevelType w:val="hybridMultilevel"/>
    <w:tmpl w:val="55609952"/>
    <w:lvl w:ilvl="0" w:tplc="040B0019">
      <w:start w:val="1"/>
      <w:numFmt w:val="lowerLetter"/>
      <w:lvlText w:val="%1."/>
      <w:lvlJc w:val="left"/>
      <w:pPr>
        <w:ind w:left="1440" w:hanging="360"/>
      </w:pPr>
      <w:rPr>
        <w:rFonts w:cs="Times New Roman"/>
      </w:rPr>
    </w:lvl>
    <w:lvl w:ilvl="1" w:tplc="040B0019" w:tentative="1">
      <w:start w:val="1"/>
      <w:numFmt w:val="lowerLetter"/>
      <w:lvlText w:val="%2."/>
      <w:lvlJc w:val="left"/>
      <w:pPr>
        <w:ind w:left="2160" w:hanging="360"/>
      </w:pPr>
      <w:rPr>
        <w:rFonts w:cs="Times New Roman"/>
      </w:rPr>
    </w:lvl>
    <w:lvl w:ilvl="2" w:tplc="040B001B" w:tentative="1">
      <w:start w:val="1"/>
      <w:numFmt w:val="lowerRoman"/>
      <w:lvlText w:val="%3."/>
      <w:lvlJc w:val="right"/>
      <w:pPr>
        <w:ind w:left="2880" w:hanging="180"/>
      </w:pPr>
      <w:rPr>
        <w:rFonts w:cs="Times New Roman"/>
      </w:rPr>
    </w:lvl>
    <w:lvl w:ilvl="3" w:tplc="040B000F" w:tentative="1">
      <w:start w:val="1"/>
      <w:numFmt w:val="decimal"/>
      <w:lvlText w:val="%4."/>
      <w:lvlJc w:val="left"/>
      <w:pPr>
        <w:ind w:left="3600" w:hanging="360"/>
      </w:pPr>
      <w:rPr>
        <w:rFonts w:cs="Times New Roman"/>
      </w:rPr>
    </w:lvl>
    <w:lvl w:ilvl="4" w:tplc="040B0019" w:tentative="1">
      <w:start w:val="1"/>
      <w:numFmt w:val="lowerLetter"/>
      <w:lvlText w:val="%5."/>
      <w:lvlJc w:val="left"/>
      <w:pPr>
        <w:ind w:left="4320" w:hanging="360"/>
      </w:pPr>
      <w:rPr>
        <w:rFonts w:cs="Times New Roman"/>
      </w:rPr>
    </w:lvl>
    <w:lvl w:ilvl="5" w:tplc="040B001B" w:tentative="1">
      <w:start w:val="1"/>
      <w:numFmt w:val="lowerRoman"/>
      <w:lvlText w:val="%6."/>
      <w:lvlJc w:val="right"/>
      <w:pPr>
        <w:ind w:left="5040" w:hanging="180"/>
      </w:pPr>
      <w:rPr>
        <w:rFonts w:cs="Times New Roman"/>
      </w:rPr>
    </w:lvl>
    <w:lvl w:ilvl="6" w:tplc="040B000F" w:tentative="1">
      <w:start w:val="1"/>
      <w:numFmt w:val="decimal"/>
      <w:lvlText w:val="%7."/>
      <w:lvlJc w:val="left"/>
      <w:pPr>
        <w:ind w:left="5760" w:hanging="360"/>
      </w:pPr>
      <w:rPr>
        <w:rFonts w:cs="Times New Roman"/>
      </w:rPr>
    </w:lvl>
    <w:lvl w:ilvl="7" w:tplc="040B0019" w:tentative="1">
      <w:start w:val="1"/>
      <w:numFmt w:val="lowerLetter"/>
      <w:lvlText w:val="%8."/>
      <w:lvlJc w:val="left"/>
      <w:pPr>
        <w:ind w:left="6480" w:hanging="360"/>
      </w:pPr>
      <w:rPr>
        <w:rFonts w:cs="Times New Roman"/>
      </w:rPr>
    </w:lvl>
    <w:lvl w:ilvl="8" w:tplc="040B001B" w:tentative="1">
      <w:start w:val="1"/>
      <w:numFmt w:val="lowerRoman"/>
      <w:lvlText w:val="%9."/>
      <w:lvlJc w:val="right"/>
      <w:pPr>
        <w:ind w:left="7200" w:hanging="180"/>
      </w:pPr>
      <w:rPr>
        <w:rFonts w:cs="Times New Roman"/>
      </w:rPr>
    </w:lvl>
  </w:abstractNum>
  <w:abstractNum w:abstractNumId="20">
    <w:nsid w:val="7DA60BFD"/>
    <w:multiLevelType w:val="hybridMultilevel"/>
    <w:tmpl w:val="F6CEFB78"/>
    <w:lvl w:ilvl="0" w:tplc="040B000F">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num w:numId="1">
    <w:abstractNumId w:val="18"/>
  </w:num>
  <w:num w:numId="2">
    <w:abstractNumId w:val="15"/>
  </w:num>
  <w:num w:numId="3">
    <w:abstractNumId w:val="20"/>
  </w:num>
  <w:num w:numId="4">
    <w:abstractNumId w:val="2"/>
  </w:num>
  <w:num w:numId="5">
    <w:abstractNumId w:val="13"/>
  </w:num>
  <w:num w:numId="6">
    <w:abstractNumId w:val="0"/>
  </w:num>
  <w:num w:numId="7">
    <w:abstractNumId w:val="19"/>
  </w:num>
  <w:num w:numId="8">
    <w:abstractNumId w:val="5"/>
  </w:num>
  <w:num w:numId="9">
    <w:abstractNumId w:val="6"/>
  </w:num>
  <w:num w:numId="10">
    <w:abstractNumId w:val="17"/>
  </w:num>
  <w:num w:numId="11">
    <w:abstractNumId w:val="9"/>
  </w:num>
  <w:num w:numId="12">
    <w:abstractNumId w:val="12"/>
  </w:num>
  <w:num w:numId="13">
    <w:abstractNumId w:val="16"/>
  </w:num>
  <w:num w:numId="14">
    <w:abstractNumId w:val="7"/>
  </w:num>
  <w:num w:numId="15">
    <w:abstractNumId w:val="8"/>
  </w:num>
  <w:num w:numId="16">
    <w:abstractNumId w:val="4"/>
  </w:num>
  <w:num w:numId="17">
    <w:abstractNumId w:val="11"/>
  </w:num>
  <w:num w:numId="18">
    <w:abstractNumId w:val="1"/>
  </w:num>
  <w:num w:numId="19">
    <w:abstractNumId w:val="10"/>
  </w:num>
  <w:num w:numId="20">
    <w:abstractNumId w:val="3"/>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stylePaneFormatFilter w:val="3F01"/>
  <w:defaultTabStop w:val="1304"/>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4296"/>
    <w:rsid w:val="00004D70"/>
    <w:rsid w:val="00012974"/>
    <w:rsid w:val="00023752"/>
    <w:rsid w:val="00030BF6"/>
    <w:rsid w:val="000538B8"/>
    <w:rsid w:val="00054256"/>
    <w:rsid w:val="00067750"/>
    <w:rsid w:val="00082817"/>
    <w:rsid w:val="000905D3"/>
    <w:rsid w:val="0009740C"/>
    <w:rsid w:val="000B6794"/>
    <w:rsid w:val="000C37E7"/>
    <w:rsid w:val="000D20AE"/>
    <w:rsid w:val="000D45FF"/>
    <w:rsid w:val="000E74CD"/>
    <w:rsid w:val="000F2F28"/>
    <w:rsid w:val="00120352"/>
    <w:rsid w:val="001224FC"/>
    <w:rsid w:val="00122AF3"/>
    <w:rsid w:val="00123565"/>
    <w:rsid w:val="00130855"/>
    <w:rsid w:val="00135821"/>
    <w:rsid w:val="0016144A"/>
    <w:rsid w:val="001632DE"/>
    <w:rsid w:val="0016493A"/>
    <w:rsid w:val="00167F59"/>
    <w:rsid w:val="00171452"/>
    <w:rsid w:val="00173ED1"/>
    <w:rsid w:val="00175B30"/>
    <w:rsid w:val="00192716"/>
    <w:rsid w:val="00194D47"/>
    <w:rsid w:val="001B6B84"/>
    <w:rsid w:val="001C4A19"/>
    <w:rsid w:val="001D584F"/>
    <w:rsid w:val="001F229B"/>
    <w:rsid w:val="001F680C"/>
    <w:rsid w:val="00201E43"/>
    <w:rsid w:val="00210DFB"/>
    <w:rsid w:val="0021472A"/>
    <w:rsid w:val="00214C1C"/>
    <w:rsid w:val="0022625D"/>
    <w:rsid w:val="00230D89"/>
    <w:rsid w:val="002340B0"/>
    <w:rsid w:val="0026586E"/>
    <w:rsid w:val="002760F9"/>
    <w:rsid w:val="0028237B"/>
    <w:rsid w:val="0028391D"/>
    <w:rsid w:val="00287B8B"/>
    <w:rsid w:val="002A5529"/>
    <w:rsid w:val="002D459B"/>
    <w:rsid w:val="002D4F3E"/>
    <w:rsid w:val="002E6468"/>
    <w:rsid w:val="002F490A"/>
    <w:rsid w:val="002F5C38"/>
    <w:rsid w:val="002F6697"/>
    <w:rsid w:val="00300B42"/>
    <w:rsid w:val="00305D97"/>
    <w:rsid w:val="00311C46"/>
    <w:rsid w:val="00311E39"/>
    <w:rsid w:val="00314B12"/>
    <w:rsid w:val="00320BA5"/>
    <w:rsid w:val="00331EFE"/>
    <w:rsid w:val="003428B6"/>
    <w:rsid w:val="00366EBA"/>
    <w:rsid w:val="00370703"/>
    <w:rsid w:val="003726FD"/>
    <w:rsid w:val="00374296"/>
    <w:rsid w:val="003745E9"/>
    <w:rsid w:val="00387957"/>
    <w:rsid w:val="003949DE"/>
    <w:rsid w:val="003A389A"/>
    <w:rsid w:val="003A5236"/>
    <w:rsid w:val="003B1C36"/>
    <w:rsid w:val="003B2B13"/>
    <w:rsid w:val="003C27AA"/>
    <w:rsid w:val="003C4896"/>
    <w:rsid w:val="003C512A"/>
    <w:rsid w:val="003C7E0D"/>
    <w:rsid w:val="003D72C5"/>
    <w:rsid w:val="003E07EB"/>
    <w:rsid w:val="003E79D6"/>
    <w:rsid w:val="003F2E9B"/>
    <w:rsid w:val="003F2FD8"/>
    <w:rsid w:val="003F54AA"/>
    <w:rsid w:val="00402F27"/>
    <w:rsid w:val="00411CD9"/>
    <w:rsid w:val="0042244C"/>
    <w:rsid w:val="00425619"/>
    <w:rsid w:val="00434FE4"/>
    <w:rsid w:val="00463565"/>
    <w:rsid w:val="00481D24"/>
    <w:rsid w:val="004A14BC"/>
    <w:rsid w:val="004B285E"/>
    <w:rsid w:val="004B41C3"/>
    <w:rsid w:val="004C5D66"/>
    <w:rsid w:val="004D00DE"/>
    <w:rsid w:val="004D0718"/>
    <w:rsid w:val="004D6D01"/>
    <w:rsid w:val="004F466B"/>
    <w:rsid w:val="004F72F6"/>
    <w:rsid w:val="005027B9"/>
    <w:rsid w:val="00502AED"/>
    <w:rsid w:val="00503AED"/>
    <w:rsid w:val="00516DF9"/>
    <w:rsid w:val="00523C5C"/>
    <w:rsid w:val="00524EC3"/>
    <w:rsid w:val="005275EE"/>
    <w:rsid w:val="00530538"/>
    <w:rsid w:val="00534849"/>
    <w:rsid w:val="005353BA"/>
    <w:rsid w:val="00535506"/>
    <w:rsid w:val="00541DBF"/>
    <w:rsid w:val="00556173"/>
    <w:rsid w:val="00581F4D"/>
    <w:rsid w:val="0059423B"/>
    <w:rsid w:val="005A0913"/>
    <w:rsid w:val="005A183D"/>
    <w:rsid w:val="005A2153"/>
    <w:rsid w:val="005B057F"/>
    <w:rsid w:val="005B314D"/>
    <w:rsid w:val="005C6D77"/>
    <w:rsid w:val="005D2C71"/>
    <w:rsid w:val="005D38AC"/>
    <w:rsid w:val="005D538D"/>
    <w:rsid w:val="005D56B8"/>
    <w:rsid w:val="005E1C37"/>
    <w:rsid w:val="005E4E4E"/>
    <w:rsid w:val="006065BC"/>
    <w:rsid w:val="006119AD"/>
    <w:rsid w:val="00612D3D"/>
    <w:rsid w:val="0061605B"/>
    <w:rsid w:val="006274E1"/>
    <w:rsid w:val="0063189C"/>
    <w:rsid w:val="00633CCD"/>
    <w:rsid w:val="006352D9"/>
    <w:rsid w:val="006446DC"/>
    <w:rsid w:val="0064686B"/>
    <w:rsid w:val="00650887"/>
    <w:rsid w:val="006529A9"/>
    <w:rsid w:val="006531E2"/>
    <w:rsid w:val="0066231F"/>
    <w:rsid w:val="00673FF5"/>
    <w:rsid w:val="00687984"/>
    <w:rsid w:val="006955B5"/>
    <w:rsid w:val="006B2239"/>
    <w:rsid w:val="006D368E"/>
    <w:rsid w:val="006E53F3"/>
    <w:rsid w:val="00700A71"/>
    <w:rsid w:val="00715E0B"/>
    <w:rsid w:val="007310F9"/>
    <w:rsid w:val="00734681"/>
    <w:rsid w:val="00734A1A"/>
    <w:rsid w:val="00736FA1"/>
    <w:rsid w:val="0074350C"/>
    <w:rsid w:val="00746B2E"/>
    <w:rsid w:val="00751749"/>
    <w:rsid w:val="00752486"/>
    <w:rsid w:val="00755BC0"/>
    <w:rsid w:val="0079019B"/>
    <w:rsid w:val="00792214"/>
    <w:rsid w:val="00796B94"/>
    <w:rsid w:val="00797E06"/>
    <w:rsid w:val="007A0410"/>
    <w:rsid w:val="007A3CD3"/>
    <w:rsid w:val="007C64C6"/>
    <w:rsid w:val="007C6B1D"/>
    <w:rsid w:val="007D1BB6"/>
    <w:rsid w:val="007D77D4"/>
    <w:rsid w:val="007E04BA"/>
    <w:rsid w:val="008179F8"/>
    <w:rsid w:val="00825568"/>
    <w:rsid w:val="008306CA"/>
    <w:rsid w:val="0083606C"/>
    <w:rsid w:val="008557CF"/>
    <w:rsid w:val="00874B38"/>
    <w:rsid w:val="0088341C"/>
    <w:rsid w:val="00894577"/>
    <w:rsid w:val="008A0710"/>
    <w:rsid w:val="008A1510"/>
    <w:rsid w:val="008B2BD0"/>
    <w:rsid w:val="008B680A"/>
    <w:rsid w:val="008C37DA"/>
    <w:rsid w:val="008C5E3D"/>
    <w:rsid w:val="008F1EF4"/>
    <w:rsid w:val="00906342"/>
    <w:rsid w:val="009073CB"/>
    <w:rsid w:val="00911630"/>
    <w:rsid w:val="00916002"/>
    <w:rsid w:val="00931043"/>
    <w:rsid w:val="00931124"/>
    <w:rsid w:val="00941C37"/>
    <w:rsid w:val="00947EA8"/>
    <w:rsid w:val="0095233D"/>
    <w:rsid w:val="009572CF"/>
    <w:rsid w:val="00983006"/>
    <w:rsid w:val="00990904"/>
    <w:rsid w:val="00996FBE"/>
    <w:rsid w:val="009A3C8A"/>
    <w:rsid w:val="009B0E0D"/>
    <w:rsid w:val="009C1E8A"/>
    <w:rsid w:val="009C72C0"/>
    <w:rsid w:val="009E01C5"/>
    <w:rsid w:val="009E3F5B"/>
    <w:rsid w:val="00A0083E"/>
    <w:rsid w:val="00A07B29"/>
    <w:rsid w:val="00A12232"/>
    <w:rsid w:val="00A14464"/>
    <w:rsid w:val="00A245B5"/>
    <w:rsid w:val="00A31D5A"/>
    <w:rsid w:val="00A3293A"/>
    <w:rsid w:val="00A3462A"/>
    <w:rsid w:val="00A4669A"/>
    <w:rsid w:val="00A60FA4"/>
    <w:rsid w:val="00A70815"/>
    <w:rsid w:val="00A94CD3"/>
    <w:rsid w:val="00A95D3A"/>
    <w:rsid w:val="00A96D9D"/>
    <w:rsid w:val="00AA0DF2"/>
    <w:rsid w:val="00AB7DEF"/>
    <w:rsid w:val="00AD129C"/>
    <w:rsid w:val="00AD6CF8"/>
    <w:rsid w:val="00AE251A"/>
    <w:rsid w:val="00AE36C4"/>
    <w:rsid w:val="00AE5619"/>
    <w:rsid w:val="00B0792B"/>
    <w:rsid w:val="00B11010"/>
    <w:rsid w:val="00B15C0F"/>
    <w:rsid w:val="00B16F20"/>
    <w:rsid w:val="00B2260C"/>
    <w:rsid w:val="00B251FB"/>
    <w:rsid w:val="00B3331B"/>
    <w:rsid w:val="00B40006"/>
    <w:rsid w:val="00B40DF8"/>
    <w:rsid w:val="00B431DC"/>
    <w:rsid w:val="00B52364"/>
    <w:rsid w:val="00B53C80"/>
    <w:rsid w:val="00B65746"/>
    <w:rsid w:val="00B70D84"/>
    <w:rsid w:val="00B81ECD"/>
    <w:rsid w:val="00B84DA9"/>
    <w:rsid w:val="00BA07AF"/>
    <w:rsid w:val="00BA189B"/>
    <w:rsid w:val="00BA5C12"/>
    <w:rsid w:val="00BB6581"/>
    <w:rsid w:val="00BD3FCA"/>
    <w:rsid w:val="00BD5353"/>
    <w:rsid w:val="00BD660B"/>
    <w:rsid w:val="00BD6791"/>
    <w:rsid w:val="00BD689A"/>
    <w:rsid w:val="00BD6DD3"/>
    <w:rsid w:val="00BE1231"/>
    <w:rsid w:val="00BE7A81"/>
    <w:rsid w:val="00BF05F5"/>
    <w:rsid w:val="00BF6C8C"/>
    <w:rsid w:val="00C21724"/>
    <w:rsid w:val="00C224E7"/>
    <w:rsid w:val="00C27F61"/>
    <w:rsid w:val="00C334EB"/>
    <w:rsid w:val="00C34ECD"/>
    <w:rsid w:val="00C41800"/>
    <w:rsid w:val="00C43EA0"/>
    <w:rsid w:val="00C553BD"/>
    <w:rsid w:val="00C561A2"/>
    <w:rsid w:val="00C750DD"/>
    <w:rsid w:val="00C83F84"/>
    <w:rsid w:val="00C9377D"/>
    <w:rsid w:val="00C945B2"/>
    <w:rsid w:val="00CA1564"/>
    <w:rsid w:val="00CA2410"/>
    <w:rsid w:val="00CB28F6"/>
    <w:rsid w:val="00CB48C2"/>
    <w:rsid w:val="00CC028B"/>
    <w:rsid w:val="00CC7124"/>
    <w:rsid w:val="00CD39C0"/>
    <w:rsid w:val="00D034F7"/>
    <w:rsid w:val="00D03D1A"/>
    <w:rsid w:val="00D3653B"/>
    <w:rsid w:val="00D3790C"/>
    <w:rsid w:val="00D51CCA"/>
    <w:rsid w:val="00D57C48"/>
    <w:rsid w:val="00D617B0"/>
    <w:rsid w:val="00D625C5"/>
    <w:rsid w:val="00D6271F"/>
    <w:rsid w:val="00D62749"/>
    <w:rsid w:val="00D65A01"/>
    <w:rsid w:val="00D67DAB"/>
    <w:rsid w:val="00D739BE"/>
    <w:rsid w:val="00D95A3D"/>
    <w:rsid w:val="00DA6FA5"/>
    <w:rsid w:val="00DB5491"/>
    <w:rsid w:val="00DB6388"/>
    <w:rsid w:val="00DB7A18"/>
    <w:rsid w:val="00DC674D"/>
    <w:rsid w:val="00DD0992"/>
    <w:rsid w:val="00E117E0"/>
    <w:rsid w:val="00E40CB2"/>
    <w:rsid w:val="00E45F2F"/>
    <w:rsid w:val="00E513B7"/>
    <w:rsid w:val="00E72BD0"/>
    <w:rsid w:val="00E82752"/>
    <w:rsid w:val="00E8330F"/>
    <w:rsid w:val="00E84471"/>
    <w:rsid w:val="00E9157E"/>
    <w:rsid w:val="00E976F2"/>
    <w:rsid w:val="00EA0DA2"/>
    <w:rsid w:val="00EB217A"/>
    <w:rsid w:val="00EB22D9"/>
    <w:rsid w:val="00EB3A26"/>
    <w:rsid w:val="00EB3BF4"/>
    <w:rsid w:val="00EC5EAC"/>
    <w:rsid w:val="00ED28D1"/>
    <w:rsid w:val="00ED2E7F"/>
    <w:rsid w:val="00ED40B2"/>
    <w:rsid w:val="00EE531F"/>
    <w:rsid w:val="00F10CE8"/>
    <w:rsid w:val="00F1212A"/>
    <w:rsid w:val="00F12414"/>
    <w:rsid w:val="00F30606"/>
    <w:rsid w:val="00F35AB1"/>
    <w:rsid w:val="00F4414D"/>
    <w:rsid w:val="00F660E6"/>
    <w:rsid w:val="00F71108"/>
    <w:rsid w:val="00F74632"/>
    <w:rsid w:val="00F75BE4"/>
    <w:rsid w:val="00F86B28"/>
    <w:rsid w:val="00F94BC3"/>
    <w:rsid w:val="00FA7108"/>
    <w:rsid w:val="00FB1422"/>
    <w:rsid w:val="00FB4424"/>
    <w:rsid w:val="00FB5C3A"/>
    <w:rsid w:val="00FC11A5"/>
    <w:rsid w:val="00FC3F55"/>
    <w:rsid w:val="00FC3FB3"/>
    <w:rsid w:val="00FD2B0D"/>
    <w:rsid w:val="00FD51C7"/>
    <w:rsid w:val="00FE664D"/>
    <w:rsid w:val="00FF7738"/>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67DAB"/>
    <w:rPr>
      <w:rFonts w:ascii="Verdana" w:hAnsi="Verdana"/>
      <w:sz w:val="20"/>
      <w:szCs w:val="19"/>
    </w:rPr>
  </w:style>
  <w:style w:type="paragraph" w:styleId="Heading1">
    <w:name w:val="heading 1"/>
    <w:basedOn w:val="Normal"/>
    <w:next w:val="BodyText"/>
    <w:link w:val="Heading1Char"/>
    <w:uiPriority w:val="99"/>
    <w:qFormat/>
    <w:rsid w:val="00D67DAB"/>
    <w:pPr>
      <w:keepNext/>
      <w:outlineLvl w:val="0"/>
    </w:pPr>
    <w:rPr>
      <w:rFonts w:cs="Arial"/>
      <w:b/>
      <w:bCs/>
      <w:kern w:val="32"/>
      <w:sz w:val="28"/>
      <w:szCs w:val="32"/>
    </w:rPr>
  </w:style>
  <w:style w:type="paragraph" w:styleId="Heading2">
    <w:name w:val="heading 2"/>
    <w:basedOn w:val="Heading1"/>
    <w:next w:val="BodyText"/>
    <w:link w:val="Heading2Char"/>
    <w:uiPriority w:val="99"/>
    <w:qFormat/>
    <w:rsid w:val="00D67DAB"/>
    <w:pPr>
      <w:outlineLvl w:val="1"/>
    </w:pPr>
    <w:rPr>
      <w:bCs w:val="0"/>
      <w:iCs/>
      <w:sz w:val="20"/>
      <w:szCs w:val="28"/>
    </w:rPr>
  </w:style>
  <w:style w:type="paragraph" w:styleId="Heading3">
    <w:name w:val="heading 3"/>
    <w:basedOn w:val="Heading1"/>
    <w:next w:val="BodyText"/>
    <w:link w:val="Heading3Char"/>
    <w:uiPriority w:val="99"/>
    <w:qFormat/>
    <w:rsid w:val="00D67DAB"/>
    <w:pPr>
      <w:outlineLvl w:val="2"/>
    </w:pPr>
    <w:rPr>
      <w:bCs w:val="0"/>
      <w:sz w:val="20"/>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502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8502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85029"/>
    <w:rPr>
      <w:rFonts w:asciiTheme="majorHAnsi" w:eastAsiaTheme="majorEastAsia" w:hAnsiTheme="majorHAnsi" w:cstheme="majorBidi"/>
      <w:b/>
      <w:bCs/>
      <w:sz w:val="26"/>
      <w:szCs w:val="26"/>
    </w:rPr>
  </w:style>
  <w:style w:type="paragraph" w:styleId="Header">
    <w:name w:val="header"/>
    <w:basedOn w:val="Normal"/>
    <w:link w:val="HeaderChar"/>
    <w:uiPriority w:val="99"/>
    <w:rsid w:val="00D67DAB"/>
    <w:pPr>
      <w:tabs>
        <w:tab w:val="center" w:pos="4819"/>
        <w:tab w:val="right" w:pos="9638"/>
      </w:tabs>
    </w:pPr>
    <w:rPr>
      <w:sz w:val="16"/>
    </w:rPr>
  </w:style>
  <w:style w:type="character" w:customStyle="1" w:styleId="HeaderChar">
    <w:name w:val="Header Char"/>
    <w:basedOn w:val="DefaultParagraphFont"/>
    <w:link w:val="Header"/>
    <w:uiPriority w:val="99"/>
    <w:semiHidden/>
    <w:rsid w:val="00A85029"/>
    <w:rPr>
      <w:rFonts w:ascii="Verdana" w:hAnsi="Verdana"/>
      <w:sz w:val="20"/>
      <w:szCs w:val="19"/>
    </w:rPr>
  </w:style>
  <w:style w:type="paragraph" w:styleId="BodyText">
    <w:name w:val="Body Text"/>
    <w:basedOn w:val="Normal"/>
    <w:link w:val="BodyTextChar"/>
    <w:uiPriority w:val="99"/>
    <w:rsid w:val="00D67DAB"/>
  </w:style>
  <w:style w:type="character" w:customStyle="1" w:styleId="BodyTextChar">
    <w:name w:val="Body Text Char"/>
    <w:basedOn w:val="DefaultParagraphFont"/>
    <w:link w:val="BodyText"/>
    <w:uiPriority w:val="99"/>
    <w:semiHidden/>
    <w:rsid w:val="00A85029"/>
    <w:rPr>
      <w:rFonts w:ascii="Verdana" w:hAnsi="Verdana"/>
      <w:sz w:val="20"/>
      <w:szCs w:val="19"/>
    </w:rPr>
  </w:style>
  <w:style w:type="paragraph" w:styleId="Footer">
    <w:name w:val="footer"/>
    <w:basedOn w:val="Normal"/>
    <w:link w:val="FooterChar"/>
    <w:uiPriority w:val="99"/>
    <w:rsid w:val="00387957"/>
    <w:pPr>
      <w:tabs>
        <w:tab w:val="center" w:pos="4819"/>
        <w:tab w:val="right" w:pos="9638"/>
      </w:tabs>
      <w:spacing w:line="220" w:lineRule="atLeast"/>
      <w:ind w:left="5783"/>
    </w:pPr>
    <w:rPr>
      <w:sz w:val="16"/>
      <w:szCs w:val="16"/>
    </w:rPr>
  </w:style>
  <w:style w:type="character" w:customStyle="1" w:styleId="FooterChar">
    <w:name w:val="Footer Char"/>
    <w:basedOn w:val="DefaultParagraphFont"/>
    <w:link w:val="Footer"/>
    <w:uiPriority w:val="99"/>
    <w:semiHidden/>
    <w:rsid w:val="00A85029"/>
    <w:rPr>
      <w:rFonts w:ascii="Verdana" w:hAnsi="Verdana"/>
      <w:sz w:val="20"/>
      <w:szCs w:val="19"/>
    </w:rPr>
  </w:style>
  <w:style w:type="paragraph" w:styleId="BalloonText">
    <w:name w:val="Balloon Text"/>
    <w:basedOn w:val="Normal"/>
    <w:link w:val="BalloonTextChar"/>
    <w:uiPriority w:val="99"/>
    <w:rsid w:val="00CB48C2"/>
    <w:rPr>
      <w:rFonts w:ascii="Tahoma" w:hAnsi="Tahoma" w:cs="Tahoma"/>
      <w:sz w:val="16"/>
      <w:szCs w:val="16"/>
    </w:rPr>
  </w:style>
  <w:style w:type="character" w:customStyle="1" w:styleId="BalloonTextChar">
    <w:name w:val="Balloon Text Char"/>
    <w:basedOn w:val="DefaultParagraphFont"/>
    <w:link w:val="BalloonText"/>
    <w:uiPriority w:val="99"/>
    <w:locked/>
    <w:rsid w:val="00CB48C2"/>
    <w:rPr>
      <w:rFonts w:ascii="Tahoma" w:hAnsi="Tahoma" w:cs="Tahoma"/>
      <w:sz w:val="16"/>
      <w:szCs w:val="16"/>
    </w:rPr>
  </w:style>
  <w:style w:type="paragraph" w:styleId="FootnoteText">
    <w:name w:val="footnote text"/>
    <w:basedOn w:val="Normal"/>
    <w:link w:val="FootnoteTextChar"/>
    <w:uiPriority w:val="99"/>
    <w:rsid w:val="00E72BD0"/>
    <w:rPr>
      <w:szCs w:val="20"/>
    </w:rPr>
  </w:style>
  <w:style w:type="character" w:customStyle="1" w:styleId="FootnoteTextChar">
    <w:name w:val="Footnote Text Char"/>
    <w:basedOn w:val="DefaultParagraphFont"/>
    <w:link w:val="FootnoteText"/>
    <w:uiPriority w:val="99"/>
    <w:locked/>
    <w:rsid w:val="00E72BD0"/>
    <w:rPr>
      <w:rFonts w:ascii="Verdana" w:hAnsi="Verdana" w:cs="Times New Roman"/>
    </w:rPr>
  </w:style>
  <w:style w:type="character" w:styleId="FootnoteReference">
    <w:name w:val="footnote reference"/>
    <w:basedOn w:val="DefaultParagraphFont"/>
    <w:uiPriority w:val="99"/>
    <w:rsid w:val="00E72BD0"/>
    <w:rPr>
      <w:rFonts w:cs="Times New Roman"/>
      <w:vertAlign w:val="superscript"/>
    </w:rPr>
  </w:style>
  <w:style w:type="paragraph" w:styleId="ListParagraph">
    <w:name w:val="List Paragraph"/>
    <w:basedOn w:val="Normal"/>
    <w:uiPriority w:val="99"/>
    <w:qFormat/>
    <w:rsid w:val="003A389A"/>
    <w:pPr>
      <w:ind w:left="720"/>
      <w:contextualSpacing/>
    </w:pPr>
  </w:style>
  <w:style w:type="character" w:styleId="CommentReference">
    <w:name w:val="annotation reference"/>
    <w:basedOn w:val="DefaultParagraphFont"/>
    <w:uiPriority w:val="99"/>
    <w:rsid w:val="003F2FD8"/>
    <w:rPr>
      <w:rFonts w:cs="Times New Roman"/>
      <w:sz w:val="16"/>
      <w:szCs w:val="16"/>
    </w:rPr>
  </w:style>
  <w:style w:type="paragraph" w:styleId="CommentText">
    <w:name w:val="annotation text"/>
    <w:basedOn w:val="Normal"/>
    <w:link w:val="CommentTextChar"/>
    <w:uiPriority w:val="99"/>
    <w:rsid w:val="003F2FD8"/>
    <w:rPr>
      <w:szCs w:val="20"/>
    </w:rPr>
  </w:style>
  <w:style w:type="character" w:customStyle="1" w:styleId="CommentTextChar">
    <w:name w:val="Comment Text Char"/>
    <w:basedOn w:val="DefaultParagraphFont"/>
    <w:link w:val="CommentText"/>
    <w:uiPriority w:val="99"/>
    <w:locked/>
    <w:rsid w:val="003F2FD8"/>
    <w:rPr>
      <w:rFonts w:ascii="Verdana" w:hAnsi="Verdana" w:cs="Times New Roman"/>
    </w:rPr>
  </w:style>
  <w:style w:type="paragraph" w:styleId="CommentSubject">
    <w:name w:val="annotation subject"/>
    <w:basedOn w:val="CommentText"/>
    <w:next w:val="CommentText"/>
    <w:link w:val="CommentSubjectChar"/>
    <w:uiPriority w:val="99"/>
    <w:rsid w:val="003F2FD8"/>
    <w:rPr>
      <w:b/>
      <w:bCs/>
    </w:rPr>
  </w:style>
  <w:style w:type="character" w:customStyle="1" w:styleId="CommentSubjectChar">
    <w:name w:val="Comment Subject Char"/>
    <w:basedOn w:val="CommentTextChar"/>
    <w:link w:val="CommentSubject"/>
    <w:uiPriority w:val="99"/>
    <w:locked/>
    <w:rsid w:val="003F2FD8"/>
    <w:rPr>
      <w:b/>
      <w:bCs/>
    </w:rPr>
  </w:style>
  <w:style w:type="paragraph" w:styleId="TOCHeading">
    <w:name w:val="TOC Heading"/>
    <w:basedOn w:val="Heading1"/>
    <w:next w:val="Normal"/>
    <w:uiPriority w:val="99"/>
    <w:qFormat/>
    <w:rsid w:val="003949DE"/>
    <w:pPr>
      <w:keepLines/>
      <w:spacing w:before="480" w:line="276" w:lineRule="auto"/>
      <w:outlineLvl w:val="9"/>
    </w:pPr>
    <w:rPr>
      <w:rFonts w:ascii="Cambria" w:hAnsi="Cambria" w:cs="Times New Roman"/>
      <w:color w:val="365F91"/>
      <w:kern w:val="0"/>
      <w:szCs w:val="28"/>
    </w:rPr>
  </w:style>
  <w:style w:type="paragraph" w:styleId="TOC1">
    <w:name w:val="toc 1"/>
    <w:basedOn w:val="Normal"/>
    <w:next w:val="Normal"/>
    <w:autoRedefine/>
    <w:uiPriority w:val="99"/>
    <w:rsid w:val="003949DE"/>
    <w:pPr>
      <w:spacing w:after="100"/>
    </w:pPr>
  </w:style>
  <w:style w:type="character" w:styleId="Hyperlink">
    <w:name w:val="Hyperlink"/>
    <w:basedOn w:val="DefaultParagraphFont"/>
    <w:uiPriority w:val="99"/>
    <w:rsid w:val="003949DE"/>
    <w:rPr>
      <w:rFonts w:cs="Times New Roman"/>
      <w:color w:val="0000FF"/>
      <w:u w:val="single"/>
    </w:rPr>
  </w:style>
  <w:style w:type="paragraph" w:styleId="TOC2">
    <w:name w:val="toc 2"/>
    <w:basedOn w:val="Normal"/>
    <w:next w:val="Normal"/>
    <w:autoRedefine/>
    <w:uiPriority w:val="99"/>
    <w:rsid w:val="0016144A"/>
    <w:pPr>
      <w:spacing w:after="100"/>
      <w:ind w:left="200"/>
    </w:pPr>
  </w:style>
  <w:style w:type="paragraph" w:styleId="TOC3">
    <w:name w:val="toc 3"/>
    <w:basedOn w:val="Normal"/>
    <w:next w:val="Normal"/>
    <w:autoRedefine/>
    <w:uiPriority w:val="99"/>
    <w:rsid w:val="0016144A"/>
    <w:pPr>
      <w:spacing w:after="100"/>
      <w:ind w:left="400"/>
    </w:pPr>
  </w:style>
  <w:style w:type="paragraph" w:styleId="Title">
    <w:name w:val="Title"/>
    <w:basedOn w:val="Normal"/>
    <w:next w:val="Normal"/>
    <w:link w:val="TitleChar"/>
    <w:uiPriority w:val="99"/>
    <w:qFormat/>
    <w:rsid w:val="0016144A"/>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16144A"/>
    <w:rPr>
      <w:rFonts w:ascii="Cambria" w:hAnsi="Cambria" w:cs="Times New Roman"/>
      <w:color w:val="17365D"/>
      <w:spacing w:val="5"/>
      <w:kern w:val="28"/>
      <w:sz w:val="52"/>
      <w:szCs w:val="52"/>
    </w:rPr>
  </w:style>
  <w:style w:type="table" w:styleId="TableGrid">
    <w:name w:val="Table Grid"/>
    <w:basedOn w:val="TableNormal"/>
    <w:uiPriority w:val="99"/>
    <w:rsid w:val="00541DB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2431395">
      <w:marLeft w:val="0"/>
      <w:marRight w:val="0"/>
      <w:marTop w:val="0"/>
      <w:marBottom w:val="0"/>
      <w:divBdr>
        <w:top w:val="none" w:sz="0" w:space="0" w:color="auto"/>
        <w:left w:val="none" w:sz="0" w:space="0" w:color="auto"/>
        <w:bottom w:val="none" w:sz="0" w:space="0" w:color="auto"/>
        <w:right w:val="none" w:sz="0" w:space="0" w:color="auto"/>
      </w:divBdr>
    </w:div>
    <w:div w:id="142431396">
      <w:marLeft w:val="0"/>
      <w:marRight w:val="0"/>
      <w:marTop w:val="0"/>
      <w:marBottom w:val="0"/>
      <w:divBdr>
        <w:top w:val="none" w:sz="0" w:space="0" w:color="auto"/>
        <w:left w:val="none" w:sz="0" w:space="0" w:color="auto"/>
        <w:bottom w:val="none" w:sz="0" w:space="0" w:color="auto"/>
        <w:right w:val="none" w:sz="0" w:space="0" w:color="auto"/>
      </w:divBdr>
    </w:div>
    <w:div w:id="142431397">
      <w:marLeft w:val="0"/>
      <w:marRight w:val="0"/>
      <w:marTop w:val="0"/>
      <w:marBottom w:val="0"/>
      <w:divBdr>
        <w:top w:val="none" w:sz="0" w:space="0" w:color="auto"/>
        <w:left w:val="none" w:sz="0" w:space="0" w:color="auto"/>
        <w:bottom w:val="none" w:sz="0" w:space="0" w:color="auto"/>
        <w:right w:val="none" w:sz="0" w:space="0" w:color="auto"/>
      </w:divBdr>
    </w:div>
    <w:div w:id="142431398">
      <w:marLeft w:val="0"/>
      <w:marRight w:val="0"/>
      <w:marTop w:val="0"/>
      <w:marBottom w:val="0"/>
      <w:divBdr>
        <w:top w:val="none" w:sz="0" w:space="0" w:color="auto"/>
        <w:left w:val="none" w:sz="0" w:space="0" w:color="auto"/>
        <w:bottom w:val="none" w:sz="0" w:space="0" w:color="auto"/>
        <w:right w:val="none" w:sz="0" w:space="0" w:color="auto"/>
      </w:divBdr>
    </w:div>
    <w:div w:id="142431399">
      <w:marLeft w:val="0"/>
      <w:marRight w:val="0"/>
      <w:marTop w:val="0"/>
      <w:marBottom w:val="0"/>
      <w:divBdr>
        <w:top w:val="none" w:sz="0" w:space="0" w:color="auto"/>
        <w:left w:val="none" w:sz="0" w:space="0" w:color="auto"/>
        <w:bottom w:val="none" w:sz="0" w:space="0" w:color="auto"/>
        <w:right w:val="none" w:sz="0" w:space="0" w:color="auto"/>
      </w:divBdr>
    </w:div>
    <w:div w:id="142431401">
      <w:marLeft w:val="0"/>
      <w:marRight w:val="0"/>
      <w:marTop w:val="0"/>
      <w:marBottom w:val="0"/>
      <w:divBdr>
        <w:top w:val="none" w:sz="0" w:space="0" w:color="auto"/>
        <w:left w:val="none" w:sz="0" w:space="0" w:color="auto"/>
        <w:bottom w:val="none" w:sz="0" w:space="0" w:color="auto"/>
        <w:right w:val="none" w:sz="0" w:space="0" w:color="auto"/>
      </w:divBdr>
    </w:div>
    <w:div w:id="142431402">
      <w:marLeft w:val="0"/>
      <w:marRight w:val="0"/>
      <w:marTop w:val="0"/>
      <w:marBottom w:val="0"/>
      <w:divBdr>
        <w:top w:val="none" w:sz="0" w:space="0" w:color="auto"/>
        <w:left w:val="none" w:sz="0" w:space="0" w:color="auto"/>
        <w:bottom w:val="none" w:sz="0" w:space="0" w:color="auto"/>
        <w:right w:val="none" w:sz="0" w:space="0" w:color="auto"/>
      </w:divBdr>
    </w:div>
    <w:div w:id="142431403">
      <w:marLeft w:val="0"/>
      <w:marRight w:val="0"/>
      <w:marTop w:val="0"/>
      <w:marBottom w:val="0"/>
      <w:divBdr>
        <w:top w:val="none" w:sz="0" w:space="0" w:color="auto"/>
        <w:left w:val="none" w:sz="0" w:space="0" w:color="auto"/>
        <w:bottom w:val="none" w:sz="0" w:space="0" w:color="auto"/>
        <w:right w:val="none" w:sz="0" w:space="0" w:color="auto"/>
      </w:divBdr>
    </w:div>
    <w:div w:id="142431404">
      <w:marLeft w:val="0"/>
      <w:marRight w:val="0"/>
      <w:marTop w:val="0"/>
      <w:marBottom w:val="0"/>
      <w:divBdr>
        <w:top w:val="none" w:sz="0" w:space="0" w:color="auto"/>
        <w:left w:val="none" w:sz="0" w:space="0" w:color="auto"/>
        <w:bottom w:val="none" w:sz="0" w:space="0" w:color="auto"/>
        <w:right w:val="none" w:sz="0" w:space="0" w:color="auto"/>
      </w:divBdr>
    </w:div>
    <w:div w:id="142431407">
      <w:marLeft w:val="0"/>
      <w:marRight w:val="0"/>
      <w:marTop w:val="0"/>
      <w:marBottom w:val="0"/>
      <w:divBdr>
        <w:top w:val="none" w:sz="0" w:space="0" w:color="auto"/>
        <w:left w:val="none" w:sz="0" w:space="0" w:color="auto"/>
        <w:bottom w:val="none" w:sz="0" w:space="0" w:color="auto"/>
        <w:right w:val="none" w:sz="0" w:space="0" w:color="auto"/>
      </w:divBdr>
    </w:div>
    <w:div w:id="142431408">
      <w:marLeft w:val="0"/>
      <w:marRight w:val="0"/>
      <w:marTop w:val="0"/>
      <w:marBottom w:val="0"/>
      <w:divBdr>
        <w:top w:val="none" w:sz="0" w:space="0" w:color="auto"/>
        <w:left w:val="none" w:sz="0" w:space="0" w:color="auto"/>
        <w:bottom w:val="none" w:sz="0" w:space="0" w:color="auto"/>
        <w:right w:val="none" w:sz="0" w:space="0" w:color="auto"/>
      </w:divBdr>
    </w:div>
    <w:div w:id="142431410">
      <w:marLeft w:val="0"/>
      <w:marRight w:val="0"/>
      <w:marTop w:val="0"/>
      <w:marBottom w:val="0"/>
      <w:divBdr>
        <w:top w:val="none" w:sz="0" w:space="0" w:color="auto"/>
        <w:left w:val="none" w:sz="0" w:space="0" w:color="auto"/>
        <w:bottom w:val="none" w:sz="0" w:space="0" w:color="auto"/>
        <w:right w:val="none" w:sz="0" w:space="0" w:color="auto"/>
      </w:divBdr>
    </w:div>
    <w:div w:id="142431411">
      <w:marLeft w:val="0"/>
      <w:marRight w:val="0"/>
      <w:marTop w:val="0"/>
      <w:marBottom w:val="0"/>
      <w:divBdr>
        <w:top w:val="none" w:sz="0" w:space="0" w:color="auto"/>
        <w:left w:val="none" w:sz="0" w:space="0" w:color="auto"/>
        <w:bottom w:val="none" w:sz="0" w:space="0" w:color="auto"/>
        <w:right w:val="none" w:sz="0" w:space="0" w:color="auto"/>
      </w:divBdr>
    </w:div>
    <w:div w:id="142431412">
      <w:marLeft w:val="0"/>
      <w:marRight w:val="0"/>
      <w:marTop w:val="0"/>
      <w:marBottom w:val="0"/>
      <w:divBdr>
        <w:top w:val="none" w:sz="0" w:space="0" w:color="auto"/>
        <w:left w:val="none" w:sz="0" w:space="0" w:color="auto"/>
        <w:bottom w:val="none" w:sz="0" w:space="0" w:color="auto"/>
        <w:right w:val="none" w:sz="0" w:space="0" w:color="auto"/>
      </w:divBdr>
    </w:div>
    <w:div w:id="142431413">
      <w:marLeft w:val="0"/>
      <w:marRight w:val="0"/>
      <w:marTop w:val="0"/>
      <w:marBottom w:val="0"/>
      <w:divBdr>
        <w:top w:val="none" w:sz="0" w:space="0" w:color="auto"/>
        <w:left w:val="none" w:sz="0" w:space="0" w:color="auto"/>
        <w:bottom w:val="none" w:sz="0" w:space="0" w:color="auto"/>
        <w:right w:val="none" w:sz="0" w:space="0" w:color="auto"/>
      </w:divBdr>
    </w:div>
    <w:div w:id="142431415">
      <w:marLeft w:val="0"/>
      <w:marRight w:val="0"/>
      <w:marTop w:val="0"/>
      <w:marBottom w:val="0"/>
      <w:divBdr>
        <w:top w:val="none" w:sz="0" w:space="0" w:color="auto"/>
        <w:left w:val="none" w:sz="0" w:space="0" w:color="auto"/>
        <w:bottom w:val="none" w:sz="0" w:space="0" w:color="auto"/>
        <w:right w:val="none" w:sz="0" w:space="0" w:color="auto"/>
      </w:divBdr>
    </w:div>
    <w:div w:id="142431416">
      <w:marLeft w:val="0"/>
      <w:marRight w:val="0"/>
      <w:marTop w:val="0"/>
      <w:marBottom w:val="0"/>
      <w:divBdr>
        <w:top w:val="none" w:sz="0" w:space="0" w:color="auto"/>
        <w:left w:val="none" w:sz="0" w:space="0" w:color="auto"/>
        <w:bottom w:val="none" w:sz="0" w:space="0" w:color="auto"/>
        <w:right w:val="none" w:sz="0" w:space="0" w:color="auto"/>
      </w:divBdr>
    </w:div>
    <w:div w:id="142431417">
      <w:marLeft w:val="0"/>
      <w:marRight w:val="0"/>
      <w:marTop w:val="0"/>
      <w:marBottom w:val="0"/>
      <w:divBdr>
        <w:top w:val="none" w:sz="0" w:space="0" w:color="auto"/>
        <w:left w:val="none" w:sz="0" w:space="0" w:color="auto"/>
        <w:bottom w:val="none" w:sz="0" w:space="0" w:color="auto"/>
        <w:right w:val="none" w:sz="0" w:space="0" w:color="auto"/>
      </w:divBdr>
    </w:div>
    <w:div w:id="142431418">
      <w:marLeft w:val="0"/>
      <w:marRight w:val="0"/>
      <w:marTop w:val="0"/>
      <w:marBottom w:val="0"/>
      <w:divBdr>
        <w:top w:val="none" w:sz="0" w:space="0" w:color="auto"/>
        <w:left w:val="none" w:sz="0" w:space="0" w:color="auto"/>
        <w:bottom w:val="none" w:sz="0" w:space="0" w:color="auto"/>
        <w:right w:val="none" w:sz="0" w:space="0" w:color="auto"/>
      </w:divBdr>
    </w:div>
    <w:div w:id="142431419">
      <w:marLeft w:val="0"/>
      <w:marRight w:val="0"/>
      <w:marTop w:val="0"/>
      <w:marBottom w:val="0"/>
      <w:divBdr>
        <w:top w:val="none" w:sz="0" w:space="0" w:color="auto"/>
        <w:left w:val="none" w:sz="0" w:space="0" w:color="auto"/>
        <w:bottom w:val="none" w:sz="0" w:space="0" w:color="auto"/>
        <w:right w:val="none" w:sz="0" w:space="0" w:color="auto"/>
      </w:divBdr>
    </w:div>
    <w:div w:id="142431420">
      <w:marLeft w:val="0"/>
      <w:marRight w:val="0"/>
      <w:marTop w:val="0"/>
      <w:marBottom w:val="0"/>
      <w:divBdr>
        <w:top w:val="none" w:sz="0" w:space="0" w:color="auto"/>
        <w:left w:val="none" w:sz="0" w:space="0" w:color="auto"/>
        <w:bottom w:val="none" w:sz="0" w:space="0" w:color="auto"/>
        <w:right w:val="none" w:sz="0" w:space="0" w:color="auto"/>
      </w:divBdr>
    </w:div>
    <w:div w:id="142431421">
      <w:marLeft w:val="0"/>
      <w:marRight w:val="0"/>
      <w:marTop w:val="0"/>
      <w:marBottom w:val="0"/>
      <w:divBdr>
        <w:top w:val="none" w:sz="0" w:space="0" w:color="auto"/>
        <w:left w:val="none" w:sz="0" w:space="0" w:color="auto"/>
        <w:bottom w:val="none" w:sz="0" w:space="0" w:color="auto"/>
        <w:right w:val="none" w:sz="0" w:space="0" w:color="auto"/>
      </w:divBdr>
    </w:div>
    <w:div w:id="142431422">
      <w:marLeft w:val="0"/>
      <w:marRight w:val="0"/>
      <w:marTop w:val="0"/>
      <w:marBottom w:val="0"/>
      <w:divBdr>
        <w:top w:val="none" w:sz="0" w:space="0" w:color="auto"/>
        <w:left w:val="none" w:sz="0" w:space="0" w:color="auto"/>
        <w:bottom w:val="none" w:sz="0" w:space="0" w:color="auto"/>
        <w:right w:val="none" w:sz="0" w:space="0" w:color="auto"/>
      </w:divBdr>
    </w:div>
    <w:div w:id="142431423">
      <w:marLeft w:val="0"/>
      <w:marRight w:val="0"/>
      <w:marTop w:val="0"/>
      <w:marBottom w:val="0"/>
      <w:divBdr>
        <w:top w:val="none" w:sz="0" w:space="0" w:color="auto"/>
        <w:left w:val="none" w:sz="0" w:space="0" w:color="auto"/>
        <w:bottom w:val="none" w:sz="0" w:space="0" w:color="auto"/>
        <w:right w:val="none" w:sz="0" w:space="0" w:color="auto"/>
      </w:divBdr>
    </w:div>
    <w:div w:id="142431424">
      <w:marLeft w:val="0"/>
      <w:marRight w:val="0"/>
      <w:marTop w:val="0"/>
      <w:marBottom w:val="0"/>
      <w:divBdr>
        <w:top w:val="none" w:sz="0" w:space="0" w:color="auto"/>
        <w:left w:val="none" w:sz="0" w:space="0" w:color="auto"/>
        <w:bottom w:val="none" w:sz="0" w:space="0" w:color="auto"/>
        <w:right w:val="none" w:sz="0" w:space="0" w:color="auto"/>
      </w:divBdr>
    </w:div>
    <w:div w:id="142431425">
      <w:marLeft w:val="0"/>
      <w:marRight w:val="0"/>
      <w:marTop w:val="0"/>
      <w:marBottom w:val="0"/>
      <w:divBdr>
        <w:top w:val="none" w:sz="0" w:space="0" w:color="auto"/>
        <w:left w:val="none" w:sz="0" w:space="0" w:color="auto"/>
        <w:bottom w:val="none" w:sz="0" w:space="0" w:color="auto"/>
        <w:right w:val="none" w:sz="0" w:space="0" w:color="auto"/>
      </w:divBdr>
    </w:div>
    <w:div w:id="142431426">
      <w:marLeft w:val="0"/>
      <w:marRight w:val="0"/>
      <w:marTop w:val="0"/>
      <w:marBottom w:val="0"/>
      <w:divBdr>
        <w:top w:val="none" w:sz="0" w:space="0" w:color="auto"/>
        <w:left w:val="none" w:sz="0" w:space="0" w:color="auto"/>
        <w:bottom w:val="none" w:sz="0" w:space="0" w:color="auto"/>
        <w:right w:val="none" w:sz="0" w:space="0" w:color="auto"/>
      </w:divBdr>
    </w:div>
    <w:div w:id="142431427">
      <w:marLeft w:val="0"/>
      <w:marRight w:val="0"/>
      <w:marTop w:val="0"/>
      <w:marBottom w:val="0"/>
      <w:divBdr>
        <w:top w:val="none" w:sz="0" w:space="0" w:color="auto"/>
        <w:left w:val="none" w:sz="0" w:space="0" w:color="auto"/>
        <w:bottom w:val="none" w:sz="0" w:space="0" w:color="auto"/>
        <w:right w:val="none" w:sz="0" w:space="0" w:color="auto"/>
      </w:divBdr>
      <w:divsChild>
        <w:div w:id="142431406">
          <w:marLeft w:val="0"/>
          <w:marRight w:val="0"/>
          <w:marTop w:val="0"/>
          <w:marBottom w:val="0"/>
          <w:divBdr>
            <w:top w:val="none" w:sz="0" w:space="0" w:color="auto"/>
            <w:left w:val="none" w:sz="0" w:space="0" w:color="auto"/>
            <w:bottom w:val="none" w:sz="0" w:space="0" w:color="auto"/>
            <w:right w:val="none" w:sz="0" w:space="0" w:color="auto"/>
          </w:divBdr>
          <w:divsChild>
            <w:div w:id="142431405">
              <w:marLeft w:val="3675"/>
              <w:marRight w:val="3675"/>
              <w:marTop w:val="375"/>
              <w:marBottom w:val="0"/>
              <w:divBdr>
                <w:top w:val="none" w:sz="0" w:space="0" w:color="auto"/>
                <w:left w:val="none" w:sz="0" w:space="0" w:color="auto"/>
                <w:bottom w:val="none" w:sz="0" w:space="0" w:color="auto"/>
                <w:right w:val="none" w:sz="0" w:space="0" w:color="auto"/>
              </w:divBdr>
              <w:divsChild>
                <w:div w:id="142431409">
                  <w:marLeft w:val="0"/>
                  <w:marRight w:val="0"/>
                  <w:marTop w:val="0"/>
                  <w:marBottom w:val="0"/>
                  <w:divBdr>
                    <w:top w:val="none" w:sz="0" w:space="0" w:color="auto"/>
                    <w:left w:val="none" w:sz="0" w:space="0" w:color="auto"/>
                    <w:bottom w:val="none" w:sz="0" w:space="0" w:color="auto"/>
                    <w:right w:val="none" w:sz="0" w:space="0" w:color="auto"/>
                  </w:divBdr>
                  <w:divsChild>
                    <w:div w:id="142431414">
                      <w:marLeft w:val="0"/>
                      <w:marRight w:val="0"/>
                      <w:marTop w:val="0"/>
                      <w:marBottom w:val="0"/>
                      <w:divBdr>
                        <w:top w:val="single" w:sz="6" w:space="0" w:color="D9D9D9"/>
                        <w:left w:val="none" w:sz="0" w:space="0" w:color="auto"/>
                        <w:bottom w:val="single" w:sz="6" w:space="0" w:color="D9D9D9"/>
                        <w:right w:val="none" w:sz="0" w:space="0" w:color="auto"/>
                      </w:divBdr>
                      <w:divsChild>
                        <w:div w:id="142431400">
                          <w:marLeft w:val="150"/>
                          <w:marRight w:val="150"/>
                          <w:marTop w:val="0"/>
                          <w:marBottom w:val="0"/>
                          <w:divBdr>
                            <w:top w:val="none" w:sz="0" w:space="0" w:color="auto"/>
                            <w:left w:val="none" w:sz="0" w:space="0" w:color="auto"/>
                            <w:bottom w:val="single" w:sz="6" w:space="8" w:color="D9D9D9"/>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943</Words>
  <Characters>7642</Characters>
  <Application>Microsoft Office Outlook</Application>
  <DocSecurity>0</DocSecurity>
  <Lines>0</Lines>
  <Paragraphs>0</Paragraphs>
  <ScaleCrop>false</ScaleCrop>
  <Company>Energiateollisuus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kirjemallipohja</dc:title>
  <dc:subject/>
  <dc:creator>Kurkirinne Eeva</dc:creator>
  <cp:keywords/>
  <dc:description/>
  <cp:lastModifiedBy>O924180</cp:lastModifiedBy>
  <cp:revision>2</cp:revision>
  <cp:lastPrinted>2013-08-16T10:20:00Z</cp:lastPrinted>
  <dcterms:created xsi:type="dcterms:W3CDTF">2013-08-16T10:21:00Z</dcterms:created>
  <dcterms:modified xsi:type="dcterms:W3CDTF">2013-08-16T10:21:00Z</dcterms:modified>
</cp:coreProperties>
</file>