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7E" w:rsidRDefault="00861CCF">
      <w:pPr>
        <w:pStyle w:val="Leiptekst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Lomake uuden säteilylain hallituksen esityksen kommentointia varten</w:t>
      </w:r>
    </w:p>
    <w:p w:rsidR="00233F7E" w:rsidRDefault="00233F7E">
      <w:pPr>
        <w:pStyle w:val="Leipteksti"/>
        <w:rPr>
          <w:b/>
          <w:bCs/>
        </w:rPr>
      </w:pPr>
    </w:p>
    <w:p w:rsidR="00233F7E" w:rsidRDefault="00233F7E">
      <w:pPr>
        <w:pStyle w:val="Leipteksti"/>
        <w:rPr>
          <w:b/>
          <w:bCs/>
        </w:rPr>
      </w:pPr>
    </w:p>
    <w:tbl>
      <w:tblPr>
        <w:tblStyle w:val="TableNormal"/>
        <w:tblW w:w="148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308"/>
        <w:gridCol w:w="6521"/>
        <w:gridCol w:w="5810"/>
      </w:tblGrid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48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233F7E">
            <w:pPr>
              <w:pStyle w:val="Leipteksti"/>
              <w:rPr>
                <w:b/>
                <w:bCs/>
              </w:rPr>
            </w:pPr>
          </w:p>
          <w:p w:rsidR="00233F7E" w:rsidRDefault="00861CCF">
            <w:pPr>
              <w:pStyle w:val="Leipteksti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Kommentoija:  Kirsi</w:t>
            </w:r>
            <w:proofErr w:type="gramEnd"/>
            <w:r>
              <w:rPr>
                <w:b/>
                <w:bCs/>
              </w:rPr>
              <w:t xml:space="preserve"> Sario</w:t>
            </w:r>
            <w:r>
              <w:rPr>
                <w:b/>
                <w:bCs/>
                <w:lang w:val="de-DE"/>
              </w:rPr>
              <w:t xml:space="preserve">                                                                                </w:t>
            </w:r>
            <w:proofErr w:type="spellStart"/>
            <w:r>
              <w:rPr>
                <w:b/>
                <w:bCs/>
                <w:lang w:val="de-DE"/>
              </w:rPr>
              <w:t>pvm</w:t>
            </w:r>
            <w:proofErr w:type="spellEnd"/>
            <w:r>
              <w:rPr>
                <w:b/>
                <w:bCs/>
                <w:lang w:val="de-DE"/>
              </w:rPr>
              <w:t>:</w:t>
            </w:r>
            <w:r>
              <w:rPr>
                <w:b/>
                <w:bCs/>
              </w:rPr>
              <w:t xml:space="preserve"> 15.1.2017</w:t>
            </w:r>
          </w:p>
          <w:p w:rsidR="00233F7E" w:rsidRDefault="00233F7E">
            <w:pPr>
              <w:pStyle w:val="Leipteksti"/>
              <w:rPr>
                <w:b/>
                <w:bCs/>
              </w:rPr>
            </w:pPr>
          </w:p>
          <w:p w:rsidR="00233F7E" w:rsidRDefault="00861CCF">
            <w:pPr>
              <w:pStyle w:val="Leipteksti"/>
            </w:pPr>
            <w:proofErr w:type="gramStart"/>
            <w:r>
              <w:rPr>
                <w:rFonts w:eastAsia="Arial Unicode MS" w:cs="Arial Unicode MS"/>
                <w:b/>
                <w:bCs/>
              </w:rPr>
              <w:t>Organisaatio:  Suomen</w:t>
            </w:r>
            <w:proofErr w:type="gramEnd"/>
            <w:r>
              <w:rPr>
                <w:rFonts w:eastAsia="Arial Unicode MS" w:cs="Arial Unicode MS"/>
                <w:b/>
                <w:bCs/>
              </w:rPr>
              <w:t xml:space="preserve"> El</w:t>
            </w:r>
            <w:r>
              <w:rPr>
                <w:rFonts w:eastAsia="Arial Unicode MS" w:cs="Arial Unicode MS"/>
                <w:b/>
                <w:bCs/>
              </w:rPr>
              <w:t>ä</w:t>
            </w:r>
            <w:r>
              <w:rPr>
                <w:rFonts w:eastAsia="Arial Unicode MS" w:cs="Arial Unicode MS"/>
                <w:b/>
                <w:bCs/>
              </w:rPr>
              <w:t>inl</w:t>
            </w:r>
            <w:r>
              <w:rPr>
                <w:rFonts w:eastAsia="Arial Unicode MS" w:cs="Arial Unicode MS"/>
                <w:b/>
                <w:bCs/>
              </w:rPr>
              <w:t>ää</w:t>
            </w:r>
            <w:r>
              <w:rPr>
                <w:rFonts w:eastAsia="Arial Unicode MS" w:cs="Arial Unicode MS"/>
                <w:b/>
                <w:bCs/>
              </w:rPr>
              <w:t>k</w:t>
            </w:r>
            <w:r>
              <w:rPr>
                <w:rFonts w:eastAsia="Arial Unicode MS" w:cs="Arial Unicode MS"/>
                <w:b/>
                <w:bCs/>
              </w:rPr>
              <w:t>ä</w:t>
            </w:r>
            <w:r>
              <w:rPr>
                <w:rFonts w:eastAsia="Arial Unicode MS" w:cs="Arial Unicode MS"/>
                <w:b/>
                <w:bCs/>
              </w:rPr>
              <w:t>riliitto ry</w:t>
            </w:r>
            <w:r>
              <w:rPr>
                <w:rFonts w:eastAsia="Arial Unicode MS" w:cs="Arial Unicode MS"/>
                <w:b/>
                <w:bCs/>
                <w:lang w:val="de-DE"/>
              </w:rPr>
              <w:t xml:space="preserve">                                                                                  </w:t>
            </w:r>
          </w:p>
        </w:tc>
      </w:tr>
      <w:tr w:rsidR="00233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861CCF">
            <w:pPr>
              <w:pStyle w:val="Leipteksti"/>
              <w:jc w:val="center"/>
            </w:pPr>
            <w:r>
              <w:rPr>
                <w:b/>
                <w:bCs/>
                <w:sz w:val="20"/>
                <w:szCs w:val="20"/>
              </w:rPr>
              <w:t>Kommentin numero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861CCF">
            <w:pPr>
              <w:pStyle w:val="Leiptekst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Luku,</w:t>
            </w:r>
          </w:p>
          <w:p w:rsidR="00233F7E" w:rsidRDefault="00861CCF">
            <w:pPr>
              <w:pStyle w:val="Leipteksti"/>
              <w:jc w:val="center"/>
            </w:pPr>
            <w:r>
              <w:rPr>
                <w:b/>
                <w:bCs/>
                <w:sz w:val="20"/>
                <w:szCs w:val="20"/>
              </w:rPr>
              <w:t>sivun nro/§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861CCF">
            <w:pPr>
              <w:pStyle w:val="Leiptekst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Yleinen kommentti/</w:t>
            </w:r>
          </w:p>
          <w:p w:rsidR="00233F7E" w:rsidRDefault="00861CCF">
            <w:pPr>
              <w:pStyle w:val="Leiptekst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Ehdotus uudeksi tekstiksi/</w:t>
            </w:r>
          </w:p>
          <w:p w:rsidR="00233F7E" w:rsidRDefault="00861CCF">
            <w:pPr>
              <w:pStyle w:val="Leipteksti"/>
              <w:jc w:val="center"/>
            </w:pPr>
            <w:r>
              <w:rPr>
                <w:b/>
                <w:bCs/>
                <w:sz w:val="20"/>
                <w:szCs w:val="20"/>
              </w:rPr>
              <w:t>Yksittäinen korjaus</w:t>
            </w:r>
          </w:p>
        </w:tc>
        <w:tc>
          <w:tcPr>
            <w:tcW w:w="581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861CCF">
            <w:pPr>
              <w:pStyle w:val="Leipteksti"/>
              <w:jc w:val="center"/>
            </w:pPr>
            <w:r>
              <w:rPr>
                <w:b/>
                <w:bCs/>
                <w:sz w:val="20"/>
                <w:szCs w:val="20"/>
              </w:rPr>
              <w:t>Perustelut</w:t>
            </w: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233F7E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861CCF">
            <w:pPr>
              <w:jc w:val="both"/>
            </w:pPr>
            <w:r>
              <w:rPr>
                <w:rFonts w:eastAsia="Calibri" w:cs="Calibri"/>
                <w:color w:val="000000"/>
                <w:u w:color="000000"/>
              </w:rPr>
              <w:t xml:space="preserve">6 ja 7 </w:t>
            </w:r>
            <w:r>
              <w:rPr>
                <w:rFonts w:eastAsia="Calibri" w:cs="Calibri"/>
                <w:color w:val="000000"/>
                <w:u w:color="000000"/>
              </w:rPr>
              <w:t>§</w:t>
            </w:r>
          </w:p>
          <w:p w:rsidR="00233F7E" w:rsidRDefault="00861CCF">
            <w:pPr>
              <w:jc w:val="both"/>
            </w:pPr>
            <w:r>
              <w:rPr>
                <w:rFonts w:eastAsia="Calibri" w:cs="Calibri"/>
                <w:color w:val="000000"/>
                <w:u w:color="000000"/>
              </w:rPr>
              <w:t xml:space="preserve">88 ja 89 </w:t>
            </w:r>
            <w:r>
              <w:rPr>
                <w:rFonts w:eastAsia="Calibri" w:cs="Calibri"/>
                <w:color w:val="000000"/>
                <w:u w:color="000000"/>
              </w:rPr>
              <w:t>§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861CCF">
            <w:pPr>
              <w:jc w:val="both"/>
              <w:rPr>
                <w:lang w:val="fi-FI"/>
              </w:rPr>
            </w:pP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Oikeutusperiaatetta ja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optimointiperiaatetta tulisi tarkemmin arvioida </w:t>
            </w:r>
            <w:r>
              <w:rPr>
                <w:rFonts w:eastAsia="Calibri" w:cs="Calibri"/>
                <w:color w:val="000000"/>
                <w:u w:color="000000"/>
                <w:lang w:val="fi-FI"/>
              </w:rPr>
              <w:t xml:space="preserve">myös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el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inl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kinn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ss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. Pienel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inl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kinn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ss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ä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tehd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n paljon r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ntgenkuvauksia koirien perinn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llisten rakennevikojen arvioinnissa. Rakennevikojen tutkimukset ovat lis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ntyneet ja useilla roduilla kuvataan nykyisin lo</w:t>
            </w:r>
            <w:r>
              <w:rPr>
                <w:rFonts w:eastAsia="Calibri" w:cs="Calibri"/>
                <w:color w:val="000000"/>
                <w:u w:color="000000"/>
                <w:lang w:val="fi-FI"/>
              </w:rPr>
              <w:t>nkkia, kyynä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rp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ä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ja selki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. Useimmiten joko klinikan henkil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kunta tai omistaja on tilanteessa pit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m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ss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ä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el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>
              <w:rPr>
                <w:rFonts w:eastAsia="Calibri" w:cs="Calibri"/>
                <w:color w:val="000000"/>
                <w:u w:color="000000"/>
                <w:lang w:val="fi-FI"/>
              </w:rPr>
              <w:t>i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mest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ä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kiinni ja altistumassa s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teilylle. Kuvantaminen voidaan tehd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>
              <w:rPr>
                <w:rFonts w:eastAsia="Calibri" w:cs="Calibri"/>
                <w:color w:val="000000"/>
                <w:u w:color="000000"/>
                <w:lang w:val="fi-FI"/>
              </w:rPr>
              <w:t xml:space="preserve"> apuvälineiden avulla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 </w:t>
            </w:r>
            <w:r>
              <w:rPr>
                <w:rFonts w:eastAsia="Calibri" w:cs="Calibri"/>
                <w:color w:val="000000"/>
                <w:u w:color="000000"/>
                <w:lang w:val="fi-FI"/>
              </w:rPr>
              <w:t>altistamatt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a ihmist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. Suomessakin tulisi kielt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ää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ty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ntekij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iden tai avustavie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n henkil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iden osallistuminen seulontakuvantamisiin.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861CCF">
            <w:pPr>
              <w:jc w:val="both"/>
              <w:rPr>
                <w:lang w:val="fi-FI"/>
              </w:rPr>
            </w:pP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Ihmisten altistaminen seurantakuvantamisissa on turhaa. Ensisijaisesti pit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isi arvioida, onko seulonnoilla ollut vaikuttavuutta. Lonkkakuvauksia on tehty jo kymmenen koirasukupolven ajan ja 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ss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ä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ajassa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tulosten pit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isi n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ky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.</w:t>
            </w:r>
          </w:p>
          <w:p w:rsidR="00233F7E" w:rsidRPr="00861CCF" w:rsidRDefault="00861CCF">
            <w:pPr>
              <w:jc w:val="both"/>
              <w:rPr>
                <w:lang w:val="fi-FI"/>
              </w:rPr>
            </w:pP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El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imet voidaan rauho</w:t>
            </w:r>
            <w:r>
              <w:rPr>
                <w:rFonts w:eastAsia="Calibri" w:cs="Calibri"/>
                <w:color w:val="000000"/>
                <w:u w:color="000000"/>
                <w:lang w:val="fi-FI"/>
              </w:rPr>
              <w:t>i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ttaa ja sitoa </w:t>
            </w:r>
            <w:r>
              <w:rPr>
                <w:rFonts w:eastAsia="Calibri" w:cs="Calibri"/>
                <w:color w:val="000000"/>
                <w:u w:color="000000"/>
                <w:lang w:val="fi-FI"/>
              </w:rPr>
              <w:t xml:space="preserve">tukien avulla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sopivaan asentoon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kuvaamista varten. 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ll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in ei tarvitsisi altistaa el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inl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reit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, hoitajia tai el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inten omistaja s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teilylle kuvantamistilanteessa.</w:t>
            </w:r>
          </w:p>
          <w:p w:rsidR="00233F7E" w:rsidRPr="00861CCF" w:rsidRDefault="00233F7E">
            <w:pPr>
              <w:jc w:val="both"/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861CCF">
            <w:pPr>
              <w:jc w:val="both"/>
            </w:pPr>
            <w:r>
              <w:rPr>
                <w:rFonts w:eastAsia="Calibri" w:cs="Calibri"/>
                <w:color w:val="000000"/>
                <w:u w:color="000000"/>
              </w:rPr>
              <w:t xml:space="preserve">3 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luku</w:t>
            </w:r>
            <w:proofErr w:type="spellEnd"/>
            <w:r>
              <w:rPr>
                <w:rFonts w:eastAsia="Calibri" w:cs="Calibri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viranomaiset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861CCF" w:rsidP="00861CCF">
            <w:pPr>
              <w:jc w:val="both"/>
            </w:pP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Toimivalta erityisesti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erityistilanteissa tulee olla selv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. </w:t>
            </w:r>
            <w:proofErr w:type="spellStart"/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Stuk</w:t>
            </w:r>
            <w:proofErr w:type="spellEnd"/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 toimii silloin asiantuntijaorganisaationa ja kunnan terveydensuojeluviranomainen toimivaltaisena viranomaisena alueellaan. 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Toimivaltakysymyst</w:t>
            </w:r>
            <w:r>
              <w:rPr>
                <w:rFonts w:eastAsia="Calibri" w:cs="Calibri"/>
                <w:color w:val="000000"/>
                <w:u w:color="000000"/>
              </w:rPr>
              <w:t>ä</w:t>
            </w:r>
            <w:proofErr w:type="spellEnd"/>
            <w:r>
              <w:rPr>
                <w:rFonts w:eastAsia="Calibri" w:cs="Calibri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tulisi</w:t>
            </w:r>
            <w:proofErr w:type="spellEnd"/>
            <w:r>
              <w:rPr>
                <w:rFonts w:eastAsia="Calibri" w:cs="Calibri"/>
                <w:color w:val="000000"/>
                <w:u w:color="000000"/>
              </w:rPr>
              <w:t xml:space="preserve"> lain 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perusteluissa</w:t>
            </w:r>
            <w:proofErr w:type="spellEnd"/>
            <w:r>
              <w:rPr>
                <w:rFonts w:eastAsia="Calibri" w:cs="Calibri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u w:color="000000"/>
              </w:rPr>
              <w:t>ter</w:t>
            </w:r>
            <w:r>
              <w:rPr>
                <w:rFonts w:eastAsia="Calibri" w:cs="Calibri"/>
                <w:color w:val="000000"/>
                <w:u w:color="000000"/>
              </w:rPr>
              <w:t>ä</w:t>
            </w:r>
            <w:r>
              <w:rPr>
                <w:rFonts w:eastAsia="Calibri" w:cs="Calibri"/>
                <w:color w:val="000000"/>
                <w:u w:color="000000"/>
              </w:rPr>
              <w:t>v</w:t>
            </w:r>
            <w:r>
              <w:rPr>
                <w:rFonts w:eastAsia="Calibri" w:cs="Calibri"/>
                <w:color w:val="000000"/>
                <w:u w:color="000000"/>
              </w:rPr>
              <w:t>ö</w:t>
            </w:r>
            <w:r>
              <w:rPr>
                <w:rFonts w:eastAsia="Calibri" w:cs="Calibri"/>
                <w:color w:val="000000"/>
                <w:u w:color="000000"/>
              </w:rPr>
              <w:t>ittää</w:t>
            </w:r>
            <w:bookmarkStart w:id="0" w:name="_GoBack"/>
            <w:bookmarkEnd w:id="0"/>
            <w:proofErr w:type="spellEnd"/>
            <w:r>
              <w:rPr>
                <w:rFonts w:eastAsia="Calibri" w:cs="Calibri"/>
                <w:color w:val="000000"/>
                <w:u w:color="000000"/>
              </w:rPr>
              <w:t>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861CCF">
            <w:pPr>
              <w:jc w:val="both"/>
              <w:rPr>
                <w:lang w:val="fi-FI"/>
              </w:rPr>
            </w:pP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V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almiusharjoituksissa tulee toistuvasti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 esiin se, ett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ä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toimivalta ja vastuukysymykset eiv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t ole kaikissa kodissa selv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t. Kuka antaa k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ytt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kiellot ym. m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r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ykset ja mill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ä 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perusteilla. Erityisesti elintarvikkeita ja rehuja koskee my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 xml:space="preserve">s EU asetukset. </w:t>
            </w: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Default="00861CCF">
            <w:pPr>
              <w:jc w:val="both"/>
            </w:pPr>
            <w:r>
              <w:rPr>
                <w:rFonts w:eastAsia="Calibri" w:cs="Calibri"/>
                <w:color w:val="000000"/>
                <w:u w:color="000000"/>
              </w:rPr>
              <w:t xml:space="preserve">96 </w:t>
            </w:r>
            <w:r>
              <w:rPr>
                <w:rFonts w:eastAsia="Calibri" w:cs="Calibri"/>
                <w:color w:val="000000"/>
                <w:u w:color="000000"/>
              </w:rPr>
              <w:t>§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861CCF">
            <w:pPr>
              <w:jc w:val="both"/>
              <w:rPr>
                <w:lang w:val="fi-FI"/>
              </w:rPr>
            </w:pP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Kliinisten auditointien laajentamista my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ö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s el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inl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kint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ää</w:t>
            </w:r>
            <w:r w:rsidRPr="00861CCF">
              <w:rPr>
                <w:rFonts w:eastAsia="Calibri" w:cs="Calibri"/>
                <w:color w:val="000000"/>
                <w:u w:color="000000"/>
                <w:lang w:val="fi-FI"/>
              </w:rPr>
              <w:t>n tulisi harkita.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  <w:tr w:rsidR="00233F7E" w:rsidRPr="00861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7E" w:rsidRPr="00861CCF" w:rsidRDefault="00233F7E">
            <w:pPr>
              <w:rPr>
                <w:lang w:val="fi-FI"/>
              </w:rPr>
            </w:pPr>
          </w:p>
        </w:tc>
      </w:tr>
    </w:tbl>
    <w:p w:rsidR="00233F7E" w:rsidRDefault="00233F7E">
      <w:pPr>
        <w:pStyle w:val="Leipteksti"/>
        <w:widowControl w:val="0"/>
      </w:pPr>
    </w:p>
    <w:sectPr w:rsidR="00233F7E">
      <w:headerReference w:type="default" r:id="rId6"/>
      <w:footerReference w:type="default" r:id="rId7"/>
      <w:pgSz w:w="16840" w:h="11900" w:orient="landscape"/>
      <w:pgMar w:top="851" w:right="851" w:bottom="851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1CCF">
      <w:r>
        <w:separator/>
      </w:r>
    </w:p>
  </w:endnote>
  <w:endnote w:type="continuationSeparator" w:id="0">
    <w:p w:rsidR="00000000" w:rsidRDefault="0086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7E" w:rsidRDefault="00233F7E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1CCF">
      <w:r>
        <w:separator/>
      </w:r>
    </w:p>
  </w:footnote>
  <w:footnote w:type="continuationSeparator" w:id="0">
    <w:p w:rsidR="00000000" w:rsidRDefault="0086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7E" w:rsidRDefault="00233F7E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E"/>
    <w:rsid w:val="00233F7E"/>
    <w:rsid w:val="008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3BB3F-578D-4CBB-8772-54FEE708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eipteksti">
    <w:name w:val="Body Tex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Sario Kirsi</dc:creator>
  <cp:lastModifiedBy>Sario Kirsi</cp:lastModifiedBy>
  <cp:revision>2</cp:revision>
  <dcterms:created xsi:type="dcterms:W3CDTF">2017-01-16T11:32:00Z</dcterms:created>
  <dcterms:modified xsi:type="dcterms:W3CDTF">2017-01-16T11:32:00Z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1780662306</vt:i4>
  </property>
  <property fmtid="{D5CDD505-2E9C-101B-9397-08002B2CF9AE}" pid="3" name="_NewReviewCycle">
    <vt:lpwstr/>
  </property>
  <property fmtid="{D5CDD505-2E9C-101B-9397-08002B2CF9AE}" pid="4" name="_EmailSubject">
    <vt:lpwstr>Suomen Eläinlääkäriliitto ry:n kommentit säteilylain kokonaisuudistukseen</vt:lpwstr>
  </property>
  <property fmtid="{D5CDD505-2E9C-101B-9397-08002B2CF9AE}" pid="5" name="_AuthorEmail">
    <vt:lpwstr>Kirsi.Sario@pirkkala.fi</vt:lpwstr>
  </property>
  <property fmtid="{D5CDD505-2E9C-101B-9397-08002B2CF9AE}" pid="6" name="_AuthorEmailDisplayName">
    <vt:lpwstr>Sario Kirsi</vt:lpwstr>
  </property>
</Properties>
</file>