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882" w:rsidRDefault="00667882">
      <w:bookmarkStart w:id="0" w:name="_GoBack"/>
      <w:bookmarkEnd w:id="0"/>
    </w:p>
    <w:p w:rsidR="00667882" w:rsidRDefault="00667882">
      <w:r>
        <w:t>Lausuntoyhteenveto</w:t>
      </w:r>
      <w:r w:rsidR="00AE6522">
        <w:t xml:space="preserve"> </w:t>
      </w:r>
      <w:r w:rsidR="00CB4A7E">
        <w:t>26</w:t>
      </w:r>
      <w:r w:rsidR="00AE6522">
        <w:t>.</w:t>
      </w:r>
      <w:r w:rsidR="003B7894">
        <w:t>4</w:t>
      </w:r>
      <w:r w:rsidR="00AE6522">
        <w:t>.2018</w:t>
      </w:r>
      <w:r w:rsidR="00154685">
        <w:t xml:space="preserve"> </w:t>
      </w:r>
    </w:p>
    <w:p w:rsidR="00667882" w:rsidRDefault="00667882"/>
    <w:p w:rsidR="005C3982" w:rsidRDefault="005C3982"/>
    <w:p w:rsidR="00667882" w:rsidRDefault="00667882"/>
    <w:p w:rsidR="00667882" w:rsidRPr="00587E7C" w:rsidRDefault="00667882">
      <w:pPr>
        <w:rPr>
          <w:b/>
          <w:sz w:val="28"/>
          <w:szCs w:val="28"/>
        </w:rPr>
      </w:pPr>
      <w:r w:rsidRPr="00587E7C">
        <w:rPr>
          <w:b/>
          <w:sz w:val="28"/>
          <w:szCs w:val="28"/>
        </w:rPr>
        <w:t>ESITTÄVÄN TAITEEN JA MUSEOIDEN VALTIONRAHOITUKSEN UUDISTAMINEN</w:t>
      </w:r>
    </w:p>
    <w:p w:rsidR="005C3982" w:rsidRDefault="005C3982"/>
    <w:p w:rsidR="00727169" w:rsidRDefault="009F70B8" w:rsidP="005C3982">
      <w:r>
        <w:t>Lausuntopalveluun</w:t>
      </w:r>
      <w:r w:rsidR="00B21C77">
        <w:t xml:space="preserve"> ja opetus- ja kulttuuriministeriön kirjaamoon</w:t>
      </w:r>
      <w:r>
        <w:t xml:space="preserve"> saapui määräaikaan mennessä 15.3.2018 yhteensä </w:t>
      </w:r>
      <w:r w:rsidR="00B21C77">
        <w:t>274</w:t>
      </w:r>
      <w:r>
        <w:t xml:space="preserve"> lausuntoa. </w:t>
      </w:r>
      <w:r w:rsidR="00B21C77">
        <w:t>Lausuntopalvelua käytti</w:t>
      </w:r>
      <w:r w:rsidR="007A0236">
        <w:t>vät</w:t>
      </w:r>
      <w:r w:rsidR="00B21C77">
        <w:t xml:space="preserve"> lähes kaikki lausuntopyyntöön vastanneet. </w:t>
      </w:r>
      <w:r>
        <w:t>Esittävän taiteen valtionrahoituksen uudistamise</w:t>
      </w:r>
      <w:r w:rsidR="00634085">
        <w:t>e</w:t>
      </w:r>
      <w:r>
        <w:t>n</w:t>
      </w:r>
      <w:r w:rsidR="00634085">
        <w:t xml:space="preserve"> otti kantaa lausunnoissaan 2</w:t>
      </w:r>
      <w:r w:rsidR="00585F76">
        <w:t>04</w:t>
      </w:r>
      <w:r w:rsidR="00634085">
        <w:t xml:space="preserve"> tahoa</w:t>
      </w:r>
      <w:r w:rsidR="001F6A45">
        <w:t xml:space="preserve"> ja museoiden valtionosuusjärjestelmän uudistamista koskevasta osasta lausui yhteensä 83 lausunnonantajaa</w:t>
      </w:r>
      <w:r w:rsidR="00634085">
        <w:t xml:space="preserve">. </w:t>
      </w:r>
      <w:r>
        <w:t xml:space="preserve"> </w:t>
      </w:r>
      <w:r w:rsidR="00634085">
        <w:t>Lausunnonantajien joukossa oli S</w:t>
      </w:r>
      <w:r>
        <w:t xml:space="preserve">uomen Kuntaliitto, </w:t>
      </w:r>
      <w:r w:rsidR="007A0236">
        <w:t>use</w:t>
      </w:r>
      <w:r w:rsidR="00634085">
        <w:t>ita</w:t>
      </w:r>
      <w:r w:rsidR="007A0236">
        <w:t xml:space="preserve"> </w:t>
      </w:r>
      <w:r>
        <w:t>ELY-keskuks</w:t>
      </w:r>
      <w:r w:rsidR="00634085">
        <w:t>ia</w:t>
      </w:r>
      <w:r>
        <w:t xml:space="preserve">, </w:t>
      </w:r>
      <w:proofErr w:type="spellStart"/>
      <w:r w:rsidR="001F6A45">
        <w:t>Taike</w:t>
      </w:r>
      <w:proofErr w:type="spellEnd"/>
      <w:r w:rsidR="001F6A45">
        <w:t xml:space="preserve">, Museovirasto, Metsähallitus, </w:t>
      </w:r>
      <w:r>
        <w:t>maakunnan lii</w:t>
      </w:r>
      <w:r w:rsidR="00634085">
        <w:t>t</w:t>
      </w:r>
      <w:r>
        <w:t>t</w:t>
      </w:r>
      <w:r w:rsidR="007A0236">
        <w:t>o</w:t>
      </w:r>
      <w:r w:rsidR="00634085">
        <w:t>ja</w:t>
      </w:r>
      <w:r>
        <w:t>, kun</w:t>
      </w:r>
      <w:r w:rsidR="00634085">
        <w:t>tia</w:t>
      </w:r>
      <w:r>
        <w:t>, järjestö</w:t>
      </w:r>
      <w:r w:rsidR="00634085">
        <w:t>jä</w:t>
      </w:r>
      <w:r>
        <w:t>, valtionosuustoimij</w:t>
      </w:r>
      <w:r w:rsidR="00634085">
        <w:t>oita</w:t>
      </w:r>
      <w:r>
        <w:t>, vapaan kentän toimij</w:t>
      </w:r>
      <w:r w:rsidR="00634085">
        <w:t>oita</w:t>
      </w:r>
      <w:r>
        <w:t xml:space="preserve"> sekä yksityishenkilö</w:t>
      </w:r>
      <w:r w:rsidR="00634085">
        <w:t>itä</w:t>
      </w:r>
      <w:r>
        <w:t xml:space="preserve">. </w:t>
      </w:r>
    </w:p>
    <w:p w:rsidR="00727169" w:rsidRPr="00727169" w:rsidRDefault="00727169" w:rsidP="00727169">
      <w:pPr>
        <w:spacing w:after="0"/>
      </w:pPr>
      <w:r w:rsidRPr="00727169">
        <w:t>Opetushallitus toteaa lausunnossaan kannattavansa työryhmän esitystä. Opetushallitus kuitenkin toteaa, että koska esitys merkitsee muutoksia valtionosuuden myöntämistä varten kerättäviin tietoihin, tulisi valmistelu muutoksiin aloittaa riittävän ajoissa. Siinä yhteydessä tulisi huomioida myös samaan aikaan käynnissä olevat muutokset kuntien ja kuntayhtymien tiedonkeruissa (Kuntatieto-ohjelma) ja opetus- ja kulttuuritoimen valtionosuusrahoituksen tietojärjestelmän käynnistyvä uudistaminen.</w:t>
      </w:r>
    </w:p>
    <w:p w:rsidR="00727169" w:rsidRPr="00727169" w:rsidRDefault="00727169" w:rsidP="00727169">
      <w:pPr>
        <w:spacing w:after="0"/>
      </w:pPr>
    </w:p>
    <w:p w:rsidR="00727169" w:rsidRPr="00727169" w:rsidRDefault="00727169" w:rsidP="00727169">
      <w:pPr>
        <w:spacing w:after="0"/>
      </w:pPr>
      <w:r>
        <w:t xml:space="preserve">Lausuntopyyntö koostuu kysymyksistä, jotka liittyivät työryhmän ehdotuksiin. Lisäksi lausunnonantajilla oli mahdollisuus esittää muita huomioita ehdotuksesta.  </w:t>
      </w:r>
    </w:p>
    <w:p w:rsidR="001F6A45" w:rsidRDefault="001F6A45" w:rsidP="00B15148">
      <w:pPr>
        <w:spacing w:after="0"/>
      </w:pPr>
    </w:p>
    <w:p w:rsidR="00B15148" w:rsidRDefault="00587E7C" w:rsidP="00B15148">
      <w:pPr>
        <w:spacing w:after="0"/>
      </w:pPr>
      <w:r w:rsidRPr="00587E7C">
        <w:rPr>
          <w:b/>
          <w:i/>
        </w:rPr>
        <w:t xml:space="preserve">Esittävän taiteen </w:t>
      </w:r>
      <w:r>
        <w:t>osiosta annettujen l</w:t>
      </w:r>
      <w:r w:rsidR="00A43E62">
        <w:t>ausuntojen perusteella voidaan todeta, että ra</w:t>
      </w:r>
      <w:r w:rsidR="00A43E62" w:rsidRPr="00500366">
        <w:t xml:space="preserve">hoitusjärjestelmän uudistaminen </w:t>
      </w:r>
      <w:r w:rsidR="00A43E62">
        <w:t xml:space="preserve">nähdään perustelluksi </w:t>
      </w:r>
      <w:r w:rsidR="00A43E62" w:rsidRPr="00500366">
        <w:t>taiteen toimintakentän muutosten johdosta ja ottaen huomioon uusien taiteen alueiden ja</w:t>
      </w:r>
      <w:r w:rsidR="00A43E62">
        <w:t xml:space="preserve"> </w:t>
      </w:r>
      <w:r w:rsidR="00A43E62" w:rsidRPr="00500366">
        <w:t xml:space="preserve">toimijoiden tarpeet sekä vaikea tilanne varsinkin nk. vapaan kentän alueella. </w:t>
      </w:r>
      <w:r w:rsidR="00A43E62">
        <w:t xml:space="preserve">Kansallisen kulttuurin </w:t>
      </w:r>
      <w:r w:rsidR="00A43E62" w:rsidRPr="00500366">
        <w:t>ja sen toimintaedellytysten vahvistamista nykytilanteen vaatimuksiin sekä</w:t>
      </w:r>
      <w:r w:rsidR="00A43E62">
        <w:t xml:space="preserve"> </w:t>
      </w:r>
      <w:r w:rsidR="00A43E62" w:rsidRPr="00500366">
        <w:t>järjestelmän joustavoittamista</w:t>
      </w:r>
      <w:r w:rsidR="00A43E62">
        <w:t xml:space="preserve"> pidetään tärkeänä tavoitteena. </w:t>
      </w:r>
    </w:p>
    <w:p w:rsidR="00B15148" w:rsidRDefault="00B15148" w:rsidP="00B15148">
      <w:pPr>
        <w:spacing w:after="0"/>
      </w:pPr>
    </w:p>
    <w:p w:rsidR="00456091" w:rsidRDefault="00B15148" w:rsidP="00B15148">
      <w:pPr>
        <w:spacing w:after="0"/>
      </w:pPr>
      <w:r>
        <w:t xml:space="preserve">Lausunnonantajista noin puolet piti ehdotusta ymmärrettävänä ja toimivana. </w:t>
      </w:r>
      <w:r w:rsidR="00634085">
        <w:t>Ehdotuksia, jotka liittyvät lain</w:t>
      </w:r>
      <w:r w:rsidR="00A516F9">
        <w:t xml:space="preserve"> ja valtionosuuden tavoitteisiin sekä lain soveltamisalan laajentamiseen kannattaa yli puolet vastanneista. Myös </w:t>
      </w:r>
      <w:r w:rsidR="00634085">
        <w:t>henkilötyövuosien määräytymisen perustei</w:t>
      </w:r>
      <w:r w:rsidR="00A516F9">
        <w:t>ta</w:t>
      </w:r>
      <w:r w:rsidR="00634085">
        <w:t xml:space="preserve"> ja vahvistettavien henkilötyövuosien </w:t>
      </w:r>
      <w:r w:rsidR="001A31DF">
        <w:t>minimi</w:t>
      </w:r>
      <w:r w:rsidR="00634085">
        <w:t>määrää, rahoitusta koskevaan suunnitelmaa ja valtionosuusprosentin koko</w:t>
      </w:r>
      <w:r w:rsidR="00A516F9">
        <w:t>a</w:t>
      </w:r>
      <w:r w:rsidR="00634085">
        <w:t xml:space="preserve"> kannattaa yli puolet vastanneista. Sen sijaan esittävien taiteiden yhtä yksikköhintaa ja yksikköhinnan painokertoimiin liittyviä ehdotuksia sellaisinaan vastustaa yli 50 prosenttia lausunnon antajista. </w:t>
      </w:r>
      <w:r w:rsidR="001A31DF">
        <w:t>Vastaajista noin 20 prosenttia ei kannata v</w:t>
      </w:r>
      <w:r w:rsidR="00634085">
        <w:t>altionosuuden saamisen edellytyksiä ja sen määräaikaisuuteen liittyviä ehdotuksia</w:t>
      </w:r>
      <w:r w:rsidR="001A31DF">
        <w:t xml:space="preserve">, mutta </w:t>
      </w:r>
      <w:r w:rsidR="00634085">
        <w:t xml:space="preserve">kannattaa </w:t>
      </w:r>
      <w:r w:rsidR="001A31DF">
        <w:t xml:space="preserve">sellaisenaan tai </w:t>
      </w:r>
      <w:r w:rsidR="00634085">
        <w:t xml:space="preserve">muutettuna yhteensä noin 80 prosenttia vastanneista. </w:t>
      </w:r>
      <w:proofErr w:type="spellStart"/>
      <w:r>
        <w:t>Svenska</w:t>
      </w:r>
      <w:proofErr w:type="spellEnd"/>
      <w:r>
        <w:t xml:space="preserve"> Teaternia pitäisi kansallisena taidelaitoksena 68 prosenttia vastaajista ja lähes sama määrä puoltaisi Tampereen Työväen Teatterin nykyisen aseman säilyttämistä. </w:t>
      </w:r>
    </w:p>
    <w:p w:rsidR="00A4355F" w:rsidRDefault="00A31C72" w:rsidP="00B15148">
      <w:pPr>
        <w:spacing w:after="0"/>
      </w:pPr>
      <w:r>
        <w:lastRenderedPageBreak/>
        <w:t>Valtiovarainministeriö</w:t>
      </w:r>
      <w:r w:rsidR="00456091">
        <w:t>n lausunnossa kiinnitetään huomiota pääsääntöisesti esittävään taiteeseen, mutta näkemykset, jotka liittyvät vaikutuksiin valtiontaloudessa tai yksityisten toimijoiden rahoitukseen</w:t>
      </w:r>
      <w:r w:rsidR="00465623">
        <w:t xml:space="preserve"> koskevat myös museoita. </w:t>
      </w:r>
      <w:r w:rsidR="00456091">
        <w:t>Ministeriö</w:t>
      </w:r>
      <w:r>
        <w:t xml:space="preserve"> </w:t>
      </w:r>
      <w:r w:rsidR="00456091">
        <w:t>p</w:t>
      </w:r>
      <w:r>
        <w:t>itää ehdotusta nykyistä</w:t>
      </w:r>
      <w:r w:rsidR="00456091">
        <w:t xml:space="preserve"> järjestelmää</w:t>
      </w:r>
      <w:r>
        <w:t xml:space="preserve"> </w:t>
      </w:r>
      <w:r w:rsidR="00456091">
        <w:t xml:space="preserve">työläämpänä, kalliimpana ja hallinnollisesti </w:t>
      </w:r>
      <w:r>
        <w:t>monimutkaisempana</w:t>
      </w:r>
      <w:r w:rsidR="00456091">
        <w:t xml:space="preserve"> (esimerkiksi määräaikaisuus</w:t>
      </w:r>
      <w:r w:rsidR="00465623">
        <w:t>, säännölliset arvioinnit</w:t>
      </w:r>
      <w:r w:rsidR="00456091">
        <w:t>)</w:t>
      </w:r>
      <w:r>
        <w:t xml:space="preserve">. </w:t>
      </w:r>
      <w:r w:rsidR="00456091">
        <w:t>M</w:t>
      </w:r>
      <w:r>
        <w:t>inisteriö ehdottaa jatkovalmistelua, jossa tulisi kiinnittää huomiota ehdotettujen hallinnollisten ja taloudellisten ratkaisujen tarkoituksenmukaisuuteen. Tehtyjä vaikuttavuusarviointeja pidetään hyvin yleisinä ja suuntaa-antavina ja niitä tulisi täsmentää. Erity</w:t>
      </w:r>
      <w:r w:rsidR="00A4355F">
        <w:t>ise</w:t>
      </w:r>
      <w:r>
        <w:t>sti vaikuttavuusarvioinnissa tulisi keskittyä viranomaisten työn määrään</w:t>
      </w:r>
      <w:r w:rsidR="00A4355F">
        <w:t xml:space="preserve"> ja</w:t>
      </w:r>
      <w:r>
        <w:t xml:space="preserve"> taloudellisiin vaikutuksiin valtiontaloudelle </w:t>
      </w:r>
      <w:r w:rsidR="00A4355F">
        <w:t>sekä</w:t>
      </w:r>
      <w:r>
        <w:t xml:space="preserve"> yksittäis</w:t>
      </w:r>
      <w:r w:rsidR="00A4355F">
        <w:t>ille toimijoille. Valtiovarainministeriö toteaa, että uudistuksen toteuttamiseen ei ole varattu määrärahaa nykyisessä julkisen talouden kehyksessä.</w:t>
      </w:r>
    </w:p>
    <w:p w:rsidR="00A4355F" w:rsidRDefault="00A4355F" w:rsidP="00B15148">
      <w:pPr>
        <w:spacing w:after="0"/>
      </w:pPr>
    </w:p>
    <w:p w:rsidR="00B15148" w:rsidRDefault="00B15148" w:rsidP="00B15148">
      <w:pPr>
        <w:spacing w:after="0"/>
      </w:pPr>
      <w:r>
        <w:t xml:space="preserve">Vapaan kentän toimintaan liittyviä ehdotuksia pidetään pääsääntöisesti kannatettavina. Yleisenä huomiona kuitenkin esitetään, että ehdotusta ei tulisi toteuttaa ilman riittävää rahoitusta (85%). Lisäksi useissa lausunnoissa tuodaan esille, että toimiakseen järjestelmä edellyttää aikaisempina vuosina tehtyjen säästötoimenpiteillä vähennettyjen 20 miljoonan palauttamista. Muutoinkin katsotaan, että uudistuksen toteuttamiseen tulisi lisätä määrärahaa 20-40 miljoonaa euroa. Lisäksi on todettu, että toteutettavaa uudistusta tulisi ennen käyttöönottoa </w:t>
      </w:r>
      <w:proofErr w:type="spellStart"/>
      <w:r>
        <w:t>pilotoida</w:t>
      </w:r>
      <w:proofErr w:type="spellEnd"/>
      <w:r>
        <w:t>, koska vaikuttavuutta laitostasolla ei voida työryhmän ehdotuksen perusteella arvioida.</w:t>
      </w:r>
    </w:p>
    <w:p w:rsidR="00B15148" w:rsidRDefault="00B15148" w:rsidP="00A43E62">
      <w:pPr>
        <w:spacing w:after="0"/>
      </w:pPr>
    </w:p>
    <w:p w:rsidR="00986EBF" w:rsidRPr="00986EBF" w:rsidRDefault="00587E7C" w:rsidP="00986EBF">
      <w:pPr>
        <w:spacing w:after="0"/>
      </w:pPr>
      <w:r w:rsidRPr="00587E7C">
        <w:rPr>
          <w:b/>
          <w:i/>
        </w:rPr>
        <w:t>Museoiden</w:t>
      </w:r>
      <w:r>
        <w:t xml:space="preserve"> osalta</w:t>
      </w:r>
      <w:r w:rsidRPr="00587E7C">
        <w:t xml:space="preserve"> selkeä enemmistö vastaajista kannatti esitystä jokaisen kysymyksen osalta. Muutosesityksiä tehtiin eniten kohtiin, jotka käsittelivät maakunta- ja aluetaidemuseoiden korvaamista alueellisilla vastuumuseoilla (7 – 8 §) sekä niiden rahoituksessa käytettävää valtionosuusprosenttia (22 §).  Vastauksissa nousi esille erityisesti huoli Uudenmaan ja Lapin maakuntien tilanteesta, jos näissä maakunnissa nykyisin toimivien useampien maakuntamuseon sijaan nimettäisiin kuhunkin maakuntaan vain yksi alueellinen vastuumuseo. Lausunnonantajat pitivät myös tärkeänä, että alueellisten tehtävien hoidosta syntyvät kustannukset kyetään selvittämään riittävän hyvin ja korvaamaan toimijalle.</w:t>
      </w:r>
      <w:r w:rsidR="00986EBF" w:rsidRPr="00986EBF">
        <w:rPr>
          <w:rFonts w:ascii="Calibri" w:hAnsi="Calibri" w:cs="Calibri"/>
        </w:rPr>
        <w:t xml:space="preserve"> </w:t>
      </w:r>
      <w:r w:rsidR="00986EBF">
        <w:rPr>
          <w:rFonts w:ascii="Calibri" w:hAnsi="Calibri" w:cs="Calibri"/>
        </w:rPr>
        <w:t>Y</w:t>
      </w:r>
      <w:r w:rsidR="00986EBF" w:rsidRPr="00986EBF">
        <w:t xml:space="preserve">mpäristöministeriö pitää tärkeänä ja kannatettavana kulttuuriympäristöä koskevien asiantuntijapalveluiden tasapuolisen turvaamisen koko maassa. </w:t>
      </w:r>
    </w:p>
    <w:p w:rsidR="00587E7C" w:rsidRPr="00587E7C" w:rsidRDefault="00587E7C" w:rsidP="00587E7C">
      <w:pPr>
        <w:spacing w:after="0"/>
      </w:pPr>
    </w:p>
    <w:p w:rsidR="00587E7C" w:rsidRDefault="00587E7C" w:rsidP="00587E7C">
      <w:pPr>
        <w:spacing w:after="0"/>
      </w:pPr>
      <w:r w:rsidRPr="00587E7C">
        <w:t xml:space="preserve">Keskimääräistä enemmän muutosesityksiä tuli myös koskien valtionosuuden edellytysten tarkistamista ja vastuumuseoiden edellytysten ja tehtävien hoidon arviointia kolmen vuoden välein (12 §). Lausunnonantajat pitivät tarkasteluväliä liian lyhyenä ja pelkäsivät hallinnollisen työn lisääntymistä. </w:t>
      </w:r>
    </w:p>
    <w:p w:rsidR="00B5039E" w:rsidRDefault="00B5039E" w:rsidP="00587E7C">
      <w:pPr>
        <w:spacing w:after="0"/>
      </w:pPr>
    </w:p>
    <w:p w:rsidR="00B5039E" w:rsidRPr="00587E7C" w:rsidRDefault="00B5039E" w:rsidP="00587E7C">
      <w:pPr>
        <w:spacing w:after="0"/>
      </w:pPr>
      <w:r>
        <w:t xml:space="preserve">Lausunnonantajat ovat huolissaan resurssien riittävyydestä. Erityisesti alueellisten tehtävien järjestäminen kattavasti koko maan edellyttäisi lisäresursseja. Muussa tapauksessa on vaarana, etteivät uudistuksen tavoitteet palveluiden parantumisesta toteudu ja ns. perusmuseoiden rahoitus kuihtuu. </w:t>
      </w:r>
    </w:p>
    <w:p w:rsidR="00A43E62" w:rsidRDefault="00A43E62" w:rsidP="00A43E62">
      <w:pPr>
        <w:spacing w:after="0"/>
        <w:rPr>
          <w:b/>
          <w:u w:val="single"/>
        </w:rPr>
      </w:pPr>
    </w:p>
    <w:p w:rsidR="005C3982" w:rsidRPr="00587E7C" w:rsidRDefault="005C3982" w:rsidP="00A43E62">
      <w:pPr>
        <w:spacing w:after="0"/>
        <w:rPr>
          <w:b/>
          <w:u w:val="single"/>
        </w:rPr>
      </w:pPr>
    </w:p>
    <w:p w:rsidR="00587E7C" w:rsidRPr="00587E7C" w:rsidRDefault="00587E7C" w:rsidP="00A43E62">
      <w:pPr>
        <w:spacing w:after="0"/>
        <w:rPr>
          <w:b/>
          <w:sz w:val="28"/>
          <w:szCs w:val="28"/>
        </w:rPr>
      </w:pPr>
      <w:r w:rsidRPr="00587E7C">
        <w:rPr>
          <w:b/>
          <w:sz w:val="28"/>
          <w:szCs w:val="28"/>
        </w:rPr>
        <w:t>ESITTÄVÄ TAIDE</w:t>
      </w:r>
    </w:p>
    <w:p w:rsidR="00500366" w:rsidRDefault="00500366" w:rsidP="00500366">
      <w:pPr>
        <w:spacing w:after="0"/>
      </w:pPr>
    </w:p>
    <w:p w:rsidR="00527ECF" w:rsidRPr="00527ECF" w:rsidRDefault="00527ECF" w:rsidP="00527ECF">
      <w:pPr>
        <w:rPr>
          <w:b/>
        </w:rPr>
      </w:pPr>
      <w:r w:rsidRPr="00527ECF">
        <w:rPr>
          <w:b/>
        </w:rPr>
        <w:t>LAIN SOVELTAMISALA</w:t>
      </w:r>
    </w:p>
    <w:p w:rsidR="00527ECF" w:rsidRPr="00587E7C" w:rsidRDefault="00527ECF" w:rsidP="00527ECF">
      <w:pPr>
        <w:rPr>
          <w:b/>
          <w:u w:val="single"/>
        </w:rPr>
      </w:pPr>
      <w:r w:rsidRPr="00587E7C">
        <w:rPr>
          <w:b/>
          <w:u w:val="single"/>
        </w:rPr>
        <w:t>Lain soveltamisalan laajentaminen (1 §)</w:t>
      </w:r>
    </w:p>
    <w:p w:rsidR="00527ECF" w:rsidRPr="00B00E50" w:rsidRDefault="00527ECF" w:rsidP="00527ECF">
      <w:pPr>
        <w:rPr>
          <w:color w:val="FF0000"/>
        </w:rPr>
      </w:pPr>
      <w:r w:rsidRPr="00B00E50">
        <w:lastRenderedPageBreak/>
        <w:t>Lausuntopalvelussa asiakohtaan vastanneista (20</w:t>
      </w:r>
      <w:r w:rsidR="00585F76">
        <w:t>4</w:t>
      </w:r>
      <w:r w:rsidRPr="00B00E50">
        <w:t>) ehdotusta kannattaa 6</w:t>
      </w:r>
      <w:r w:rsidR="00585F76">
        <w:t>2</w:t>
      </w:r>
      <w:r w:rsidRPr="00B00E50">
        <w:t xml:space="preserve"> % (126) lausunnonantajista. Vastaajista </w:t>
      </w:r>
      <w:r w:rsidR="00585F76">
        <w:t>8</w:t>
      </w:r>
      <w:r w:rsidRPr="00B00E50">
        <w:t xml:space="preserve"> ei kannata ehdotusta ja muutettuna sitä kannattaa 3</w:t>
      </w:r>
      <w:r w:rsidR="00585F76">
        <w:t>4</w:t>
      </w:r>
      <w:r w:rsidRPr="00B00E50">
        <w:t xml:space="preserve"> % (70).</w:t>
      </w:r>
    </w:p>
    <w:p w:rsidR="00527ECF" w:rsidRPr="00B00E50" w:rsidRDefault="00527ECF" w:rsidP="00527ECF">
      <w:pPr>
        <w:autoSpaceDE w:val="0"/>
        <w:autoSpaceDN w:val="0"/>
        <w:adjustRightInd w:val="0"/>
        <w:spacing w:after="0"/>
        <w:rPr>
          <w:rFonts w:cs="Calibri"/>
        </w:rPr>
      </w:pPr>
      <w:r w:rsidRPr="00B00E50">
        <w:t>Lain soveltamisalan laajentamista kannatetaan useimmissa lausunnoissa. Useat lausunnonantajat katsovat kuitenkin, että tämä edellyttää lisärahoitusta, jotta nykyisin valtionosuuden piirissä olevat toimijat eivät joutuisi maksajiksi. Osassa lausunnoista katsotaan e</w:t>
      </w:r>
      <w:r w:rsidRPr="00B00E50">
        <w:rPr>
          <w:rFonts w:cs="Calibri"/>
        </w:rPr>
        <w:t>sittävän taiteen määritelmän rajaavan uusia esittävän taiteen muotoja lain ulkopuolelle. M</w:t>
      </w:r>
      <w:r w:rsidRPr="00B00E50">
        <w:t xml:space="preserve">äärittelyyn esitetään lisättäväksi </w:t>
      </w:r>
      <w:r w:rsidRPr="00B00E50">
        <w:rPr>
          <w:rFonts w:cs="Calibri"/>
        </w:rPr>
        <w:t>esitystaide ja performanssitaide. Myös kuorot tulisi mainita erikseen. Muutamassa lausunnossa toivotaan soveltamisalan laajentamista visuaalisiin taiteisiin.</w:t>
      </w:r>
    </w:p>
    <w:p w:rsidR="00527ECF" w:rsidRPr="00B00E50" w:rsidRDefault="00527ECF" w:rsidP="00527ECF">
      <w:pPr>
        <w:autoSpaceDE w:val="0"/>
        <w:autoSpaceDN w:val="0"/>
        <w:adjustRightInd w:val="0"/>
        <w:spacing w:after="0"/>
      </w:pPr>
    </w:p>
    <w:p w:rsidR="00527ECF" w:rsidRDefault="00527ECF" w:rsidP="00527ECF">
      <w:pPr>
        <w:autoSpaceDE w:val="0"/>
        <w:autoSpaceDN w:val="0"/>
        <w:adjustRightInd w:val="0"/>
        <w:spacing w:after="0"/>
        <w:rPr>
          <w:rFonts w:cs="Calibri"/>
        </w:rPr>
      </w:pPr>
      <w:r w:rsidRPr="00B00E50">
        <w:t xml:space="preserve">Osa lausunnonantajista katsoo, että lakiehdotuksen määritelmät elävästä esityksestä ovat vanhakantaisia.  Lakiehdotuksessa tulisi huomioida paremmin tulevaisuuden uusia taiteen tekemisen tapoja ja suhdetta kohderyhmiin. ”Yleisön” sijaan voitaisiin käyttää termejä ”kokijat ja osallistujat”. Lisäksi ehdotetaan, että </w:t>
      </w:r>
      <w:r w:rsidRPr="00B00E50">
        <w:rPr>
          <w:rFonts w:cs="Calibri"/>
        </w:rPr>
        <w:t>organisaation toimintaa arvioitaessa ja mitattaessa tulisi huomioida ”yleisön” lisäksi myös muut organisaatioiden ympärivuotisen palvelutoiminnan kohderyhmät, kuten yleisötyön ja taidekasvatuksen osallistujat.</w:t>
      </w:r>
    </w:p>
    <w:p w:rsidR="00634085" w:rsidRDefault="00634085" w:rsidP="00634085">
      <w:pPr>
        <w:autoSpaceDE w:val="0"/>
        <w:autoSpaceDN w:val="0"/>
        <w:adjustRightInd w:val="0"/>
        <w:spacing w:after="0"/>
        <w:rPr>
          <w:rFonts w:cs="Calibri"/>
        </w:rPr>
      </w:pPr>
    </w:p>
    <w:p w:rsidR="00527ECF" w:rsidRDefault="00527ECF" w:rsidP="00527ECF">
      <w:pPr>
        <w:autoSpaceDE w:val="0"/>
        <w:autoSpaceDN w:val="0"/>
        <w:adjustRightInd w:val="0"/>
        <w:spacing w:after="0"/>
        <w:rPr>
          <w:rFonts w:cs="Calibri"/>
        </w:rPr>
      </w:pPr>
    </w:p>
    <w:p w:rsidR="005C3982" w:rsidRDefault="005C3982" w:rsidP="00527ECF">
      <w:pPr>
        <w:autoSpaceDE w:val="0"/>
        <w:autoSpaceDN w:val="0"/>
        <w:adjustRightInd w:val="0"/>
        <w:spacing w:after="0"/>
        <w:rPr>
          <w:rFonts w:cs="Calibri"/>
        </w:rPr>
      </w:pPr>
    </w:p>
    <w:p w:rsidR="00527ECF" w:rsidRDefault="00527ECF" w:rsidP="00527ECF">
      <w:pPr>
        <w:autoSpaceDE w:val="0"/>
        <w:autoSpaceDN w:val="0"/>
        <w:adjustRightInd w:val="0"/>
        <w:spacing w:after="0"/>
        <w:rPr>
          <w:b/>
        </w:rPr>
      </w:pPr>
      <w:r w:rsidRPr="00527ECF">
        <w:rPr>
          <w:b/>
        </w:rPr>
        <w:t>TAVOITTEET</w:t>
      </w:r>
    </w:p>
    <w:p w:rsidR="005C3982" w:rsidRPr="005C3982" w:rsidRDefault="005C3982" w:rsidP="00527ECF">
      <w:pPr>
        <w:autoSpaceDE w:val="0"/>
        <w:autoSpaceDN w:val="0"/>
        <w:adjustRightInd w:val="0"/>
        <w:spacing w:after="0"/>
        <w:rPr>
          <w:b/>
        </w:rPr>
      </w:pPr>
    </w:p>
    <w:p w:rsidR="00527ECF" w:rsidRPr="00587E7C" w:rsidRDefault="00527ECF" w:rsidP="00527ECF">
      <w:pPr>
        <w:rPr>
          <w:b/>
          <w:u w:val="single"/>
        </w:rPr>
      </w:pPr>
      <w:r w:rsidRPr="00587E7C">
        <w:rPr>
          <w:b/>
          <w:u w:val="single"/>
        </w:rPr>
        <w:t>Lain tavoite (2 §)</w:t>
      </w:r>
    </w:p>
    <w:p w:rsidR="00527ECF" w:rsidRPr="00B00E50" w:rsidRDefault="00527ECF" w:rsidP="00527ECF">
      <w:r w:rsidRPr="00B00E50">
        <w:t>Lausuntopalvelussa asiakohtaan vastanneista (200) ehdotusta kannattaa 67 % (134) lausunnonantajista. Vastaajista 5 ei kannata ehdotusta ja muutettuna sitä kannattaa 30 % (61).</w:t>
      </w:r>
    </w:p>
    <w:p w:rsidR="00527ECF" w:rsidRPr="00B00E50" w:rsidRDefault="00527ECF" w:rsidP="00527ECF">
      <w:pPr>
        <w:rPr>
          <w:rFonts w:cs="Calibri"/>
        </w:rPr>
      </w:pPr>
      <w:r w:rsidRPr="00B00E50">
        <w:t xml:space="preserve">Enemmistö lausunnonantajista piti lain tavoitteita hyvinä ja selkeinä. Useat toivoivat, että niitä täydennettäisiin vielä ammattimaisen taiteen tekemisen tukemisella </w:t>
      </w:r>
      <w:r w:rsidRPr="00B00E50">
        <w:rPr>
          <w:rFonts w:cs="Calibri"/>
        </w:rPr>
        <w:t xml:space="preserve">ja taiteilijoiden työskentelyedellytysten vahvistamisella. Taiteen itseisarvoa tulisi korostaa. Muina täydennyksinä esitettiin yleisötyötä, yhteistyötä eri toimijoiden kanssa ja toiminnan pitkäjänteisyyttä. Tavoitteisiin tulisi lisätä myös taidekentän mahdollisuus uusiutumiseen ja yhteiskunnallisissa muutoksissa mukana elämiseen. Toisessa tavoitteessa tulisi demokratian lisäksi tai sen sijasta viitata yhdenvertaisuuteen. </w:t>
      </w:r>
    </w:p>
    <w:p w:rsidR="00527ECF" w:rsidRPr="00B00E50" w:rsidRDefault="00527ECF" w:rsidP="00527ECF">
      <w:pPr>
        <w:autoSpaceDE w:val="0"/>
        <w:autoSpaceDN w:val="0"/>
        <w:adjustRightInd w:val="0"/>
        <w:spacing w:after="0" w:line="240" w:lineRule="auto"/>
        <w:rPr>
          <w:rFonts w:cs="Calibri"/>
        </w:rPr>
      </w:pPr>
      <w:r w:rsidRPr="00B00E50">
        <w:rPr>
          <w:rFonts w:cs="Calibri"/>
        </w:rPr>
        <w:t>Useat lausunnonantajat toivoivat selvennystä siihen, m</w:t>
      </w:r>
      <w:r w:rsidRPr="00B00E50">
        <w:t>iten korkeatasoisuutta ja ammattimaisuutta arvioidaan.</w:t>
      </w:r>
    </w:p>
    <w:p w:rsidR="00527ECF" w:rsidRPr="00B00E50" w:rsidRDefault="00527ECF" w:rsidP="00527ECF">
      <w:pPr>
        <w:autoSpaceDE w:val="0"/>
        <w:autoSpaceDN w:val="0"/>
        <w:adjustRightInd w:val="0"/>
        <w:spacing w:after="0" w:line="240" w:lineRule="auto"/>
      </w:pPr>
    </w:p>
    <w:p w:rsidR="00527ECF" w:rsidRPr="00587E7C" w:rsidRDefault="00527ECF" w:rsidP="00527ECF">
      <w:pPr>
        <w:rPr>
          <w:b/>
          <w:u w:val="single"/>
        </w:rPr>
      </w:pPr>
      <w:r w:rsidRPr="00587E7C">
        <w:rPr>
          <w:b/>
          <w:u w:val="single"/>
        </w:rPr>
        <w:t>Valtionosuuden tavoite (3 §)</w:t>
      </w:r>
    </w:p>
    <w:p w:rsidR="00527ECF" w:rsidRPr="00B00E50" w:rsidRDefault="00527ECF" w:rsidP="00527ECF">
      <w:proofErr w:type="gramStart"/>
      <w:r w:rsidRPr="00B00E50">
        <w:t>Lausuntopalvelussa  asiakohtaan</w:t>
      </w:r>
      <w:proofErr w:type="gramEnd"/>
      <w:r w:rsidRPr="00B00E50">
        <w:t xml:space="preserve"> vastanneista (200) ehdotusta kannattaa 76 </w:t>
      </w:r>
      <w:r w:rsidR="00B15148">
        <w:t>%</w:t>
      </w:r>
      <w:r w:rsidRPr="00B00E50">
        <w:t xml:space="preserve"> (152) lausunnonantajista. Vastaajista 6 ei kannata ehdotusta ja muutettuna sitä kannattaa 21 % (42).</w:t>
      </w:r>
    </w:p>
    <w:p w:rsidR="00527ECF" w:rsidRPr="00B00E50" w:rsidRDefault="00527ECF" w:rsidP="00527ECF">
      <w:pPr>
        <w:autoSpaceDE w:val="0"/>
        <w:autoSpaceDN w:val="0"/>
        <w:adjustRightInd w:val="0"/>
        <w:spacing w:after="0"/>
        <w:rPr>
          <w:rFonts w:cs="Calibri"/>
        </w:rPr>
      </w:pPr>
      <w:r w:rsidRPr="00B00E50">
        <w:t xml:space="preserve">Enemmistö lausunnonantajista kannatti esitettyä muotoilua sellaisenaan, mutta useissa lausunnoissa todettiin tavoitteiden saavuttamisen edellyttävän lisärahoitusta. Esittävän taiteen palvelujen saatavuus harvaan asutuilla alueilla tulee turvata. Myös muutoksia ja lisäyksiä esitettiin: Valtionosuuden tavoitteisiin tulisi lisätä palveluiden lisäksi korkeatasoisten sisältöjen saatavuus ja saavutettavuus. </w:t>
      </w:r>
      <w:r w:rsidRPr="00B00E50">
        <w:rPr>
          <w:rFonts w:cs="Calibri"/>
        </w:rPr>
        <w:t xml:space="preserve">Tavoitteena tulisi olla edistää taidetta itseisarvona ja edistää taiteellisen tekemisen vapautta. Myös viittomakieli ja monikielisyys olisi mainittava ja lisättävä lause, joka korostaa henkilökunnan moninaisuutta. </w:t>
      </w:r>
      <w:r w:rsidRPr="00B00E50">
        <w:t xml:space="preserve">  </w:t>
      </w:r>
    </w:p>
    <w:p w:rsidR="00527ECF" w:rsidRPr="00B00E50" w:rsidRDefault="00527ECF" w:rsidP="00527ECF"/>
    <w:p w:rsidR="00527ECF" w:rsidRPr="00527ECF" w:rsidRDefault="00527ECF" w:rsidP="00527ECF">
      <w:pPr>
        <w:rPr>
          <w:b/>
        </w:rPr>
      </w:pPr>
      <w:r w:rsidRPr="00527ECF">
        <w:rPr>
          <w:b/>
        </w:rPr>
        <w:t>VALTIONOSUUDEN SAAMISEN EDELLYTYKSET JA MÄÄRÄAIKAISUUS</w:t>
      </w:r>
    </w:p>
    <w:p w:rsidR="00527ECF" w:rsidRPr="00587E7C" w:rsidRDefault="00527ECF" w:rsidP="00527ECF">
      <w:pPr>
        <w:rPr>
          <w:b/>
          <w:u w:val="single"/>
        </w:rPr>
      </w:pPr>
      <w:r w:rsidRPr="00587E7C">
        <w:rPr>
          <w:b/>
          <w:u w:val="single"/>
        </w:rPr>
        <w:t>Valtionosuuden saamisen edellytykset (4 §)</w:t>
      </w:r>
    </w:p>
    <w:p w:rsidR="00527ECF" w:rsidRPr="00B00E50" w:rsidRDefault="00527ECF" w:rsidP="00527ECF">
      <w:r w:rsidRPr="00B00E50">
        <w:t>Lausuntopalvelussa asiakohtaan vastanneista (</w:t>
      </w:r>
      <w:r w:rsidR="00585F76">
        <w:t>196</w:t>
      </w:r>
      <w:r w:rsidRPr="00B00E50">
        <w:t xml:space="preserve">) ehdotusta kannattaa </w:t>
      </w:r>
      <w:r w:rsidR="00585F76">
        <w:t>57</w:t>
      </w:r>
      <w:r w:rsidRPr="00B00E50">
        <w:t xml:space="preserve"> % (113) lausunnonantajista. Vastaajista </w:t>
      </w:r>
      <w:r w:rsidR="00585F76">
        <w:t>6</w:t>
      </w:r>
      <w:r w:rsidRPr="00B00E50">
        <w:t xml:space="preserve"> ei kannata ehdotusta ja muutettuna sitä kannattaa </w:t>
      </w:r>
      <w:r w:rsidR="00585F76">
        <w:t>39</w:t>
      </w:r>
      <w:r w:rsidRPr="00B00E50">
        <w:t xml:space="preserve"> % (</w:t>
      </w:r>
      <w:r w:rsidR="00585F76">
        <w:t>77</w:t>
      </w:r>
      <w:r w:rsidRPr="00B00E50">
        <w:t>).</w:t>
      </w:r>
    </w:p>
    <w:p w:rsidR="00527ECF" w:rsidRPr="00B00E50" w:rsidRDefault="00527ECF" w:rsidP="00527ECF">
      <w:pPr>
        <w:rPr>
          <w:rFonts w:cs="Calibri"/>
        </w:rPr>
      </w:pPr>
      <w:r w:rsidRPr="00B00E50">
        <w:t>Useat lausunnonantajat katsoivat, että esitettyjä ammattimaisuuden kriteereitä tulisi täsmentää. Myös toiminnan t</w:t>
      </w:r>
      <w:r w:rsidRPr="00B00E50">
        <w:rPr>
          <w:rFonts w:cs="Calibri"/>
        </w:rPr>
        <w:t xml:space="preserve">aiteellinen taso tulisi lisätä edellytyksiin. </w:t>
      </w:r>
      <w:r w:rsidRPr="00B00E50">
        <w:t>Annetuissa lausunnoissa todettiin, että sesonkiluonteisuus ei sulje pois taiteellista laatua, ammattimaisuutta tai ympärivuotista toimintaa. ”Ympärivuotinen esitystoiminta” ei tunnista uusia tuotantorakenteita ja verkostomaista työskentelyä ja se tulisi muuttaa muotoon ”säännöllinen taiteellinen toiminta” tai ”t</w:t>
      </w:r>
      <w:r w:rsidRPr="00B00E50">
        <w:rPr>
          <w:rFonts w:cs="Calibri"/>
        </w:rPr>
        <w:t xml:space="preserve">aiteellinen toiminta, joka luo kosketuspintaa kokijoille ja osallistujille ja monimuotoiselle taiteelliselle toiminnalle”.  </w:t>
      </w:r>
      <w:r w:rsidRPr="00B00E50">
        <w:t xml:space="preserve"> </w:t>
      </w:r>
    </w:p>
    <w:p w:rsidR="00527ECF" w:rsidRPr="00B00E50" w:rsidRDefault="00527ECF" w:rsidP="00527ECF">
      <w:pPr>
        <w:autoSpaceDE w:val="0"/>
        <w:autoSpaceDN w:val="0"/>
        <w:adjustRightInd w:val="0"/>
        <w:spacing w:after="0"/>
      </w:pPr>
      <w:r w:rsidRPr="00B00E50">
        <w:t xml:space="preserve">Esitettyä toteutuneiden henkilötyövuosien vähimmäismäärää (5 </w:t>
      </w:r>
      <w:proofErr w:type="spellStart"/>
      <w:r w:rsidRPr="00B00E50">
        <w:t>htv</w:t>
      </w:r>
      <w:proofErr w:type="spellEnd"/>
      <w:r w:rsidRPr="00B00E50">
        <w:t xml:space="preserve">) pidettiin liian suurena, sillä se vaikeuttaisi uusien toimijoiden nousemista valtionosuuden piiriin. Sopivampi luku voisi olla 4, 3 tai 2 </w:t>
      </w:r>
      <w:proofErr w:type="spellStart"/>
      <w:r w:rsidRPr="00B00E50">
        <w:t>htv</w:t>
      </w:r>
      <w:proofErr w:type="spellEnd"/>
      <w:r w:rsidRPr="00B00E50">
        <w:t xml:space="preserve">. Myös </w:t>
      </w:r>
      <w:proofErr w:type="spellStart"/>
      <w:r w:rsidRPr="00B00E50">
        <w:t>Taiken</w:t>
      </w:r>
      <w:proofErr w:type="spellEnd"/>
      <w:r w:rsidRPr="00B00E50">
        <w:t xml:space="preserve"> jakamien toiminta-avustusten tasoa tulisi nostaa, jotta siirtyminen vapaalta kentältä lain piiriin olisi mahdollista. Lisäksi muistutettiin, että y</w:t>
      </w:r>
      <w:r w:rsidRPr="00B00E50">
        <w:rPr>
          <w:rFonts w:cs="Calibri"/>
        </w:rPr>
        <w:t>ksikön koon merkitystä toiminnan ammattimaisuudelle ja taiteelliselle täysipainoisuudelle tulee punnita sen edustaman taiteenlajin ja genren kontekstissa.</w:t>
      </w:r>
      <w:r w:rsidRPr="00B00E50">
        <w:t xml:space="preserve"> </w:t>
      </w:r>
    </w:p>
    <w:p w:rsidR="00527ECF" w:rsidRPr="00B00E50" w:rsidRDefault="00527ECF" w:rsidP="00527ECF">
      <w:pPr>
        <w:autoSpaceDE w:val="0"/>
        <w:autoSpaceDN w:val="0"/>
        <w:adjustRightInd w:val="0"/>
        <w:spacing w:after="0"/>
      </w:pPr>
    </w:p>
    <w:p w:rsidR="00527ECF" w:rsidRPr="00B00E50" w:rsidRDefault="00527ECF" w:rsidP="00527ECF">
      <w:pPr>
        <w:autoSpaceDE w:val="0"/>
        <w:autoSpaceDN w:val="0"/>
        <w:adjustRightInd w:val="0"/>
        <w:spacing w:after="0"/>
      </w:pPr>
      <w:r w:rsidRPr="00B00E50">
        <w:t xml:space="preserve">Kohdassa 4. tulisi edellyttää riittävää määrää ammattitaiteilijoita muun alan ammatillisen henkilöstön lisäksi. Myös ammattilaisuuden vaatimusten vaihtelevuus taiteenaloittain olisi otettava kriteereissä huomioon. Osa lausunnonantajista ehdotti, että luotaisiin </w:t>
      </w:r>
      <w:r w:rsidRPr="00B00E50">
        <w:rPr>
          <w:rFonts w:cs="Calibri"/>
        </w:rPr>
        <w:t xml:space="preserve">taiteilijahenkilötyövuosikerroin, jolla kannustettaisiin palkkaamaan taiteilijoita. </w:t>
      </w:r>
    </w:p>
    <w:p w:rsidR="00527ECF" w:rsidRPr="00B00E50" w:rsidRDefault="00527ECF" w:rsidP="00527ECF">
      <w:pPr>
        <w:autoSpaceDE w:val="0"/>
        <w:autoSpaceDN w:val="0"/>
        <w:adjustRightInd w:val="0"/>
        <w:spacing w:after="0"/>
        <w:rPr>
          <w:u w:val="single"/>
        </w:rPr>
      </w:pPr>
    </w:p>
    <w:p w:rsidR="00527ECF" w:rsidRPr="00587E7C" w:rsidRDefault="00527ECF" w:rsidP="00DD139E">
      <w:pPr>
        <w:rPr>
          <w:b/>
          <w:u w:val="single"/>
        </w:rPr>
      </w:pPr>
      <w:r w:rsidRPr="00587E7C">
        <w:rPr>
          <w:b/>
          <w:u w:val="single"/>
        </w:rPr>
        <w:t>Valtionosuuden määräaikaisuus (5 §)</w:t>
      </w:r>
    </w:p>
    <w:p w:rsidR="00527ECF" w:rsidRPr="00B00E50" w:rsidRDefault="00527ECF" w:rsidP="00DD139E">
      <w:r w:rsidRPr="00B00E50">
        <w:t>Lausuntopalvelussa asiakohtaan vastanneista (1</w:t>
      </w:r>
      <w:r w:rsidR="00585F76">
        <w:t>98</w:t>
      </w:r>
      <w:r w:rsidRPr="00B00E50">
        <w:t xml:space="preserve">) ehdotusta kannattaa </w:t>
      </w:r>
      <w:r w:rsidR="00585F76">
        <w:t>29</w:t>
      </w:r>
      <w:r w:rsidRPr="00B00E50">
        <w:t xml:space="preserve"> % (57) lausunnonantajista. Vastaajista </w:t>
      </w:r>
      <w:r w:rsidR="00585F76">
        <w:t>20</w:t>
      </w:r>
      <w:r w:rsidRPr="00B00E50">
        <w:t xml:space="preserve"> % (</w:t>
      </w:r>
      <w:r w:rsidR="00585F76">
        <w:t>39</w:t>
      </w:r>
      <w:r w:rsidRPr="00B00E50">
        <w:t xml:space="preserve">) ei kannata ehdotusta ja muutettuna sitä kannattaa </w:t>
      </w:r>
      <w:r w:rsidR="00585F76">
        <w:t>52</w:t>
      </w:r>
      <w:r w:rsidRPr="00B00E50">
        <w:t xml:space="preserve"> % (</w:t>
      </w:r>
      <w:r w:rsidR="00585F76">
        <w:t>102</w:t>
      </w:r>
      <w:r w:rsidRPr="00B00E50">
        <w:t>).</w:t>
      </w:r>
    </w:p>
    <w:p w:rsidR="00527ECF" w:rsidRPr="00B00E50" w:rsidRDefault="00527ECF" w:rsidP="00DD139E">
      <w:pPr>
        <w:autoSpaceDE w:val="0"/>
        <w:autoSpaceDN w:val="0"/>
        <w:adjustRightInd w:val="0"/>
        <w:spacing w:after="0"/>
      </w:pPr>
      <w:r w:rsidRPr="00B00E50">
        <w:t xml:space="preserve">Osa lausunnonantajista katsoo, että ehdotuksessa korostuu liikaa toimijoiden vaihtuvuus. Valtionosuuden määräaikaisuus </w:t>
      </w:r>
      <w:r w:rsidRPr="00B00E50">
        <w:rPr>
          <w:rFonts w:cs="Calibri"/>
        </w:rPr>
        <w:t xml:space="preserve">muodostaa toimintayksikön ylläpitäjälle riskin, sillä tämä joutuu tekemään taloudellista ja toiminnallista suunnittelua ja päätöksiä varsin lyhyellä aikajänteellä. Se ei kannusta investoimaan esimerkiksi toimiviin tiloihin tai pysyvään henkilökuntaan. Useissa lausunnoissa korostetaan sitä, että </w:t>
      </w:r>
      <w:r w:rsidRPr="00B00E50">
        <w:t xml:space="preserve">esittävissä taiteissa pitäisi olla toistaiseksi voimassa oleva kelpoisuus kuten museoilla. </w:t>
      </w:r>
      <w:r w:rsidRPr="00B00E50">
        <w:rPr>
          <w:rFonts w:cs="Calibri"/>
        </w:rPr>
        <w:t>Säännölliset tulosneuvottelut ministeriön kanssa ja säädösten mukainen raportointi takaisivat valtionosuuskelpoisuuden tai mahdollisuuden pudottaa toimija pois valtionosuuden piiristä, jos kriteerit eivät täyty. Toistaiseksi voimassa oleva valtionosuus auttaisi taidelaitoksia työllistämään myös freelancereita.</w:t>
      </w:r>
      <w:r w:rsidRPr="00B00E50">
        <w:t xml:space="preserve"> </w:t>
      </w:r>
    </w:p>
    <w:p w:rsidR="00527ECF" w:rsidRPr="00B00E50" w:rsidRDefault="00527ECF" w:rsidP="00DD139E">
      <w:pPr>
        <w:autoSpaceDE w:val="0"/>
        <w:autoSpaceDN w:val="0"/>
        <w:adjustRightInd w:val="0"/>
        <w:spacing w:after="0"/>
      </w:pPr>
    </w:p>
    <w:p w:rsidR="00527ECF" w:rsidRPr="00B00E50" w:rsidRDefault="00527ECF" w:rsidP="00DD139E">
      <w:pPr>
        <w:autoSpaceDE w:val="0"/>
        <w:autoSpaceDN w:val="0"/>
        <w:adjustRightInd w:val="0"/>
        <w:spacing w:after="0"/>
      </w:pPr>
      <w:r w:rsidRPr="00B00E50">
        <w:t xml:space="preserve">Esitettyjä määräaikoja (3/6 vuotta) pidetään liian lyhyinä. Merkittävien omia kiinteistöjä hallinnoivien toimijoiden kohdalla voitaisiin harkita jopa 10 vuoden määräaikaa. </w:t>
      </w:r>
    </w:p>
    <w:p w:rsidR="00527ECF" w:rsidRPr="00B00E50" w:rsidRDefault="00527ECF" w:rsidP="00DD139E">
      <w:pPr>
        <w:autoSpaceDE w:val="0"/>
        <w:autoSpaceDN w:val="0"/>
        <w:adjustRightInd w:val="0"/>
        <w:spacing w:after="0"/>
      </w:pPr>
    </w:p>
    <w:p w:rsidR="00527ECF" w:rsidRPr="00B00E50" w:rsidRDefault="00527ECF" w:rsidP="00DD139E">
      <w:pPr>
        <w:autoSpaceDE w:val="0"/>
        <w:autoSpaceDN w:val="0"/>
        <w:adjustRightInd w:val="0"/>
        <w:spacing w:after="0"/>
      </w:pPr>
      <w:r w:rsidRPr="00B00E50">
        <w:t>Annetuissa lausunnoissa toivotaan selvennystä kriteereihin ja erityisesti siihen, miten kolme- ja</w:t>
      </w:r>
      <w:r w:rsidRPr="00B00E50">
        <w:rPr>
          <w:rFonts w:cs="Calibri"/>
        </w:rPr>
        <w:t xml:space="preserve"> kuusivuotisen kauden kriteerit eroavat toisistaan. Osa katsoo, että 3-vuotisissa minimivaatimuksia tulisi höllentää. Myös </w:t>
      </w:r>
      <w:r w:rsidRPr="00B00E50">
        <w:t>koelaskelmia vaikutuksista tarvitaan.</w:t>
      </w:r>
    </w:p>
    <w:p w:rsidR="00527ECF" w:rsidRPr="00B00E50" w:rsidRDefault="00527ECF" w:rsidP="00DD139E">
      <w:pPr>
        <w:autoSpaceDE w:val="0"/>
        <w:autoSpaceDN w:val="0"/>
        <w:adjustRightInd w:val="0"/>
        <w:spacing w:after="0"/>
      </w:pPr>
    </w:p>
    <w:p w:rsidR="00527ECF" w:rsidRPr="00B00E50" w:rsidRDefault="00527ECF" w:rsidP="00DD139E">
      <w:pPr>
        <w:autoSpaceDE w:val="0"/>
        <w:autoSpaceDN w:val="0"/>
        <w:adjustRightInd w:val="0"/>
        <w:spacing w:after="0"/>
      </w:pPr>
      <w:r w:rsidRPr="00B00E50">
        <w:t>(Arviointiin liittyvät kommentit on koottu seuraavaan asiakohtaan.)</w:t>
      </w:r>
    </w:p>
    <w:p w:rsidR="00527ECF" w:rsidRPr="00B00E50" w:rsidRDefault="00527ECF" w:rsidP="00DD139E">
      <w:pPr>
        <w:autoSpaceDE w:val="0"/>
        <w:autoSpaceDN w:val="0"/>
        <w:adjustRightInd w:val="0"/>
        <w:spacing w:after="0"/>
        <w:rPr>
          <w:rFonts w:cs="Calibri"/>
        </w:rPr>
      </w:pPr>
    </w:p>
    <w:p w:rsidR="00527ECF" w:rsidRPr="00587E7C" w:rsidRDefault="00527ECF" w:rsidP="00DD139E">
      <w:pPr>
        <w:rPr>
          <w:b/>
          <w:u w:val="single"/>
        </w:rPr>
      </w:pPr>
      <w:r w:rsidRPr="00587E7C">
        <w:rPr>
          <w:b/>
          <w:u w:val="single"/>
        </w:rPr>
        <w:t>Edellytykset hyväksymiselle valtionosuuteen oikeutetuksi kuudeksi vuodeksi (5 §)</w:t>
      </w:r>
    </w:p>
    <w:p w:rsidR="00527ECF" w:rsidRPr="00B00E50" w:rsidRDefault="00527ECF" w:rsidP="00DD139E">
      <w:r w:rsidRPr="00B00E50">
        <w:t>Lausuntopalvelussa asiakohtaan vastanneista (18</w:t>
      </w:r>
      <w:r w:rsidR="00585F76">
        <w:t>8</w:t>
      </w:r>
      <w:r w:rsidRPr="00B00E50">
        <w:t>) ehdotusta kannattaa 4</w:t>
      </w:r>
      <w:r w:rsidR="00A516F9">
        <w:t>3</w:t>
      </w:r>
      <w:r w:rsidRPr="00B00E50">
        <w:t xml:space="preserve"> % (81) lausunnonantajista. Vastanneista 14 % (2</w:t>
      </w:r>
      <w:r w:rsidR="00585F76">
        <w:t>7</w:t>
      </w:r>
      <w:r w:rsidRPr="00B00E50">
        <w:t>) ei kannata ehdotusta ja muutettuna sitä kannattaa 4</w:t>
      </w:r>
      <w:r w:rsidR="00A516F9">
        <w:t>3</w:t>
      </w:r>
      <w:r w:rsidRPr="00B00E50">
        <w:t xml:space="preserve"> % (</w:t>
      </w:r>
      <w:r w:rsidR="00585F76">
        <w:t>80</w:t>
      </w:r>
      <w:r w:rsidRPr="00B00E50">
        <w:t>).</w:t>
      </w:r>
    </w:p>
    <w:p w:rsidR="00527ECF" w:rsidRPr="00B00E50" w:rsidRDefault="00527ECF" w:rsidP="00DD139E">
      <w:pPr>
        <w:autoSpaceDE w:val="0"/>
        <w:autoSpaceDN w:val="0"/>
        <w:adjustRightInd w:val="0"/>
        <w:spacing w:after="0"/>
      </w:pPr>
      <w:r w:rsidRPr="00B00E50">
        <w:t xml:space="preserve">Useat lausunnonantajat katsovat, että kriteereiden tulisi olla nykyistä selkeämmät. </w:t>
      </w:r>
      <w:r w:rsidRPr="00B00E50">
        <w:rPr>
          <w:rFonts w:cs="Calibri"/>
        </w:rPr>
        <w:t>Esitetyissä kriteereissä t</w:t>
      </w:r>
      <w:r w:rsidRPr="00B00E50">
        <w:t>oimijan rakenteet ja taloudellinen tehokkuus korostuvat liikaa eivätkä kerro toiminnan laadusta. Osa katsoo, että isot laitokset ja pienet erikoistuneet toimijat/taiteellisesti korkeatasoiset toimijat tulisi eriyttää painokertoimissa ja kriteereissä.  Kuuden vuoden määräaikaisuuden kriteereitä toivottiin kehitettävän siten, että myös kasvukeskusten ulkopuolella olevilla toimijoilla olisi edellytykset pidempään tukeen. Myös a</w:t>
      </w:r>
      <w:r w:rsidRPr="00B00E50">
        <w:rPr>
          <w:rFonts w:cs="Calibri"/>
        </w:rPr>
        <w:t>lueellinen vaikuttavuus tulisi nostaa keskeiseksi kriteeriksi.</w:t>
      </w:r>
      <w:r w:rsidRPr="00B00E50">
        <w:t xml:space="preserve"> Kriteereitä tulisi tarkastella ja päivittää säännöllisesti.</w:t>
      </w:r>
    </w:p>
    <w:p w:rsidR="00527ECF" w:rsidRPr="00B00E50" w:rsidRDefault="00527ECF" w:rsidP="00DD139E">
      <w:pPr>
        <w:autoSpaceDE w:val="0"/>
        <w:autoSpaceDN w:val="0"/>
        <w:adjustRightInd w:val="0"/>
        <w:spacing w:after="0"/>
      </w:pPr>
    </w:p>
    <w:p w:rsidR="00527ECF" w:rsidRPr="00B00E50" w:rsidRDefault="00527ECF" w:rsidP="00DD139E">
      <w:pPr>
        <w:autoSpaceDE w:val="0"/>
        <w:autoSpaceDN w:val="0"/>
        <w:adjustRightInd w:val="0"/>
        <w:spacing w:after="0"/>
        <w:rPr>
          <w:rFonts w:cs="Calibri"/>
        </w:rPr>
      </w:pPr>
      <w:r w:rsidRPr="00B00E50">
        <w:t xml:space="preserve">Lausunnoissa kiinnitettiin huomiota ehdotuksessa käytettyyn terminologiaan.  </w:t>
      </w:r>
      <w:r w:rsidRPr="00B00E50">
        <w:rPr>
          <w:rFonts w:cs="Calibri"/>
        </w:rPr>
        <w:t xml:space="preserve">"Taiteellisesti erittäin korkeatasoista" pidettiin epämääräisenä vaatimuksena pitkäaikaisen valtionosuuden saamiselle. Sanan "erityinen" käyttämiseen suhtauduttiin varauksella, sillä se voi luoda diskriminoivan tulkintalähtökohdan tilanteessa, jossa kaikki tai suurin osa toiminnasta täyttää edellytykset. Tehtävään soveltuvaa koulutusta parempina käsitteinä nähtiin olla pätevyys tai tutkinto, jotka paremmin ottaisivat huomioon erilaiset olemassa olevat keinot osaamisen hankkimiseen. </w:t>
      </w:r>
    </w:p>
    <w:p w:rsidR="00527ECF" w:rsidRPr="00B00E50" w:rsidRDefault="00527ECF" w:rsidP="00DD139E">
      <w:pPr>
        <w:autoSpaceDE w:val="0"/>
        <w:autoSpaceDN w:val="0"/>
        <w:adjustRightInd w:val="0"/>
        <w:spacing w:after="0"/>
        <w:rPr>
          <w:rFonts w:cs="Calibri"/>
        </w:rPr>
      </w:pPr>
    </w:p>
    <w:p w:rsidR="00527ECF" w:rsidRPr="00B00E50" w:rsidRDefault="00527ECF" w:rsidP="00DD139E">
      <w:pPr>
        <w:rPr>
          <w:rFonts w:cs="Calibri"/>
        </w:rPr>
      </w:pPr>
      <w:r w:rsidRPr="00B00E50">
        <w:t xml:space="preserve">Useat lausunnonantajat toivoivat täsmennystä siihen, miten arviointi toteutetaan, kuka määrittelee laadun ja tekee päätöksen siitä, mihin kategoriaan kukin toimija sijoitetaan.  Osa lausunnonantajista esitti huolensa ministeriön harkinnanvallan kasvamisesta. Varsin yleinen näkemys oli, että arviointia varten tulisi nimittää laaja-alaisesti esittäviä taiteita edustava asiantuntijapaneeli, </w:t>
      </w:r>
      <w:proofErr w:type="spellStart"/>
      <w:r w:rsidRPr="00B00E50">
        <w:t>Taikella</w:t>
      </w:r>
      <w:proofErr w:type="spellEnd"/>
      <w:r w:rsidRPr="00B00E50">
        <w:t xml:space="preserve"> ei ole tähän riittäviä resursseja. Kuntaliitto ei kannata vertaisarviointia vaan katsoo, että arvioinnin tulisi perustua vuosittain kerättäviin talous- ja toimintatietoihin, joita kerätään valtionosuusrahoituksen laskemiseksi. Arvioinnista ei saa koitua kohtuutonta hallinnollista rasitetta toimijoille</w:t>
      </w:r>
    </w:p>
    <w:p w:rsidR="00E74EB3" w:rsidRDefault="00E74EB3" w:rsidP="00DD139E">
      <w:pPr>
        <w:spacing w:after="0"/>
      </w:pPr>
    </w:p>
    <w:p w:rsidR="009D6872" w:rsidRPr="00CF0B93" w:rsidRDefault="00667882" w:rsidP="00DD139E">
      <w:pPr>
        <w:rPr>
          <w:b/>
        </w:rPr>
      </w:pPr>
      <w:r w:rsidRPr="00CF0B93">
        <w:rPr>
          <w:b/>
        </w:rPr>
        <w:t>RAHOITUKSEN PERUSTEET JA HENKILÖTYÖVUOSIEN MÄÄRÄN MÄÄRÄYTYMINEN</w:t>
      </w:r>
    </w:p>
    <w:p w:rsidR="00667882" w:rsidRPr="00587E7C" w:rsidRDefault="00667882" w:rsidP="00DD139E">
      <w:pPr>
        <w:rPr>
          <w:b/>
          <w:u w:val="single"/>
        </w:rPr>
      </w:pPr>
      <w:r w:rsidRPr="00587E7C">
        <w:rPr>
          <w:b/>
          <w:u w:val="single"/>
        </w:rPr>
        <w:t>Henkilötyövuosien määrän määräytymisen perusteet</w:t>
      </w:r>
      <w:r w:rsidR="001A31DF">
        <w:rPr>
          <w:b/>
          <w:u w:val="single"/>
        </w:rPr>
        <w:t xml:space="preserve"> (6 §)</w:t>
      </w:r>
    </w:p>
    <w:p w:rsidR="00DB42FE" w:rsidRDefault="00F77DAD" w:rsidP="00DD139E">
      <w:r>
        <w:t>Lausuntopalvelussa a</w:t>
      </w:r>
      <w:r w:rsidR="002F640D" w:rsidRPr="002F640D">
        <w:t xml:space="preserve">siakohtaan vastanneista </w:t>
      </w:r>
      <w:r w:rsidR="00DB42FE">
        <w:t>(1</w:t>
      </w:r>
      <w:r>
        <w:t>88</w:t>
      </w:r>
      <w:r w:rsidR="00DB42FE">
        <w:t>)</w:t>
      </w:r>
      <w:r w:rsidR="002F640D" w:rsidRPr="002F640D">
        <w:t xml:space="preserve"> ehdotusta kannattaa </w:t>
      </w:r>
      <w:r>
        <w:t>6</w:t>
      </w:r>
      <w:r w:rsidR="00F4372F">
        <w:t>2</w:t>
      </w:r>
      <w:r>
        <w:t xml:space="preserve"> % (116)</w:t>
      </w:r>
      <w:r w:rsidR="002F640D" w:rsidRPr="002F640D">
        <w:t xml:space="preserve"> lausunnonantaj</w:t>
      </w:r>
      <w:r w:rsidR="00F4372F">
        <w:t>ista</w:t>
      </w:r>
      <w:r w:rsidR="002F640D" w:rsidRPr="002F640D">
        <w:t xml:space="preserve">. Ehdotusta ei kannata </w:t>
      </w:r>
      <w:r>
        <w:t>9 vastaajaa</w:t>
      </w:r>
      <w:r w:rsidR="002F640D" w:rsidRPr="002F640D">
        <w:t xml:space="preserve"> ja muutettuna sitä kannattaa </w:t>
      </w:r>
      <w:r>
        <w:t>3</w:t>
      </w:r>
      <w:r w:rsidR="002763E8">
        <w:t>4</w:t>
      </w:r>
      <w:r>
        <w:t xml:space="preserve"> % (63)</w:t>
      </w:r>
      <w:r w:rsidR="002F640D" w:rsidRPr="002F640D">
        <w:t>.</w:t>
      </w:r>
    </w:p>
    <w:p w:rsidR="000B65EB" w:rsidRDefault="00F77DAD" w:rsidP="00DD139E">
      <w:r>
        <w:t xml:space="preserve">Pääsääntöisesti i kolmen vuoden tarkastelujaksoa henkilötyövuosien määräämisessä pidetään hyvänä. </w:t>
      </w:r>
      <w:r w:rsidR="005A4D8A">
        <w:t xml:space="preserve">Vastaajat, jotka eivät kannata ehdotusta perustelevat näkemystään mm. valtionosuuden piiriin ottamisen kelpoisuusedellytysten näkökulmasta, eivätkä niinkään vuosittaisen henkilötyövuosien määräytymisen näkökulmasta. </w:t>
      </w:r>
      <w:r w:rsidR="002F640D">
        <w:t>Muutosehdotuksena esitetään, että h</w:t>
      </w:r>
      <w:r w:rsidR="003E35DD" w:rsidRPr="003E35DD">
        <w:t>enkilötyövuosien laskennallisena perusteena tulisi olla esittävän taiteen yksikön toteutuneen</w:t>
      </w:r>
      <w:r w:rsidR="002F640D">
        <w:t xml:space="preserve"> </w:t>
      </w:r>
      <w:r w:rsidR="003E35DD" w:rsidRPr="003E35DD">
        <w:t>henkilötyövuosien määrä viiden edellisen varainhoitovuoden aikana ja valtionosuuden tarpeellisuus</w:t>
      </w:r>
      <w:r w:rsidR="002F640D">
        <w:t xml:space="preserve"> </w:t>
      </w:r>
      <w:r w:rsidR="003E35DD" w:rsidRPr="003E35DD">
        <w:t>lain 3 §:ssä säädetyn tavoitteen kannalta.</w:t>
      </w:r>
      <w:r w:rsidR="002F640D">
        <w:t xml:space="preserve"> Lisäksi esitetään, että uusien lain piiriin hakijoiden </w:t>
      </w:r>
      <w:r w:rsidR="0069589D">
        <w:t>kohdalla tulisi huomioida vain viimeisin vuosi</w:t>
      </w:r>
      <w:r w:rsidR="002F640D">
        <w:t>.</w:t>
      </w:r>
    </w:p>
    <w:p w:rsidR="00D84A11" w:rsidRPr="005C3982" w:rsidRDefault="003924C0" w:rsidP="00DD139E">
      <w:r>
        <w:lastRenderedPageBreak/>
        <w:t xml:space="preserve">Lausunnoissa otetaan kantaa myös henkilötyövuoden käsitteen soveltumiseen tuotantotalojen ja uusien organisaatiomuotojen rahoitukseen. Useissa lausunnoissa kiinnitetään huomiota siihen, että </w:t>
      </w:r>
      <w:proofErr w:type="gramStart"/>
      <w:r>
        <w:t>henkilötyövuosi</w:t>
      </w:r>
      <w:r w:rsidR="003F1252">
        <w:t>perusteisuus</w:t>
      </w:r>
      <w:r>
        <w:t xml:space="preserve">  mm.</w:t>
      </w:r>
      <w:proofErr w:type="gramEnd"/>
      <w:r>
        <w:t xml:space="preserve"> Tanssin Talo-tyyppise</w:t>
      </w:r>
      <w:r w:rsidR="00F77DAD">
        <w:t>ssä</w:t>
      </w:r>
      <w:r>
        <w:t xml:space="preserve"> organ</w:t>
      </w:r>
      <w:r w:rsidR="003F1252">
        <w:t>is</w:t>
      </w:r>
      <w:r>
        <w:t xml:space="preserve">aatioissa, joissa toiminta perustuu vierailuiden vastaanottamiseen ja kulut eivät niinkään synny oman henkilöstön palkkaamisesta, ei ole paras ratkaisu. </w:t>
      </w:r>
    </w:p>
    <w:p w:rsidR="00667882" w:rsidRPr="00587E7C" w:rsidRDefault="00667882">
      <w:pPr>
        <w:rPr>
          <w:b/>
          <w:u w:val="single"/>
        </w:rPr>
      </w:pPr>
      <w:r w:rsidRPr="00587E7C">
        <w:rPr>
          <w:b/>
          <w:u w:val="single"/>
        </w:rPr>
        <w:t>Vahvistettavien henkilötyövuosien minimimäärä</w:t>
      </w:r>
      <w:r w:rsidR="001A31DF">
        <w:rPr>
          <w:b/>
          <w:u w:val="single"/>
        </w:rPr>
        <w:t xml:space="preserve"> (6 §)</w:t>
      </w:r>
    </w:p>
    <w:p w:rsidR="00DB42FE" w:rsidRDefault="002763E8" w:rsidP="00A8725B">
      <w:r>
        <w:t>Lausuntopalvelussa a</w:t>
      </w:r>
      <w:r w:rsidR="00A8725B" w:rsidRPr="00A8725B">
        <w:t xml:space="preserve">siakohtaan vastanneista </w:t>
      </w:r>
      <w:r w:rsidR="00DB42FE">
        <w:t>(1</w:t>
      </w:r>
      <w:r w:rsidR="00F4372F">
        <w:t>87</w:t>
      </w:r>
      <w:r w:rsidR="00DB42FE">
        <w:t>)</w:t>
      </w:r>
      <w:r w:rsidR="00A8725B" w:rsidRPr="00A8725B">
        <w:t xml:space="preserve"> ehdotusta kannattaa</w:t>
      </w:r>
      <w:r w:rsidR="00F4372F">
        <w:t xml:space="preserve"> 65 %</w:t>
      </w:r>
      <w:r w:rsidR="00DB42FE">
        <w:t xml:space="preserve"> </w:t>
      </w:r>
      <w:r w:rsidR="00F4372F">
        <w:t>(122)</w:t>
      </w:r>
      <w:r w:rsidR="00A8725B" w:rsidRPr="00A8725B">
        <w:t xml:space="preserve"> lausunnonantaj</w:t>
      </w:r>
      <w:r w:rsidR="00F4372F">
        <w:t>ista</w:t>
      </w:r>
      <w:r w:rsidR="00A8725B" w:rsidRPr="00A8725B">
        <w:t xml:space="preserve">. </w:t>
      </w:r>
      <w:r w:rsidR="00F4372F">
        <w:t xml:space="preserve">Vastaajista 9 ei kannata ehdotusta ja </w:t>
      </w:r>
      <w:r w:rsidR="00A8725B" w:rsidRPr="00A8725B">
        <w:t xml:space="preserve">muutettuna sitä kannattaa </w:t>
      </w:r>
      <w:r w:rsidR="00F4372F">
        <w:t>30</w:t>
      </w:r>
      <w:r>
        <w:t xml:space="preserve"> </w:t>
      </w:r>
      <w:r w:rsidR="00F4372F">
        <w:t>%</w:t>
      </w:r>
      <w:r w:rsidR="00A8725B" w:rsidRPr="00A8725B">
        <w:t xml:space="preserve"> </w:t>
      </w:r>
      <w:r>
        <w:t>(56)</w:t>
      </w:r>
      <w:r w:rsidR="00A8725B" w:rsidRPr="00A8725B">
        <w:t>.</w:t>
      </w:r>
    </w:p>
    <w:p w:rsidR="0075158B" w:rsidRPr="005C3982" w:rsidRDefault="002763E8">
      <w:r>
        <w:t>Viiden</w:t>
      </w:r>
      <w:r w:rsidR="00A8725B">
        <w:t xml:space="preserve"> henkilötyövuoden minimimäärää</w:t>
      </w:r>
      <w:r>
        <w:t xml:space="preserve"> pidetään lähtökohtaisesti </w:t>
      </w:r>
      <w:r w:rsidR="00A8725B">
        <w:t xml:space="preserve">hyvänä </w:t>
      </w:r>
      <w:r>
        <w:t xml:space="preserve">alarajana </w:t>
      </w:r>
      <w:r w:rsidR="00A8725B">
        <w:t xml:space="preserve">ammattimaisen toiminnan järjestämisen näkökulmasta. Kuitenkin huomiona esitetään, että vapaan kentän toimijoiden on vaikea nykyisellä avustustasolla saavuttaa ehdotettua minimiä ja mm. maksaa työehtosopimusten mukaisia palkkoja. </w:t>
      </w:r>
      <w:r w:rsidR="009D436C">
        <w:t>Minimimäärän katsotaan myös sulkevan pois</w:t>
      </w:r>
      <w:r>
        <w:t xml:space="preserve"> erityisesti</w:t>
      </w:r>
      <w:r w:rsidR="009D436C">
        <w:t xml:space="preserve"> tuotantotalomalliset organisaatiot. </w:t>
      </w:r>
      <w:r w:rsidR="00A8725B">
        <w:t>Jotta ehdotettu minimimäärä olisi mahdollista saavuttaa, tulisi vapaan kentän toiminta-avustusten euromäärää kasvattaa. Muutosehdotuksena esitetään</w:t>
      </w:r>
      <w:r w:rsidR="009D436C">
        <w:t>,</w:t>
      </w:r>
      <w:r w:rsidR="00A8725B">
        <w:t xml:space="preserve"> että ensimmäisen kauden toimijoilla rahoitussuunnitelmassa vahvistettu minimimäärän </w:t>
      </w:r>
      <w:r>
        <w:t>voisi olla suurempi (esim. 10 henkilötyövuotta)</w:t>
      </w:r>
      <w:r w:rsidR="00A8725B">
        <w:t xml:space="preserve">, vaikka todelliset henkilötyövuodet eivät siihen yltäisikään. </w:t>
      </w:r>
      <w:r w:rsidR="00466A9B">
        <w:t>Minimääräksi esitetään myös</w:t>
      </w:r>
      <w:r w:rsidR="00C63AA5">
        <w:t xml:space="preserve"> 3 ja lisäksi tulisi ottaa huomioon eri genret.</w:t>
      </w:r>
      <w:r w:rsidR="00386E27">
        <w:t xml:space="preserve"> Henkilötyövuosimäärä tulee saada vastaamaan toteutuneita.</w:t>
      </w:r>
    </w:p>
    <w:p w:rsidR="00667882" w:rsidRPr="00587E7C" w:rsidRDefault="00667882">
      <w:pPr>
        <w:rPr>
          <w:b/>
          <w:u w:val="single"/>
        </w:rPr>
      </w:pPr>
      <w:r w:rsidRPr="00587E7C">
        <w:rPr>
          <w:b/>
          <w:u w:val="single"/>
        </w:rPr>
        <w:t>Rahoitusta koskeva suunnitelma</w:t>
      </w:r>
      <w:r w:rsidR="001A31DF">
        <w:rPr>
          <w:b/>
          <w:u w:val="single"/>
        </w:rPr>
        <w:t xml:space="preserve"> 86 §)</w:t>
      </w:r>
    </w:p>
    <w:p w:rsidR="002763E8" w:rsidRDefault="002763E8" w:rsidP="000B65EB">
      <w:r>
        <w:t>Lausuntopalvelussa a</w:t>
      </w:r>
      <w:r w:rsidR="00BB556D" w:rsidRPr="00BB556D">
        <w:t xml:space="preserve">siakohtaan vastanneista </w:t>
      </w:r>
      <w:r w:rsidR="00DB42FE">
        <w:t>(1</w:t>
      </w:r>
      <w:r>
        <w:t>92</w:t>
      </w:r>
      <w:r w:rsidR="00DB42FE">
        <w:t>)</w:t>
      </w:r>
      <w:r w:rsidR="00BB556D" w:rsidRPr="00BB556D">
        <w:t xml:space="preserve"> ehdotusta kannattaa</w:t>
      </w:r>
      <w:r>
        <w:t xml:space="preserve"> 72 %</w:t>
      </w:r>
      <w:r w:rsidR="00BB556D" w:rsidRPr="00BB556D">
        <w:t xml:space="preserve"> </w:t>
      </w:r>
      <w:r>
        <w:t>(139)</w:t>
      </w:r>
      <w:r w:rsidR="00BB556D" w:rsidRPr="00BB556D">
        <w:t>lausunnonantaj</w:t>
      </w:r>
      <w:r>
        <w:t>ista</w:t>
      </w:r>
      <w:r w:rsidR="00BB556D" w:rsidRPr="00BB556D">
        <w:t xml:space="preserve">. </w:t>
      </w:r>
      <w:r>
        <w:t xml:space="preserve">Vastaajista 14 ei </w:t>
      </w:r>
      <w:r w:rsidR="00BB556D" w:rsidRPr="00BB556D">
        <w:t>kannata</w:t>
      </w:r>
      <w:r>
        <w:t xml:space="preserve"> ehdotusta ja </w:t>
      </w:r>
      <w:r w:rsidR="00BB556D" w:rsidRPr="00BB556D">
        <w:t>muutettuna sitä kannattaa</w:t>
      </w:r>
      <w:r>
        <w:t xml:space="preserve"> 20 % (39)</w:t>
      </w:r>
      <w:r w:rsidR="00BB556D" w:rsidRPr="00BB556D">
        <w:t>.</w:t>
      </w:r>
      <w:r w:rsidR="00A77AA9">
        <w:t xml:space="preserve"> </w:t>
      </w:r>
    </w:p>
    <w:p w:rsidR="009213F0" w:rsidRPr="005C3982" w:rsidRDefault="009213F0">
      <w:r>
        <w:t>Rahoitusta koskevaa s</w:t>
      </w:r>
      <w:r w:rsidR="00A77AA9">
        <w:t>uunnitelmaa pidetään hyvänä siltä osin, että se takaa pitkäjänteisten suunnittelun mahdollisuuden.</w:t>
      </w:r>
      <w:r w:rsidR="002763E8">
        <w:t xml:space="preserve"> </w:t>
      </w:r>
      <w:r>
        <w:t xml:space="preserve">Tilapäisten muutosten vaikutukset henkilötyövuosimäärään tulisi saada mahdollisimman pieneksi.  </w:t>
      </w:r>
      <w:r w:rsidR="002763E8">
        <w:t xml:space="preserve">Huomiona kuitenkin esitetään, että suunnitelma ei saa jäykistää toimintaa ja estää olennaisia muutoksia toiminnassa. </w:t>
      </w:r>
      <w:r>
        <w:t>Vaihtoehtona t</w:t>
      </w:r>
      <w:r w:rsidR="00483B4F">
        <w:t xml:space="preserve">arkastelujakson pituudeksi esitetään kaikille esittävän taiteen toimijoille viittä vuotta. Rahoitussuunnitelmaa ajatellen viiden henkilötyövuoden määrää pidetään liian haavoittuvana. Rahoitussuunnitelma ei myöskään saa vaikeuttaa liikkuvuutta kategorioiden välillä tai uusien toimijoiden pääsyä lain piiriin.  </w:t>
      </w:r>
    </w:p>
    <w:p w:rsidR="00667882" w:rsidRPr="00587E7C" w:rsidRDefault="00667882">
      <w:pPr>
        <w:rPr>
          <w:b/>
          <w:u w:val="single"/>
        </w:rPr>
      </w:pPr>
      <w:r w:rsidRPr="00587E7C">
        <w:rPr>
          <w:b/>
          <w:u w:val="single"/>
        </w:rPr>
        <w:t>Valtionosuusprosentti</w:t>
      </w:r>
      <w:r w:rsidR="001A31DF">
        <w:rPr>
          <w:b/>
          <w:u w:val="single"/>
        </w:rPr>
        <w:t xml:space="preserve"> (22 §)</w:t>
      </w:r>
    </w:p>
    <w:p w:rsidR="007C6A5B" w:rsidRDefault="0067113F" w:rsidP="000B65EB">
      <w:r>
        <w:t>Lausuntopalvelussa a</w:t>
      </w:r>
      <w:r w:rsidR="005403C0" w:rsidRPr="005403C0">
        <w:t xml:space="preserve">siakohtaan vastanneista </w:t>
      </w:r>
      <w:r w:rsidR="00DB42FE">
        <w:t>(1</w:t>
      </w:r>
      <w:r>
        <w:t>87</w:t>
      </w:r>
      <w:r w:rsidR="00DB42FE">
        <w:t>)</w:t>
      </w:r>
      <w:r w:rsidR="005403C0" w:rsidRPr="005403C0">
        <w:t xml:space="preserve"> ehdotusta kannattaa</w:t>
      </w:r>
      <w:r>
        <w:t xml:space="preserve"> 56 %</w:t>
      </w:r>
      <w:r w:rsidR="005403C0" w:rsidRPr="005403C0">
        <w:t xml:space="preserve"> </w:t>
      </w:r>
      <w:r>
        <w:t>(105)</w:t>
      </w:r>
      <w:r w:rsidR="005403C0" w:rsidRPr="005403C0">
        <w:t xml:space="preserve"> lausunnonantaj</w:t>
      </w:r>
      <w:r>
        <w:t>ista</w:t>
      </w:r>
      <w:r w:rsidR="005403C0" w:rsidRPr="005403C0">
        <w:t xml:space="preserve">. </w:t>
      </w:r>
      <w:r>
        <w:t xml:space="preserve">Vastaajista kuusi </w:t>
      </w:r>
      <w:r w:rsidR="005403C0" w:rsidRPr="005403C0">
        <w:t>ei kannata</w:t>
      </w:r>
      <w:r>
        <w:t xml:space="preserve"> ehdotusta ja </w:t>
      </w:r>
      <w:r w:rsidR="005403C0" w:rsidRPr="005403C0">
        <w:t xml:space="preserve">muutettuna sitä kannattaa </w:t>
      </w:r>
      <w:r>
        <w:t>41 % (76).</w:t>
      </w:r>
    </w:p>
    <w:p w:rsidR="00E804B2" w:rsidRPr="005C3982" w:rsidRDefault="005403C0">
      <w:r>
        <w:t>Lähtökohtaisesti valtionosuusprosentin korottamista pidetään hyvänä, mut</w:t>
      </w:r>
      <w:r w:rsidR="00DB42FE">
        <w:t>ta samalla todetaan sen suosivan</w:t>
      </w:r>
      <w:r>
        <w:t xml:space="preserve"> isoja toimijoita. Pienten toimijoiden rahoituksessa painokertoimilla</w:t>
      </w:r>
      <w:r w:rsidR="0067113F">
        <w:t xml:space="preserve"> ei</w:t>
      </w:r>
      <w:r>
        <w:t xml:space="preserve"> katsota olevan niin suurta merkitystä, että se tasapainottaisi tilannetta. </w:t>
      </w:r>
      <w:r w:rsidR="007C6A5B">
        <w:t xml:space="preserve">Vaihtoehtona esitetään eri valtionosuusprosentteja pienille ja isoille toimijoille. </w:t>
      </w:r>
      <w:r>
        <w:t xml:space="preserve">Ehdotusta ei </w:t>
      </w:r>
      <w:r w:rsidR="00AE05BD">
        <w:t>kannateta</w:t>
      </w:r>
      <w:r w:rsidR="00DB42FE">
        <w:t>,</w:t>
      </w:r>
      <w:r w:rsidR="00AE05BD">
        <w:t xml:space="preserve"> mikäli valtionosuusrahoituksen määrä ei kasva.</w:t>
      </w:r>
      <w:r>
        <w:t xml:space="preserve"> Hyvänä ehdotuksessa pidetään sitä, että laskentaperusteet ovat nykyistä selkeämmät ja tulkinnanvaraisuus vähenee. </w:t>
      </w:r>
    </w:p>
    <w:p w:rsidR="00667882" w:rsidRPr="00587E7C" w:rsidRDefault="00667882">
      <w:pPr>
        <w:rPr>
          <w:b/>
          <w:u w:val="single"/>
        </w:rPr>
      </w:pPr>
      <w:r w:rsidRPr="00587E7C">
        <w:rPr>
          <w:b/>
          <w:u w:val="single"/>
        </w:rPr>
        <w:t>Esittävien taiteiden yksi yksikköhinta</w:t>
      </w:r>
      <w:r w:rsidR="001A31DF">
        <w:rPr>
          <w:b/>
          <w:u w:val="single"/>
        </w:rPr>
        <w:t xml:space="preserve"> (35 §)</w:t>
      </w:r>
    </w:p>
    <w:p w:rsidR="004932C0" w:rsidRDefault="003E6C2A" w:rsidP="00E60F21">
      <w:r>
        <w:lastRenderedPageBreak/>
        <w:t>Lausuntopalvelussa a</w:t>
      </w:r>
      <w:r w:rsidR="00E804B2" w:rsidRPr="00E804B2">
        <w:t xml:space="preserve">siakohtaan vastanneista </w:t>
      </w:r>
      <w:r w:rsidR="00E60F21">
        <w:t>(</w:t>
      </w:r>
      <w:r w:rsidR="00DB42FE">
        <w:t>1</w:t>
      </w:r>
      <w:r>
        <w:t>88</w:t>
      </w:r>
      <w:r w:rsidR="00E60F21">
        <w:t>)</w:t>
      </w:r>
      <w:r w:rsidR="00E804B2" w:rsidRPr="00E804B2">
        <w:t xml:space="preserve"> ehdotusta kannattaa</w:t>
      </w:r>
      <w:r w:rsidR="004932C0">
        <w:t xml:space="preserve"> 35 %</w:t>
      </w:r>
      <w:r w:rsidR="00DB42FE">
        <w:t xml:space="preserve"> </w:t>
      </w:r>
      <w:r w:rsidR="004932C0">
        <w:t>(65)</w:t>
      </w:r>
      <w:r w:rsidR="00E804B2" w:rsidRPr="00E804B2">
        <w:t xml:space="preserve"> lausunnonantaj</w:t>
      </w:r>
      <w:r w:rsidR="004932C0">
        <w:t>ista</w:t>
      </w:r>
      <w:r w:rsidR="00E804B2" w:rsidRPr="00E804B2">
        <w:t xml:space="preserve">. </w:t>
      </w:r>
      <w:r w:rsidR="004932C0">
        <w:t>Vastaajista 56 % (105) vastustaa ehdotusta ja muutettuna sitä kannattaa 18 vastaajaa.</w:t>
      </w:r>
    </w:p>
    <w:p w:rsidR="00E60F21" w:rsidRPr="005C3982" w:rsidRDefault="004932C0">
      <w:r>
        <w:t xml:space="preserve">Ehdotusta kannattavat pääsääntöisesti musiikin alan toimijat. Ehdotusta kannatetaan, koska nähdään, että tulevaisuudessa ei tulisi erotella esittävän taiteen toimijoita taiteenaloittain. Lähtökohtaisesti ehdotusta vastustavat tahot ovat teatteri-, tanssi -ja sirkustoimijoita. </w:t>
      </w:r>
      <w:r w:rsidR="00E60F21">
        <w:t xml:space="preserve">Esitystä ei kannateta, koska nähdään, että tuotanto- ja kustannusrakenne erityisesti teatteri ja orkesteripuolella eroavat toisistaan merkittävästi. Lisäksi huomioissa todetaan, että tehtyjen säästöpäätösten vuoksi ehdotus olisi erityisesti teatterialalle taloudellista tilannetta entisestään heikentävä.  </w:t>
      </w:r>
    </w:p>
    <w:p w:rsidR="00667882" w:rsidRPr="00587E7C" w:rsidRDefault="00667882">
      <w:pPr>
        <w:rPr>
          <w:b/>
          <w:u w:val="single"/>
        </w:rPr>
      </w:pPr>
      <w:r w:rsidRPr="00587E7C">
        <w:rPr>
          <w:b/>
          <w:u w:val="single"/>
        </w:rPr>
        <w:t>Yksikköhintojen painottaminen</w:t>
      </w:r>
      <w:r w:rsidR="001A31DF">
        <w:rPr>
          <w:b/>
          <w:u w:val="single"/>
        </w:rPr>
        <w:t xml:space="preserve"> (35 a§)</w:t>
      </w:r>
    </w:p>
    <w:p w:rsidR="001C5CA0" w:rsidRDefault="00ED014E" w:rsidP="000B65EB">
      <w:r>
        <w:t>Lausuntopalvelussa a</w:t>
      </w:r>
      <w:r w:rsidR="008B4C45" w:rsidRPr="008B4C45">
        <w:t xml:space="preserve">siakohtaan vastanneista </w:t>
      </w:r>
      <w:r w:rsidR="00DB42FE">
        <w:t>(1</w:t>
      </w:r>
      <w:r>
        <w:t>93</w:t>
      </w:r>
      <w:r w:rsidR="00DB42FE">
        <w:t>)</w:t>
      </w:r>
      <w:r w:rsidR="008B4C45" w:rsidRPr="008B4C45">
        <w:t xml:space="preserve"> ehdotusta kannattaa</w:t>
      </w:r>
      <w:r>
        <w:t xml:space="preserve"> 27 % (53)</w:t>
      </w:r>
      <w:r w:rsidR="008B4C45" w:rsidRPr="008B4C45">
        <w:t xml:space="preserve"> lausunnonantaj</w:t>
      </w:r>
      <w:r>
        <w:t>ista</w:t>
      </w:r>
      <w:r w:rsidR="008B4C45" w:rsidRPr="008B4C45">
        <w:t xml:space="preserve">. </w:t>
      </w:r>
      <w:r>
        <w:t>Vastaajista (16) ei kannata e</w:t>
      </w:r>
      <w:r w:rsidR="008B4C45" w:rsidRPr="008B4C45">
        <w:t xml:space="preserve">hdotusta ja muutettuna sitä kannattaa </w:t>
      </w:r>
      <w:r>
        <w:t>64 %</w:t>
      </w:r>
      <w:r w:rsidR="00E57EA5">
        <w:t xml:space="preserve"> </w:t>
      </w:r>
      <w:r>
        <w:t>(124).</w:t>
      </w:r>
      <w:r w:rsidR="008B4C45">
        <w:t xml:space="preserve"> </w:t>
      </w:r>
    </w:p>
    <w:p w:rsidR="00A153C6" w:rsidRDefault="008B4C45" w:rsidP="000B65EB">
      <w:r>
        <w:t>Ehdotuksessa pidetään hyvänä sitä, että rahoituksen perusteena olevat painokertoimet todetaan laissa</w:t>
      </w:r>
      <w:r w:rsidR="00A153C6">
        <w:t xml:space="preserve">. Tämän katsotaan lisäävän </w:t>
      </w:r>
      <w:r>
        <w:t xml:space="preserve">rahoituksen läpinäkyvyyttä. </w:t>
      </w:r>
      <w:r w:rsidR="00A153C6">
        <w:t>Hyvänä pidet</w:t>
      </w:r>
      <w:r w:rsidR="00ED014E">
        <w:t>ään myös sitä</w:t>
      </w:r>
      <w:r w:rsidR="00A153C6">
        <w:t xml:space="preserve"> sitä, että painokertoimia ei ole säädetty liian tarkoiksi, mutta t</w:t>
      </w:r>
      <w:r w:rsidR="00ED014E">
        <w:t>oisaalta painokertoimet nähdään</w:t>
      </w:r>
      <w:r>
        <w:t xml:space="preserve"> vaikeasti avautuvina. </w:t>
      </w:r>
      <w:r w:rsidR="00ED014E">
        <w:t>P</w:t>
      </w:r>
      <w:r>
        <w:t xml:space="preserve">ainokertoimien vaikutusta on lausunnonantajien näkemyksen mukaan vaikea arvioida, koska vaikutuslaskelmia ei ole tehty toimijoittain. Lausunnoissa </w:t>
      </w:r>
      <w:r w:rsidR="00ED014E">
        <w:t xml:space="preserve">todetaan, </w:t>
      </w:r>
      <w:r>
        <w:t>että painokertoimien vaikutus ei välttämättä ole riittävä pienten toimijoiden osalta</w:t>
      </w:r>
      <w:r w:rsidR="00A153C6">
        <w:t>, mikäli sitä vertaa nykyisen harkinnanvaraisen määrärahan suuruuteen</w:t>
      </w:r>
      <w:r>
        <w:t>.</w:t>
      </w:r>
      <w:r w:rsidR="00A153C6">
        <w:t xml:space="preserve"> Osassa lausuntoja katsot</w:t>
      </w:r>
      <w:r w:rsidR="00ED014E">
        <w:t>aan</w:t>
      </w:r>
      <w:r w:rsidR="00A153C6">
        <w:t>, että painokertoimien tulisi olla painoarvoltaan suurempia ja</w:t>
      </w:r>
      <w:r w:rsidR="00ED014E">
        <w:t>,</w:t>
      </w:r>
      <w:r w:rsidR="00A153C6">
        <w:t xml:space="preserve"> että alle 25 henkilötyövuoden toimijoihin ei tulisi soveltaa painokerroinkattoa. </w:t>
      </w:r>
    </w:p>
    <w:p w:rsidR="008B4C45" w:rsidRDefault="008B4C45" w:rsidP="000B65EB">
      <w:r>
        <w:t>Painokertoimiin esitetään muutoksia siten, että painokertoimeen</w:t>
      </w:r>
      <w:r w:rsidR="00A153C6">
        <w:t xml:space="preserve"> lapset</w:t>
      </w:r>
      <w:r>
        <w:t xml:space="preserve"> lisättäisiin nuoret, valtakunnallinen kiertuetoiminta kattaisi</w:t>
      </w:r>
      <w:r w:rsidR="00A153C6">
        <w:t xml:space="preserve"> myös</w:t>
      </w:r>
      <w:r>
        <w:t xml:space="preserve"> yhteistyön ja vierailuiden vastaanottamisen</w:t>
      </w:r>
      <w:r w:rsidR="00A153C6">
        <w:t xml:space="preserve"> ja</w:t>
      </w:r>
      <w:r>
        <w:t xml:space="preserve"> kieleen perustuva painokerrointa laajennettaisiin koskemaan kulttuurisia vähemmistöjä</w:t>
      </w:r>
      <w:r w:rsidR="00A153C6">
        <w:t xml:space="preserve">/kulttuurin moninaisuutta. Uusina painokertoimina ehdotetaan </w:t>
      </w:r>
      <w:r>
        <w:t>toimijan kokoon (pieni) liittyvä</w:t>
      </w:r>
      <w:r w:rsidR="00A153C6">
        <w:t>ä</w:t>
      </w:r>
      <w:r>
        <w:t xml:space="preserve"> painokerroin</w:t>
      </w:r>
      <w:r w:rsidR="00A153C6">
        <w:t xml:space="preserve">ta, </w:t>
      </w:r>
      <w:r>
        <w:t xml:space="preserve">ns. </w:t>
      </w:r>
      <w:r w:rsidR="00A153C6">
        <w:t>t</w:t>
      </w:r>
      <w:r>
        <w:t>aitelijahenkilötyövuosikerroin</w:t>
      </w:r>
      <w:r w:rsidR="00A153C6">
        <w:t>ta eli painotettaisiin ammattinäyttelijöiden määrää sekä omaa painokerrointa s</w:t>
      </w:r>
      <w:r>
        <w:t>irkukselle ja tanssille</w:t>
      </w:r>
      <w:r w:rsidR="00A153C6">
        <w:t xml:space="preserve">. </w:t>
      </w:r>
      <w:r w:rsidR="001C5CA0">
        <w:t>Kulttuuripoliittista painokerrointa pidetään hyvänä ja joustavana.</w:t>
      </w:r>
      <w:r w:rsidR="00ED014E" w:rsidRPr="00ED014E">
        <w:t xml:space="preserve"> </w:t>
      </w:r>
      <w:r w:rsidR="00ED014E">
        <w:t>Alueellisen painokertoimen tärkeyttä painotettiin palveluiden saatavuuden tasa-arvon näkökulmasta.</w:t>
      </w:r>
    </w:p>
    <w:p w:rsidR="00667882" w:rsidRPr="00587E7C" w:rsidRDefault="00667882">
      <w:pPr>
        <w:rPr>
          <w:b/>
          <w:u w:val="single"/>
        </w:rPr>
      </w:pPr>
      <w:r w:rsidRPr="00587E7C">
        <w:rPr>
          <w:b/>
          <w:u w:val="single"/>
        </w:rPr>
        <w:t>Svenska Teatern</w:t>
      </w:r>
    </w:p>
    <w:p w:rsidR="009C40B1" w:rsidRDefault="009C40B1" w:rsidP="00F4229C">
      <w:r>
        <w:t>Lausuntopalvelussa as</w:t>
      </w:r>
      <w:r w:rsidR="001E126A">
        <w:t xml:space="preserve">iakohtaan vastanneista </w:t>
      </w:r>
      <w:r w:rsidR="00DB42FE">
        <w:t>(</w:t>
      </w:r>
      <w:r>
        <w:t>178</w:t>
      </w:r>
      <w:r w:rsidR="00DB42FE">
        <w:t>)</w:t>
      </w:r>
      <w:r w:rsidR="001E126A">
        <w:t xml:space="preserve"> ehdotusta k</w:t>
      </w:r>
      <w:r w:rsidR="000B65EB" w:rsidRPr="000B65EB">
        <w:t>annatt</w:t>
      </w:r>
      <w:r w:rsidR="00F4229C">
        <w:t>aa</w:t>
      </w:r>
      <w:r w:rsidR="000B65EB" w:rsidRPr="000B65EB">
        <w:t xml:space="preserve"> </w:t>
      </w:r>
      <w:r>
        <w:t xml:space="preserve">68 % (121) </w:t>
      </w:r>
      <w:r w:rsidR="001E126A">
        <w:t>lausunnonantaj</w:t>
      </w:r>
      <w:r>
        <w:t>ista</w:t>
      </w:r>
      <w:r w:rsidR="001E126A">
        <w:t xml:space="preserve">. </w:t>
      </w:r>
      <w:r>
        <w:t xml:space="preserve">Vastaajista 12 ei </w:t>
      </w:r>
      <w:r w:rsidR="001E126A">
        <w:t>kannat</w:t>
      </w:r>
      <w:r w:rsidR="00F4229C">
        <w:t>a</w:t>
      </w:r>
      <w:r w:rsidR="001E126A">
        <w:t xml:space="preserve"> </w:t>
      </w:r>
      <w:r>
        <w:t xml:space="preserve">ehdotusta </w:t>
      </w:r>
      <w:r w:rsidR="000B65EB" w:rsidRPr="000B65EB">
        <w:t>ja</w:t>
      </w:r>
      <w:r w:rsidR="00F4229C">
        <w:t xml:space="preserve"> muutettuna sitä </w:t>
      </w:r>
      <w:r w:rsidR="000B65EB" w:rsidRPr="000B65EB">
        <w:t>kannatt</w:t>
      </w:r>
      <w:r w:rsidR="00F4229C">
        <w:t>aa</w:t>
      </w:r>
      <w:r w:rsidR="000B65EB" w:rsidRPr="000B65EB">
        <w:t xml:space="preserve"> </w:t>
      </w:r>
      <w:r>
        <w:t>25</w:t>
      </w:r>
      <w:r w:rsidR="000C2334">
        <w:t xml:space="preserve"> </w:t>
      </w:r>
      <w:r>
        <w:t>% (45)</w:t>
      </w:r>
      <w:r w:rsidR="000B65EB" w:rsidRPr="000B65EB">
        <w:t>.</w:t>
      </w:r>
    </w:p>
    <w:p w:rsidR="001C5CA0" w:rsidRDefault="001C5CA0" w:rsidP="00F4229C">
      <w:r>
        <w:t>Ehdotusta kannatetaan perustuslaillisesta näkökulmasta</w:t>
      </w:r>
      <w:r w:rsidR="009C40B1">
        <w:t xml:space="preserve">. Svenska Teatern katsotaan olevan kielen perusteella Suomen toinen kansallinen taidelaitos näyttämötaiteen alalla.  </w:t>
      </w:r>
      <w:r w:rsidR="000C2334">
        <w:t xml:space="preserve">Vaikka ehdotusta kannatetaan, niin useissa lausunnoissa todetaan kommenttina tai muutosehdotuksena tarve laajempaan keskusteluun kansallisten taidelaitosten asemasta ja rahoituksesta. Samalla perusteella ehdotusta myös vastustetaan. Vastauksista ilmenee, että kansallisten taidelaitosten kokonaisuutta tulisi tarkastella uudelleen mm.  rahoituksen ja toiminnan perusteiden (kieli, taiteenala vai jokin muu) näkökulmista. Jos peruste olisi esimerkiksi kieli, niin ruotsinkielinen kansallinen taidelaitos valittaisiin arvioinnin perusteella kaikkien ruotsinkielisten toimijoiden joukosta. Tässä yhteydessä todetaan myös tarpeelliseksi harkita esimerkiksi Tanssin Talon ja </w:t>
      </w:r>
      <w:proofErr w:type="spellStart"/>
      <w:r w:rsidR="000C2334">
        <w:t>Cirkon</w:t>
      </w:r>
      <w:proofErr w:type="spellEnd"/>
      <w:r w:rsidR="000C2334">
        <w:t xml:space="preserve"> kaltaisten tuotantoalustojen asemaa. Kansallisten taidelaitosten maantieteellistä sijoittumista myös tulisi harkita.</w:t>
      </w:r>
    </w:p>
    <w:p w:rsidR="00F4229C" w:rsidRPr="00587E7C" w:rsidRDefault="009C40B1">
      <w:r>
        <w:lastRenderedPageBreak/>
        <w:t>Asiakohtaan liittyvä</w:t>
      </w:r>
      <w:r w:rsidR="000C2334">
        <w:t xml:space="preserve">t näkemykset </w:t>
      </w:r>
      <w:r>
        <w:t xml:space="preserve">kytketään </w:t>
      </w:r>
      <w:r w:rsidR="000C2334">
        <w:t xml:space="preserve">useissa lausunnoissa </w:t>
      </w:r>
      <w:r>
        <w:t xml:space="preserve">Tampereen Työväen Teatterin asemaan liittyvään ehdotukseen. </w:t>
      </w:r>
    </w:p>
    <w:p w:rsidR="00667882" w:rsidRPr="00587E7C" w:rsidRDefault="00667882">
      <w:pPr>
        <w:rPr>
          <w:b/>
          <w:u w:val="single"/>
        </w:rPr>
      </w:pPr>
      <w:r w:rsidRPr="00587E7C">
        <w:rPr>
          <w:b/>
          <w:u w:val="single"/>
        </w:rPr>
        <w:t>Tampereen Työväen Teatteri</w:t>
      </w:r>
    </w:p>
    <w:p w:rsidR="00315AA5" w:rsidRDefault="001A2A58" w:rsidP="000B65EB">
      <w:r>
        <w:t>Lausuntopalvelussa a</w:t>
      </w:r>
      <w:r w:rsidR="00A62740" w:rsidRPr="00A62740">
        <w:t xml:space="preserve">siakohtaan vastanneista </w:t>
      </w:r>
      <w:r w:rsidR="00DB42FE">
        <w:t>(</w:t>
      </w:r>
      <w:r w:rsidR="00742859">
        <w:t>1</w:t>
      </w:r>
      <w:r w:rsidR="00315AA5">
        <w:t>81</w:t>
      </w:r>
      <w:r w:rsidR="00742859">
        <w:t>)</w:t>
      </w:r>
      <w:r w:rsidR="00A62740" w:rsidRPr="00A62740">
        <w:t xml:space="preserve"> ehdotusta kannattaa</w:t>
      </w:r>
      <w:r w:rsidR="00315AA5">
        <w:t xml:space="preserve"> 18 % (32) lausunnonantajista</w:t>
      </w:r>
      <w:r w:rsidR="00A62740" w:rsidRPr="00A62740">
        <w:t>.</w:t>
      </w:r>
      <w:r w:rsidR="00315AA5">
        <w:t xml:space="preserve"> Vastaajista 65 %</w:t>
      </w:r>
      <w:r w:rsidR="00C00004">
        <w:t xml:space="preserve"> (117)</w:t>
      </w:r>
      <w:r w:rsidR="00315AA5">
        <w:t xml:space="preserve"> ei kannata e</w:t>
      </w:r>
      <w:r w:rsidR="00A62740" w:rsidRPr="00A62740">
        <w:t>hdotusta</w:t>
      </w:r>
      <w:r w:rsidR="00315AA5">
        <w:t xml:space="preserve"> ja muutettuna sitä kannattaa 18 % (32)</w:t>
      </w:r>
      <w:r w:rsidR="00A62740" w:rsidRPr="00A62740">
        <w:t>.</w:t>
      </w:r>
    </w:p>
    <w:p w:rsidR="000B65EB" w:rsidRPr="000B65EB" w:rsidRDefault="00046D74" w:rsidP="000B65EB">
      <w:r>
        <w:t>Kysymykseen on vastannut laaja joukko erilaisia toimijoita</w:t>
      </w:r>
      <w:r w:rsidR="00315AA5">
        <w:t xml:space="preserve"> ja yksityishenkilöitä. Usea lausuntopyynnön muihin kysymyksiin vastanneista on jättänyt vastaamatta tähän kysymykseen. Toisaalta </w:t>
      </w:r>
      <w:r>
        <w:t>pelkästään tähän kysymykseen</w:t>
      </w:r>
      <w:r w:rsidR="00315AA5">
        <w:t xml:space="preserve"> on vastannut 20 % (23) lausunnon jättäneistä. Vastanneista 36 % oli Tampereelta tai sitä ympäröivistä lähikunnista. </w:t>
      </w:r>
      <w:r>
        <w:t>Tästä johtuen ehdotusta kannattavien ja sitä vastustavien määrä ei ole samalla tavalla tulkittavissa</w:t>
      </w:r>
      <w:r w:rsidR="001C5CA0">
        <w:t>,</w:t>
      </w:r>
      <w:r>
        <w:t xml:space="preserve"> kuin jonkin toisen kysymyksen kohdalla.</w:t>
      </w:r>
    </w:p>
    <w:p w:rsidR="001C5CA0" w:rsidRDefault="002C4A55" w:rsidP="00C32BAF">
      <w:r>
        <w:t xml:space="preserve">Ehdotusta kannattavat toteavat Tampereen Työväen Teatterin (TTT) aseman olevan poliittinen jäänne ja ideologinen perustelu nähdään vanhentuneena. </w:t>
      </w:r>
      <w:r w:rsidR="00E22AC8">
        <w:t xml:space="preserve"> </w:t>
      </w:r>
      <w:r w:rsidR="00C00004">
        <w:t xml:space="preserve">Lausunnoissa todetaan, että mikäli TTT:n </w:t>
      </w:r>
      <w:r w:rsidR="00E22AC8">
        <w:t xml:space="preserve">asema halutaan </w:t>
      </w:r>
      <w:r w:rsidR="00C00004">
        <w:t>säilyttää</w:t>
      </w:r>
      <w:r w:rsidR="00E22AC8">
        <w:t xml:space="preserve">, niin teatterille tulisi osoittaa muu tehtävä kuin vanhentunut työväenteatterin käsite. </w:t>
      </w:r>
      <w:r>
        <w:t>Teatterin toiminnan ei katsota poikkeavan muiden teattereiden toiminnasta.</w:t>
      </w:r>
      <w:r w:rsidR="001C5CA0">
        <w:t xml:space="preserve"> </w:t>
      </w:r>
    </w:p>
    <w:p w:rsidR="002C4A55" w:rsidRDefault="002C4A55" w:rsidP="00C32BAF">
      <w:r>
        <w:t xml:space="preserve">Ehdotusta myös esitetään muutettavaksi siten, että teatterin tukea ei siirtymäaikana leikattaisi, vaan annettaisiin aikaa sopeuttaa toimintaansa. </w:t>
      </w:r>
      <w:r w:rsidR="00AD6BE7">
        <w:t>Muutosehdotuksena esitetään myös laajempi kansallisten taidelaitosten arviointi (kts. kohta Svenska Teatern).</w:t>
      </w:r>
    </w:p>
    <w:p w:rsidR="004C4DC7" w:rsidRDefault="00C00004" w:rsidP="004C4DC7">
      <w:r>
        <w:t xml:space="preserve">Vastaajista huomattava joukko ei kannata </w:t>
      </w:r>
      <w:r w:rsidR="00BA213E">
        <w:t>Tampereen Työväen Teatteri</w:t>
      </w:r>
      <w:r>
        <w:t xml:space="preserve">n aseman purkamista, koska teatterilla </w:t>
      </w:r>
      <w:r w:rsidR="00BA213E">
        <w:t xml:space="preserve">nähdään </w:t>
      </w:r>
      <w:r w:rsidR="002C4A55">
        <w:t>olevan huomattava taloudellinen, alueellinen ja taiteellinen merkitys.</w:t>
      </w:r>
      <w:r w:rsidR="007477EF">
        <w:t xml:space="preserve"> </w:t>
      </w:r>
      <w:r w:rsidR="002C4A55">
        <w:t>T</w:t>
      </w:r>
      <w:r w:rsidR="00C32BAF" w:rsidRPr="00C32BAF">
        <w:t>eatteri</w:t>
      </w:r>
      <w:r w:rsidR="007477EF">
        <w:t xml:space="preserve"> </w:t>
      </w:r>
      <w:r w:rsidR="002C4A55">
        <w:t xml:space="preserve">nähdään </w:t>
      </w:r>
      <w:r w:rsidR="00C32BAF" w:rsidRPr="00C32BAF">
        <w:t>alueellisesti ja valtakunnallisesti merkittävä</w:t>
      </w:r>
      <w:r w:rsidR="002C4A55">
        <w:t>nä</w:t>
      </w:r>
      <w:r w:rsidR="00C32BAF" w:rsidRPr="00C32BAF">
        <w:t xml:space="preserve"> toimija, joka tuottaa</w:t>
      </w:r>
      <w:r w:rsidR="00C32BAF">
        <w:t xml:space="preserve"> </w:t>
      </w:r>
      <w:r w:rsidR="00C32BAF" w:rsidRPr="00C32BAF">
        <w:t>laadukkaita esityksiä, joista merkittävä osa on kotimaisia kantaesityksiä. TTT tekee laajaa yleisötyötä</w:t>
      </w:r>
      <w:r w:rsidR="002C4A55">
        <w:t>, yhteistyötä alan toimijoiden ja oppilaitosten kanssa</w:t>
      </w:r>
      <w:r w:rsidR="00C32BAF">
        <w:t xml:space="preserve"> </w:t>
      </w:r>
      <w:r w:rsidR="00C32BAF" w:rsidRPr="00C32BAF">
        <w:t>ja työllistää suuren määrän eri alojen freelancereita oman vakinaisen henkilöstönsä lisäksi.</w:t>
      </w:r>
      <w:r w:rsidR="002C4A55">
        <w:t xml:space="preserve"> Teatterin toiminta vaikuttaa myös kulttuurimatkailuun työllistäen hotelli-, ravintola-, museo- ja kuljetusalan toimijoita. </w:t>
      </w:r>
      <w:r w:rsidR="00C32BAF" w:rsidRPr="00C32BAF">
        <w:t xml:space="preserve">Historiansa ja merkittävyytensä puolesta TTT on </w:t>
      </w:r>
      <w:r>
        <w:t>merkittävä</w:t>
      </w:r>
      <w:r w:rsidR="00C32BAF" w:rsidRPr="00C32BAF">
        <w:t xml:space="preserve"> taidelaitos. TTT:n valtionosuuden</w:t>
      </w:r>
      <w:r w:rsidR="00C32BAF">
        <w:t xml:space="preserve"> </w:t>
      </w:r>
      <w:r>
        <w:t xml:space="preserve">huomattava </w:t>
      </w:r>
      <w:r w:rsidR="00C32BAF" w:rsidRPr="00C32BAF">
        <w:t>vähentäminen heijastu</w:t>
      </w:r>
      <w:r>
        <w:t>isi</w:t>
      </w:r>
      <w:r w:rsidR="00C32BAF" w:rsidRPr="00C32BAF">
        <w:t xml:space="preserve"> suoraan koko Pirkanmaan esittävän taiteen tarjontaan, koska</w:t>
      </w:r>
      <w:r w:rsidR="00C32BAF">
        <w:t xml:space="preserve"> </w:t>
      </w:r>
      <w:r w:rsidR="00C32BAF" w:rsidRPr="00C32BAF">
        <w:t>alueen kunnat eivät voi kompensoida vähennystä lisäämällä kuntarahoitusosuuttaan vastaavasti.</w:t>
      </w:r>
      <w:r w:rsidR="002C4A55">
        <w:t xml:space="preserve"> </w:t>
      </w:r>
    </w:p>
    <w:p w:rsidR="005C3982" w:rsidRDefault="005C3982" w:rsidP="004C4DC7"/>
    <w:p w:rsidR="004C4DC7" w:rsidRPr="004C4DC7" w:rsidRDefault="004C4DC7" w:rsidP="004C4DC7">
      <w:pPr>
        <w:rPr>
          <w:b/>
        </w:rPr>
      </w:pPr>
      <w:r w:rsidRPr="004C4DC7">
        <w:rPr>
          <w:b/>
        </w:rPr>
        <w:t xml:space="preserve">VAPAA KENTTÄ </w:t>
      </w:r>
    </w:p>
    <w:p w:rsidR="004C4DC7" w:rsidRPr="00587E7C" w:rsidRDefault="004C4DC7" w:rsidP="004C4DC7">
      <w:pPr>
        <w:rPr>
          <w:b/>
          <w:u w:val="single"/>
        </w:rPr>
      </w:pPr>
      <w:r w:rsidRPr="00587E7C">
        <w:rPr>
          <w:b/>
          <w:u w:val="single"/>
        </w:rPr>
        <w:t>Työryhmän ehdotukset vapaan kentän toimintaedellytysten parantamiseksi</w:t>
      </w:r>
    </w:p>
    <w:p w:rsidR="004C4DC7" w:rsidRPr="00B00E50" w:rsidRDefault="004C4DC7" w:rsidP="004C4DC7">
      <w:r w:rsidRPr="00B00E50">
        <w:t>Lausuntopalvelussa asiakohtaan vastanneista (192) ehdotusta kannattaa 30 % (58) lausunnonantajista. Vastaajista 12 % (23) ei kannata ehdotusta ja muutettuna sitä kannattaa 58 % (111).</w:t>
      </w:r>
    </w:p>
    <w:p w:rsidR="004C4DC7" w:rsidRPr="00B00E50" w:rsidRDefault="004C4DC7" w:rsidP="004C4DC7">
      <w:pPr>
        <w:autoSpaceDE w:val="0"/>
        <w:autoSpaceDN w:val="0"/>
        <w:adjustRightInd w:val="0"/>
        <w:spacing w:after="0"/>
        <w:rPr>
          <w:rFonts w:cs="Calibri"/>
        </w:rPr>
      </w:pPr>
      <w:r w:rsidRPr="00B00E50">
        <w:t>Suurin osa lausunnonantajista kannatti työryhmän ehdotuksia vapaan kentän toimintaedellytysten parantamiseksi edellyttäen kuitenkin huomattavasti suurempaa lisärahoitusta (</w:t>
      </w:r>
      <w:r w:rsidRPr="00B00E50">
        <w:rPr>
          <w:rFonts w:cs="Calibri"/>
        </w:rPr>
        <w:t>20 – 43,7 miljoonaa euroa)</w:t>
      </w:r>
      <w:r w:rsidRPr="00B00E50">
        <w:t xml:space="preserve">. </w:t>
      </w:r>
      <w:r w:rsidRPr="00B00E50">
        <w:rPr>
          <w:rFonts w:cs="Calibri"/>
        </w:rPr>
        <w:t>Vapaan kentän harkinnanvarainen tuki on nostettava tasolle, jonka myötä vapaalta kentältä on todellinen mahdollisuus nousta valtionosuusrahoituksen piiriin. Hyvänä ehdotuksessa nähtiin harkinnanvaraisten 1-, 3- ja 5-vuotiset toiminta-avustuskaudet. Toiminta-avustusten minimitasoa pidettiin kuitenkin liian pienenä.</w:t>
      </w:r>
      <w:r w:rsidRPr="00B00E50">
        <w:t xml:space="preserve"> Myös projektiavustuksiin toivottiin lisää rahaa. </w:t>
      </w:r>
    </w:p>
    <w:p w:rsidR="004C4DC7" w:rsidRPr="00B00E50" w:rsidRDefault="004C4DC7" w:rsidP="004C4DC7">
      <w:pPr>
        <w:autoSpaceDE w:val="0"/>
        <w:autoSpaceDN w:val="0"/>
        <w:adjustRightInd w:val="0"/>
        <w:spacing w:after="0"/>
      </w:pPr>
    </w:p>
    <w:p w:rsidR="004C4DC7" w:rsidRPr="00B00E50" w:rsidRDefault="004C4DC7" w:rsidP="004C4DC7">
      <w:pPr>
        <w:autoSpaceDE w:val="0"/>
        <w:autoSpaceDN w:val="0"/>
        <w:adjustRightInd w:val="0"/>
        <w:spacing w:after="0" w:line="240" w:lineRule="auto"/>
        <w:rPr>
          <w:rFonts w:cs="Calibri"/>
        </w:rPr>
      </w:pPr>
      <w:r w:rsidRPr="00B00E50">
        <w:rPr>
          <w:rFonts w:cs="Calibri"/>
        </w:rPr>
        <w:lastRenderedPageBreak/>
        <w:t>Työryhmän ehdotuksessa nähtiin hyvänä se, että järjestelmässä luotaisiin kokeilualusta uusille avauksille. Aluekeskusten toimintaa ei tulisi kuitenkaan altistaa turhalle rekonstruktiolle, vaan niiden määrärahoja tulisi lisätä. Tanssi talon asemaa tulisi tarkastella erikseen esimerkiksi kansallisena kulttuurilaitoksena.</w:t>
      </w:r>
    </w:p>
    <w:p w:rsidR="004C4DC7" w:rsidRPr="00B00E50" w:rsidRDefault="004C4DC7" w:rsidP="004C4DC7">
      <w:pPr>
        <w:autoSpaceDE w:val="0"/>
        <w:autoSpaceDN w:val="0"/>
        <w:adjustRightInd w:val="0"/>
        <w:spacing w:after="0" w:line="240" w:lineRule="auto"/>
        <w:rPr>
          <w:rFonts w:cs="Calibri"/>
        </w:rPr>
      </w:pPr>
    </w:p>
    <w:p w:rsidR="004C4DC7" w:rsidRPr="00B00E50" w:rsidRDefault="004C4DC7" w:rsidP="004C4DC7">
      <w:r w:rsidRPr="00B00E50">
        <w:t xml:space="preserve">Osa lausunnonantajista katsoi, ettei vapaata kenttää ole huomioitu tarpeeksi työryhmän työssä ja että ehdotuksen vapaan kentän toimintaedellytysten parantamiseksi tulisi sisältyä hallituksen esitykseen. Osa katsoi, että tarvitaan kannustinjärjestelmä, jonka yhtenä laatukriteerinä on vapaan kentän taiteilijoiden työllistäminen ja alueellinen ammatillinen yhteistyö. </w:t>
      </w:r>
      <w:r w:rsidRPr="00B00E50">
        <w:rPr>
          <w:rFonts w:cs="Calibri"/>
        </w:rPr>
        <w:t xml:space="preserve"> </w:t>
      </w:r>
    </w:p>
    <w:p w:rsidR="004C4DC7" w:rsidRPr="00B00E50" w:rsidRDefault="004C4DC7" w:rsidP="004C4DC7">
      <w:pPr>
        <w:autoSpaceDE w:val="0"/>
        <w:autoSpaceDN w:val="0"/>
        <w:adjustRightInd w:val="0"/>
        <w:spacing w:after="0"/>
      </w:pPr>
      <w:r w:rsidRPr="00B00E50">
        <w:t xml:space="preserve">Useissa lausunnoissa toivottiin, että taiteen harkinnanvaraisten avustusten jakoon ja arviointiin liittyvää läpinäkyvyyttä lisättäisiin. Rahoituskokonaisuuden toimintaa (aikataulut, hakeminen, arviointi, päätöksenteko) olisi syytä kuvata tarkemmin.  Osa lausunnonantajista katsoi, että </w:t>
      </w:r>
      <w:proofErr w:type="spellStart"/>
      <w:r w:rsidRPr="00B00E50">
        <w:t>Taike</w:t>
      </w:r>
      <w:proofErr w:type="spellEnd"/>
      <w:r w:rsidRPr="00B00E50">
        <w:t>-laki olisi uudistettava samalla kun uudistetaan valtionosuusjärjestelmä ja että Taiteen edistämiskeskukselle tulisi osoittaa riittävät resurssit arviointiin.</w:t>
      </w:r>
    </w:p>
    <w:p w:rsidR="004C4DC7" w:rsidRPr="00B00E50" w:rsidRDefault="004C4DC7" w:rsidP="004C4DC7">
      <w:pPr>
        <w:autoSpaceDE w:val="0"/>
        <w:autoSpaceDN w:val="0"/>
        <w:adjustRightInd w:val="0"/>
        <w:spacing w:after="0"/>
      </w:pPr>
    </w:p>
    <w:p w:rsidR="0006142A" w:rsidRPr="000B65EB" w:rsidRDefault="0006142A" w:rsidP="00AC481A">
      <w:pPr>
        <w:spacing w:after="0"/>
      </w:pPr>
    </w:p>
    <w:p w:rsidR="00AE6522" w:rsidRPr="004C4DC7" w:rsidRDefault="00AE6522">
      <w:pPr>
        <w:rPr>
          <w:b/>
        </w:rPr>
      </w:pPr>
      <w:r w:rsidRPr="004C4DC7">
        <w:rPr>
          <w:b/>
        </w:rPr>
        <w:t>KAIKILLE YHTEISET KYSYMYKSET</w:t>
      </w:r>
    </w:p>
    <w:p w:rsidR="004C4DC7" w:rsidRPr="00587E7C" w:rsidRDefault="004C4DC7" w:rsidP="004C4DC7">
      <w:pPr>
        <w:rPr>
          <w:b/>
          <w:u w:val="single"/>
        </w:rPr>
      </w:pPr>
      <w:r w:rsidRPr="00587E7C">
        <w:rPr>
          <w:b/>
          <w:u w:val="single"/>
        </w:rPr>
        <w:t>Tulisiko uudistus toteuttaa siinäkin tapauksessa, että järjestelmään ei ole osoitettavissa lisärahoitusta?</w:t>
      </w:r>
    </w:p>
    <w:p w:rsidR="004C4DC7" w:rsidRPr="00B00E50" w:rsidRDefault="004C4DC7" w:rsidP="004C4DC7">
      <w:r w:rsidRPr="00B00E50">
        <w:t xml:space="preserve">Lausuntopalvelussa kysymykseen vastanneista (243) kielteisesti vastasi 85 % (206) ja myönteisesti 15 % (37) lausunnonantajista. </w:t>
      </w:r>
    </w:p>
    <w:p w:rsidR="004C4DC7" w:rsidRPr="00B00E50" w:rsidRDefault="004C4DC7" w:rsidP="004C4DC7">
      <w:pPr>
        <w:autoSpaceDE w:val="0"/>
        <w:autoSpaceDN w:val="0"/>
        <w:adjustRightInd w:val="0"/>
        <w:spacing w:after="0"/>
      </w:pPr>
      <w:r w:rsidRPr="00B00E50">
        <w:rPr>
          <w:rFonts w:cs="Calibri"/>
        </w:rPr>
        <w:t>Vaikka uudistusta pidettiin sinänsä kannatettavana ja tarpeellisena,</w:t>
      </w:r>
      <w:r w:rsidRPr="00B00E50">
        <w:t xml:space="preserve"> suurin osa vastanneista katsoi, ettei sitä pitäisi toteuttaa ilman lisärahoitusta. Uudistuksella voisi olla merkittäviä negatiivisia vaikutuksia niille, joiden valtionosuus pienenisi yhteisen </w:t>
      </w:r>
      <w:proofErr w:type="spellStart"/>
      <w:r w:rsidRPr="00B00E50">
        <w:t>vos</w:t>
      </w:r>
      <w:proofErr w:type="spellEnd"/>
      <w:r w:rsidRPr="00B00E50">
        <w:t xml:space="preserve">-prosentin myötä. Useat näkivät tanssin ja sirkuksen mahdollisina häviäjinä uudistuksessa. </w:t>
      </w:r>
    </w:p>
    <w:p w:rsidR="004C4DC7" w:rsidRPr="00B00E50" w:rsidRDefault="004C4DC7" w:rsidP="004C4DC7">
      <w:pPr>
        <w:autoSpaceDE w:val="0"/>
        <w:autoSpaceDN w:val="0"/>
        <w:adjustRightInd w:val="0"/>
        <w:spacing w:after="0"/>
      </w:pPr>
      <w:r w:rsidRPr="00B00E50">
        <w:t xml:space="preserve"> </w:t>
      </w:r>
    </w:p>
    <w:p w:rsidR="004C4DC7" w:rsidRPr="00B00E50" w:rsidRDefault="004C4DC7" w:rsidP="004C4DC7">
      <w:pPr>
        <w:autoSpaceDE w:val="0"/>
        <w:autoSpaceDN w:val="0"/>
        <w:adjustRightInd w:val="0"/>
        <w:spacing w:after="0" w:line="240" w:lineRule="auto"/>
        <w:rPr>
          <w:rFonts w:cs="Calibri"/>
        </w:rPr>
      </w:pPr>
      <w:r w:rsidRPr="00B00E50">
        <w:rPr>
          <w:rFonts w:cs="Calibri"/>
        </w:rPr>
        <w:t>Osa lausunnonantajista katsoi, että lakiuudistuksessa on monia toimivia elementtejä, jotka</w:t>
      </w:r>
    </w:p>
    <w:p w:rsidR="004C4DC7" w:rsidRPr="00B00E50" w:rsidRDefault="004C4DC7" w:rsidP="004C4DC7">
      <w:pPr>
        <w:autoSpaceDE w:val="0"/>
        <w:autoSpaceDN w:val="0"/>
        <w:adjustRightInd w:val="0"/>
        <w:spacing w:after="0" w:line="240" w:lineRule="auto"/>
      </w:pPr>
      <w:r w:rsidRPr="00B00E50">
        <w:rPr>
          <w:rFonts w:cs="Calibri"/>
        </w:rPr>
        <w:t>voidaan toteuttaa myös ilman lisärahoitusta, kuten esimerkiksi määräaikaisuudet. Lisärahoitusta tarvitaan ensisijaisesti vapaata kenttää koskevien uudistusten toteuttamiseen.</w:t>
      </w:r>
    </w:p>
    <w:p w:rsidR="004C4DC7" w:rsidRPr="00587E7C" w:rsidRDefault="004C4DC7" w:rsidP="004C4DC7">
      <w:pPr>
        <w:rPr>
          <w:b/>
        </w:rPr>
      </w:pPr>
    </w:p>
    <w:p w:rsidR="004C4DC7" w:rsidRPr="00587E7C" w:rsidRDefault="004C4DC7" w:rsidP="004C4DC7">
      <w:pPr>
        <w:rPr>
          <w:b/>
          <w:u w:val="single"/>
        </w:rPr>
      </w:pPr>
      <w:r w:rsidRPr="00587E7C">
        <w:rPr>
          <w:b/>
          <w:u w:val="single"/>
        </w:rPr>
        <w:t>Vaikuttaako järjestelmä ymmärrettävältä ja toimivalta?</w:t>
      </w:r>
    </w:p>
    <w:p w:rsidR="004C4DC7" w:rsidRPr="00B00E50" w:rsidRDefault="004C4DC7" w:rsidP="004C4DC7">
      <w:r w:rsidRPr="00B00E50">
        <w:t>Lausuntopalvelussa kysymykseen vastanneista (225) myönteisesti vastasi 49 % (110) ja kielteisesti 51 % (115) lausunnonantajista.</w:t>
      </w:r>
    </w:p>
    <w:p w:rsidR="004C4DC7" w:rsidRPr="00B00E50" w:rsidRDefault="004C4DC7" w:rsidP="004C4DC7">
      <w:pPr>
        <w:autoSpaceDE w:val="0"/>
        <w:autoSpaceDN w:val="0"/>
        <w:adjustRightInd w:val="0"/>
        <w:spacing w:after="0"/>
        <w:rPr>
          <w:rFonts w:cs="Calibri"/>
        </w:rPr>
      </w:pPr>
      <w:r w:rsidRPr="00B00E50">
        <w:t xml:space="preserve">Useat kielteisesti vastanneet katsoivat, että esitys kaipaa selvennyksiä ja täsmennyksiä. Järjestelmän vaikutuksia ei ole tutkittu ja selvitetty riittävästi. </w:t>
      </w:r>
      <w:r w:rsidRPr="00B00E50">
        <w:rPr>
          <w:rFonts w:cs="Calibri"/>
        </w:rPr>
        <w:t xml:space="preserve">Järjestelmä sisältää paljon harkinnanvaraisia elementtejä, jotka voivat parhaassa tapauksessa korjata </w:t>
      </w:r>
      <w:proofErr w:type="spellStart"/>
      <w:r w:rsidRPr="00B00E50">
        <w:rPr>
          <w:rFonts w:cs="Calibri"/>
        </w:rPr>
        <w:t>htv</w:t>
      </w:r>
      <w:proofErr w:type="spellEnd"/>
      <w:r w:rsidRPr="00B00E50">
        <w:rPr>
          <w:rFonts w:cs="Calibri"/>
        </w:rPr>
        <w:t>-perusteisen järjestelmän ongelmia tai taiteenalakohtaisia rahoitusvinoutumia, mutta ne eivät takaa sitä. On vaikea hahmottaa, mitä painokertoimet käytännössä tarkoittavat ja mikä niiden todellinen merkitys olisi. Työryhmän laskelmat tulisi julkistaa.</w:t>
      </w:r>
    </w:p>
    <w:p w:rsidR="004C4DC7" w:rsidRPr="00B00E50" w:rsidRDefault="004C4DC7" w:rsidP="004C4DC7">
      <w:pPr>
        <w:autoSpaceDE w:val="0"/>
        <w:autoSpaceDN w:val="0"/>
        <w:adjustRightInd w:val="0"/>
        <w:spacing w:after="0"/>
        <w:rPr>
          <w:rFonts w:cs="Calibri"/>
        </w:rPr>
      </w:pPr>
    </w:p>
    <w:p w:rsidR="004C4DC7" w:rsidRPr="00B00E50" w:rsidRDefault="004C4DC7" w:rsidP="004C4DC7">
      <w:pPr>
        <w:autoSpaceDE w:val="0"/>
        <w:autoSpaceDN w:val="0"/>
        <w:adjustRightInd w:val="0"/>
        <w:spacing w:after="0" w:line="240" w:lineRule="auto"/>
        <w:rPr>
          <w:rFonts w:cs="Calibri"/>
        </w:rPr>
      </w:pPr>
      <w:r w:rsidRPr="00B00E50">
        <w:rPr>
          <w:rFonts w:cs="Calibri"/>
        </w:rPr>
        <w:t>Myös vapaan kentän rahoituksen kehittämisen toteutustapaan ja –aikatauluun toivottiin selvennystä. Uudistuksen vaikutusta vapaaseen kenttään ei avata riittävästi työryhmän ehdotuksessa.</w:t>
      </w:r>
    </w:p>
    <w:p w:rsidR="004C4DC7" w:rsidRPr="00B00E50" w:rsidRDefault="004C4DC7" w:rsidP="004C4DC7">
      <w:pPr>
        <w:autoSpaceDE w:val="0"/>
        <w:autoSpaceDN w:val="0"/>
        <w:adjustRightInd w:val="0"/>
        <w:spacing w:after="0"/>
      </w:pPr>
    </w:p>
    <w:p w:rsidR="004C4DC7" w:rsidRPr="00B00E50" w:rsidRDefault="004C4DC7" w:rsidP="004C4DC7">
      <w:pPr>
        <w:autoSpaceDE w:val="0"/>
        <w:autoSpaceDN w:val="0"/>
        <w:adjustRightInd w:val="0"/>
        <w:spacing w:after="0" w:line="240" w:lineRule="auto"/>
        <w:rPr>
          <w:rFonts w:cs="Calibri"/>
        </w:rPr>
      </w:pPr>
      <w:r w:rsidRPr="00B00E50">
        <w:lastRenderedPageBreak/>
        <w:t>Osa lausunnonantajista huomautti, että ehdotuksesta puuttuu kokonaan laadun arviointi.</w:t>
      </w:r>
      <w:r w:rsidRPr="00B00E50">
        <w:rPr>
          <w:rFonts w:cs="Calibri"/>
        </w:rPr>
        <w:t xml:space="preserve"> Jatkossa tulisi laittaa erityistä painoa tilastoinnin ja raportoinnin kehittämiseen. Taidelaitosten itsearviointia ei pitäisi vähätellä keinona parantaa niiden toiminnan vaikuttavuutta ja julkisen resurssin hyödyntämistä.</w:t>
      </w:r>
    </w:p>
    <w:p w:rsidR="004C4DC7" w:rsidRPr="00B00E50" w:rsidRDefault="004C4DC7" w:rsidP="004C4DC7">
      <w:pPr>
        <w:autoSpaceDE w:val="0"/>
        <w:autoSpaceDN w:val="0"/>
        <w:adjustRightInd w:val="0"/>
        <w:spacing w:after="0" w:line="240" w:lineRule="auto"/>
      </w:pPr>
    </w:p>
    <w:p w:rsidR="004C4DC7" w:rsidRPr="00B00E50" w:rsidRDefault="004C4DC7" w:rsidP="004C4DC7">
      <w:pPr>
        <w:autoSpaceDE w:val="0"/>
        <w:autoSpaceDN w:val="0"/>
        <w:adjustRightInd w:val="0"/>
        <w:spacing w:after="0" w:line="240" w:lineRule="auto"/>
        <w:rPr>
          <w:rFonts w:cs="Calibri"/>
        </w:rPr>
      </w:pPr>
      <w:r w:rsidRPr="00B00E50">
        <w:t>Jotkut katsoivat, ettei ehdotettu järjestelmä ole oikeudenmukainen esittävän taiteen kaikkien kenttien suhteen.</w:t>
      </w:r>
      <w:r w:rsidRPr="00B00E50">
        <w:rPr>
          <w:rFonts w:cs="Calibri"/>
        </w:rPr>
        <w:t xml:space="preserve"> Ehdotettujen uudistusten katsottiin sisältävän pullonkauloja ja keskenään ristiriitaisia vaikutuksia.</w:t>
      </w:r>
    </w:p>
    <w:p w:rsidR="004C4DC7" w:rsidRPr="00B00E50" w:rsidRDefault="004C4DC7" w:rsidP="004C4DC7">
      <w:pPr>
        <w:autoSpaceDE w:val="0"/>
        <w:autoSpaceDN w:val="0"/>
        <w:adjustRightInd w:val="0"/>
        <w:spacing w:after="0"/>
      </w:pPr>
    </w:p>
    <w:p w:rsidR="00084EA9" w:rsidRPr="00587E7C" w:rsidRDefault="00084EA9">
      <w:pPr>
        <w:rPr>
          <w:b/>
          <w:u w:val="single"/>
        </w:rPr>
      </w:pPr>
      <w:r w:rsidRPr="00587E7C">
        <w:rPr>
          <w:b/>
          <w:u w:val="single"/>
        </w:rPr>
        <w:t>Kommentit ruotsinkieliseen käännökseen ja käsitteisiin</w:t>
      </w:r>
    </w:p>
    <w:p w:rsidR="000B65EB" w:rsidRDefault="001A2A58" w:rsidP="000B65EB">
      <w:r>
        <w:t>R</w:t>
      </w:r>
      <w:r w:rsidR="004F602F">
        <w:t xml:space="preserve">uotsinkielisen teatterikentän kattojärjestö toteaa, että </w:t>
      </w:r>
      <w:r>
        <w:t>S</w:t>
      </w:r>
      <w:r w:rsidR="004F602F">
        <w:t>uome</w:t>
      </w:r>
      <w:r>
        <w:t>ssa</w:t>
      </w:r>
      <w:r w:rsidR="004F602F">
        <w:t xml:space="preserve"> </w:t>
      </w:r>
      <w:r w:rsidR="00125894">
        <w:t>te</w:t>
      </w:r>
      <w:r w:rsidR="00595178">
        <w:t>a</w:t>
      </w:r>
      <w:r w:rsidR="00125894">
        <w:t>tterikentäll</w:t>
      </w:r>
      <w:r w:rsidR="004F602F">
        <w:t>ä</w:t>
      </w:r>
      <w:r w:rsidR="00125894">
        <w:t xml:space="preserve"> </w:t>
      </w:r>
      <w:proofErr w:type="gramStart"/>
      <w:r w:rsidR="00125894">
        <w:t xml:space="preserve">termi </w:t>
      </w:r>
      <w:r w:rsidR="004F602F">
        <w:t xml:space="preserve"> </w:t>
      </w:r>
      <w:proofErr w:type="spellStart"/>
      <w:r w:rsidR="004F602F">
        <w:t>utövande</w:t>
      </w:r>
      <w:proofErr w:type="spellEnd"/>
      <w:proofErr w:type="gramEnd"/>
      <w:r w:rsidR="004F602F">
        <w:t xml:space="preserve"> </w:t>
      </w:r>
      <w:proofErr w:type="spellStart"/>
      <w:r w:rsidR="004F602F">
        <w:t>konst</w:t>
      </w:r>
      <w:proofErr w:type="spellEnd"/>
      <w:r w:rsidR="004F602F">
        <w:t xml:space="preserve"> </w:t>
      </w:r>
      <w:r w:rsidR="00125894">
        <w:t>on vieras</w:t>
      </w:r>
      <w:r w:rsidR="004F602F">
        <w:t xml:space="preserve">. Sen ei katsota </w:t>
      </w:r>
      <w:r>
        <w:t>soveltuvan toimialalle</w:t>
      </w:r>
      <w:r w:rsidR="004F602F">
        <w:t xml:space="preserve"> eikä se </w:t>
      </w:r>
      <w:r w:rsidR="00125894">
        <w:t>sisällä ajatusta siitä, että joku esittää jotakin jollekulle</w:t>
      </w:r>
      <w:r w:rsidR="004F602F">
        <w:t xml:space="preserve">. </w:t>
      </w:r>
      <w:proofErr w:type="spellStart"/>
      <w:r w:rsidR="004F602F">
        <w:t>Utövande</w:t>
      </w:r>
      <w:proofErr w:type="spellEnd"/>
      <w:r w:rsidR="004F602F">
        <w:t xml:space="preserve"> </w:t>
      </w:r>
      <w:proofErr w:type="spellStart"/>
      <w:r w:rsidR="004F602F">
        <w:t>konst</w:t>
      </w:r>
      <w:proofErr w:type="spellEnd"/>
      <w:r w:rsidR="004F602F">
        <w:t xml:space="preserve"> </w:t>
      </w:r>
      <w:r w:rsidR="00125894">
        <w:t xml:space="preserve">on </w:t>
      </w:r>
      <w:r>
        <w:t xml:space="preserve">käsitteenä </w:t>
      </w:r>
      <w:r w:rsidR="00125894">
        <w:t xml:space="preserve">laaja ja </w:t>
      </w:r>
      <w:r w:rsidR="004F602F">
        <w:t xml:space="preserve">sitä voidaan </w:t>
      </w:r>
      <w:r w:rsidR="00125894">
        <w:t xml:space="preserve">käyttää myös taidemuodosta, jota ei koskaan </w:t>
      </w:r>
      <w:r w:rsidR="004F602F">
        <w:t>”</w:t>
      </w:r>
      <w:r w:rsidR="00125894">
        <w:t>esitetä</w:t>
      </w:r>
      <w:r w:rsidR="004F602F">
        <w:t>”</w:t>
      </w:r>
      <w:r w:rsidR="00125894">
        <w:t xml:space="preserve"> </w:t>
      </w:r>
      <w:r>
        <w:t xml:space="preserve">esityksenä suoraan </w:t>
      </w:r>
      <w:r w:rsidR="00125894">
        <w:t>yleisölle</w:t>
      </w:r>
      <w:r w:rsidR="004F602F">
        <w:t xml:space="preserve">.  </w:t>
      </w:r>
      <w:r w:rsidR="00324FD8">
        <w:t>Käsitettä</w:t>
      </w:r>
      <w:r w:rsidR="004F602F">
        <w:t xml:space="preserve"> voidaan esimerkiksi käyttää kirjailijasta, säveltäjästä ja kuvataitelijasta. </w:t>
      </w:r>
      <w:r w:rsidR="00125894">
        <w:t xml:space="preserve"> </w:t>
      </w:r>
      <w:r w:rsidR="004F602F">
        <w:t xml:space="preserve">Olennaista on, että termiin liittyy subjekti. </w:t>
      </w:r>
      <w:r w:rsidR="00125894">
        <w:t xml:space="preserve">Taide ei voi olla esittävä yksin. Ruotsiksi </w:t>
      </w:r>
      <w:r w:rsidR="004F602F">
        <w:t xml:space="preserve">sanalle voidaan löytää </w:t>
      </w:r>
      <w:r w:rsidR="00125894">
        <w:t xml:space="preserve">synonyymi </w:t>
      </w:r>
      <w:r w:rsidR="004F602F">
        <w:t>”</w:t>
      </w:r>
      <w:r w:rsidR="00125894">
        <w:t>harjoittaja</w:t>
      </w:r>
      <w:r w:rsidR="004F602F">
        <w:t>”</w:t>
      </w:r>
      <w:r w:rsidR="00125894">
        <w:t xml:space="preserve">. Sana </w:t>
      </w:r>
      <w:proofErr w:type="spellStart"/>
      <w:r w:rsidR="00125894">
        <w:t>uppförande</w:t>
      </w:r>
      <w:proofErr w:type="spellEnd"/>
      <w:r w:rsidR="00125894">
        <w:t xml:space="preserve"> on lähempänä suomen sanaa esittävä</w:t>
      </w:r>
      <w:r w:rsidR="004F602F">
        <w:t xml:space="preserve"> siinä mielessä, että esitetään jotakin jollekulle</w:t>
      </w:r>
      <w:r w:rsidR="00125894">
        <w:t xml:space="preserve">. </w:t>
      </w:r>
      <w:r>
        <w:t>Muita v</w:t>
      </w:r>
      <w:r w:rsidR="004F602F">
        <w:t xml:space="preserve">aihtoehtoja voisi olla </w:t>
      </w:r>
      <w:proofErr w:type="spellStart"/>
      <w:r w:rsidR="00125894">
        <w:t>performativa</w:t>
      </w:r>
      <w:proofErr w:type="spellEnd"/>
      <w:r w:rsidR="00125894">
        <w:t xml:space="preserve"> </w:t>
      </w:r>
      <w:proofErr w:type="spellStart"/>
      <w:r w:rsidR="00125894">
        <w:t>konst</w:t>
      </w:r>
      <w:proofErr w:type="spellEnd"/>
      <w:r w:rsidR="00125894">
        <w:t xml:space="preserve">/ </w:t>
      </w:r>
      <w:proofErr w:type="spellStart"/>
      <w:r w:rsidR="00125894">
        <w:t>performativa</w:t>
      </w:r>
      <w:proofErr w:type="spellEnd"/>
      <w:r w:rsidR="00125894">
        <w:t xml:space="preserve"> </w:t>
      </w:r>
      <w:proofErr w:type="spellStart"/>
      <w:r w:rsidR="00125894">
        <w:t>konstarter</w:t>
      </w:r>
      <w:proofErr w:type="spellEnd"/>
      <w:r w:rsidR="004F602F">
        <w:t xml:space="preserve"> (englanniksi </w:t>
      </w:r>
      <w:proofErr w:type="spellStart"/>
      <w:r w:rsidR="004F602F">
        <w:t>performing</w:t>
      </w:r>
      <w:proofErr w:type="spellEnd"/>
      <w:r w:rsidR="004F602F">
        <w:t xml:space="preserve"> </w:t>
      </w:r>
      <w:proofErr w:type="spellStart"/>
      <w:r w:rsidR="004F602F">
        <w:t>art</w:t>
      </w:r>
      <w:r w:rsidR="00700C5C">
        <w:t>s</w:t>
      </w:r>
      <w:proofErr w:type="spellEnd"/>
      <w:r w:rsidR="004F602F">
        <w:t>)</w:t>
      </w:r>
      <w:r w:rsidR="00125894">
        <w:t xml:space="preserve">. </w:t>
      </w:r>
    </w:p>
    <w:p w:rsidR="00587E7C" w:rsidRDefault="00587E7C" w:rsidP="000B65EB"/>
    <w:p w:rsidR="00587E7C" w:rsidRPr="00587E7C" w:rsidRDefault="00587E7C" w:rsidP="000B65EB">
      <w:pPr>
        <w:rPr>
          <w:b/>
          <w:sz w:val="28"/>
          <w:szCs w:val="28"/>
        </w:rPr>
      </w:pPr>
      <w:r w:rsidRPr="00587E7C">
        <w:rPr>
          <w:b/>
          <w:sz w:val="28"/>
          <w:szCs w:val="28"/>
        </w:rPr>
        <w:t>MUSEOT</w:t>
      </w:r>
    </w:p>
    <w:p w:rsidR="005C3982" w:rsidRDefault="005C3982" w:rsidP="00587E7C">
      <w:pPr>
        <w:rPr>
          <w:b/>
        </w:rPr>
      </w:pPr>
    </w:p>
    <w:p w:rsidR="00587E7C" w:rsidRPr="00587E7C" w:rsidRDefault="00587E7C" w:rsidP="00587E7C">
      <w:pPr>
        <w:rPr>
          <w:b/>
        </w:rPr>
      </w:pPr>
      <w:r w:rsidRPr="00587E7C">
        <w:rPr>
          <w:b/>
        </w:rPr>
        <w:t>TAVOITE JA TOIMINNAN TARKOITUS</w:t>
      </w:r>
    </w:p>
    <w:p w:rsidR="00587E7C" w:rsidRPr="00587E7C" w:rsidRDefault="00587E7C" w:rsidP="000D7BA1">
      <w:pPr>
        <w:spacing w:after="0"/>
        <w:rPr>
          <w:b/>
          <w:u w:val="single"/>
        </w:rPr>
      </w:pPr>
      <w:r w:rsidRPr="00587E7C">
        <w:rPr>
          <w:b/>
          <w:u w:val="single"/>
        </w:rPr>
        <w:t>Lain tavoite (1 §)</w:t>
      </w:r>
    </w:p>
    <w:p w:rsidR="00587E7C" w:rsidRDefault="00587E7C" w:rsidP="000D7BA1">
      <w:pPr>
        <w:spacing w:after="0"/>
      </w:pPr>
      <w:r w:rsidRPr="00587E7C">
        <w:t>Kannattaa 75, kannattaa muutettuna 6, ei kannata 2 (Yhteensä 83)</w:t>
      </w:r>
    </w:p>
    <w:p w:rsidR="000D7BA1" w:rsidRPr="00587E7C" w:rsidRDefault="000D7BA1" w:rsidP="000D7BA1">
      <w:pPr>
        <w:spacing w:after="0"/>
      </w:pPr>
    </w:p>
    <w:p w:rsidR="00587E7C" w:rsidRPr="00587E7C" w:rsidRDefault="00587E7C" w:rsidP="00587E7C">
      <w:pPr>
        <w:rPr>
          <w:i/>
        </w:rPr>
      </w:pPr>
      <w:r w:rsidRPr="00587E7C">
        <w:t xml:space="preserve">Valtaosa lausunnonantajasta kannattaa esitystä. Pykälään on tehty vain yksi muutosehdotus, demokratia –sanan tilalle ehdotetaan saavutettavuutta ja yhdenvertaisuutta (Yhdenvertaisen kulttuurin puolesta).  </w:t>
      </w:r>
    </w:p>
    <w:p w:rsidR="00587E7C" w:rsidRPr="00587E7C" w:rsidRDefault="00587E7C" w:rsidP="000D7BA1">
      <w:pPr>
        <w:spacing w:after="0"/>
        <w:rPr>
          <w:b/>
          <w:u w:val="single"/>
        </w:rPr>
      </w:pPr>
      <w:r w:rsidRPr="00587E7C">
        <w:rPr>
          <w:b/>
          <w:u w:val="single"/>
        </w:rPr>
        <w:t>Museotoiminnan tarkoitus (2 §)</w:t>
      </w:r>
    </w:p>
    <w:p w:rsidR="00587E7C" w:rsidRDefault="00587E7C" w:rsidP="000D7BA1">
      <w:pPr>
        <w:spacing w:after="0"/>
      </w:pPr>
      <w:r w:rsidRPr="00587E7C">
        <w:t>Kannattaa 75, kannattaa muutettuna 4, ei kannata 1 (Yhteensä 80)</w:t>
      </w:r>
    </w:p>
    <w:p w:rsidR="000D7BA1" w:rsidRPr="00587E7C" w:rsidRDefault="000D7BA1" w:rsidP="000D7BA1">
      <w:pPr>
        <w:spacing w:after="0"/>
      </w:pPr>
    </w:p>
    <w:p w:rsidR="00587E7C" w:rsidRPr="00587E7C" w:rsidRDefault="00587E7C" w:rsidP="00587E7C">
      <w:r w:rsidRPr="00587E7C">
        <w:t>Valtaosa lausunnonantajista kannattaa ehdotusta. Museolain tarkoitusta ja ammatillisen museotoiminnan määrittelemistä kannatetaan kommenteissa. Valtionosuuden tavoite ja se, että opetus- ja kulttuuriministeriö jatkossakin päättää museoiden oikeutuksesta valtionosuuteen, on oikein. (</w:t>
      </w:r>
      <w:proofErr w:type="spellStart"/>
      <w:r w:rsidRPr="00587E7C">
        <w:t>Raaseporin</w:t>
      </w:r>
      <w:proofErr w:type="spellEnd"/>
      <w:r w:rsidRPr="00587E7C">
        <w:t xml:space="preserve"> kaupunki/Länsi-Uudenmaan maakuntamuseo). Ammatillisten museoiden roolia kansalaistoiminnan ja paikallismuseoiden ohjaamisessa pidetään tärkeänä (Kainuun liitto). Museotoiminnan tarkoituksessa korostuu luotettava tiedon tuottaminen ja avoin välittäminen. Tätä on tärkeä korostaa ja on huolehdittava, ettei muu lainsäädäntö mm. tietosuojan ja tekijänoikeuksien osalta vaaranna tämän tehtävän toteuttamista (Suomen museoliitto).</w:t>
      </w:r>
    </w:p>
    <w:p w:rsidR="00587E7C" w:rsidRPr="00587E7C" w:rsidRDefault="00587E7C" w:rsidP="000D7BA1">
      <w:pPr>
        <w:spacing w:after="0"/>
        <w:rPr>
          <w:b/>
          <w:u w:val="single"/>
        </w:rPr>
      </w:pPr>
      <w:r w:rsidRPr="00587E7C">
        <w:rPr>
          <w:b/>
          <w:u w:val="single"/>
        </w:rPr>
        <w:t>Ammatillisen museotoiminnan määritelmä (3 §)</w:t>
      </w:r>
    </w:p>
    <w:p w:rsidR="00587E7C" w:rsidRDefault="00587E7C" w:rsidP="000D7BA1">
      <w:pPr>
        <w:spacing w:after="0"/>
      </w:pPr>
      <w:r w:rsidRPr="00587E7C">
        <w:t>Kannattaa 75, kannattaa muutettuna 3, ei kannata 1 (Yhteensä 79)</w:t>
      </w:r>
    </w:p>
    <w:p w:rsidR="000D7BA1" w:rsidRPr="00587E7C" w:rsidRDefault="000D7BA1" w:rsidP="000D7BA1">
      <w:pPr>
        <w:spacing w:after="0"/>
      </w:pPr>
    </w:p>
    <w:p w:rsidR="00587E7C" w:rsidRPr="00587E7C" w:rsidRDefault="00587E7C" w:rsidP="00587E7C">
      <w:r w:rsidRPr="00587E7C">
        <w:lastRenderedPageBreak/>
        <w:t xml:space="preserve">Palveluiden saavutettavuus on tärkeä tavoite. Fyysisen näyttelytoiminnan ja </w:t>
      </w:r>
      <w:proofErr w:type="spellStart"/>
      <w:r w:rsidRPr="00587E7C">
        <w:t>avoinnaolon</w:t>
      </w:r>
      <w:proofErr w:type="spellEnd"/>
      <w:r w:rsidRPr="00587E7C">
        <w:t xml:space="preserve"> ohella tarkoittaa myös esim. verkossa ja ympäristöissä tai projektimuotoisena tapahtuvaa toimintaa (Suomen museoliitto, Varkauden kaupunki). Avoinna pidon edellytykset pitäisi määritellä tarkemmin (Tekniikan museo).</w:t>
      </w:r>
    </w:p>
    <w:p w:rsidR="00587E7C" w:rsidRPr="00587E7C" w:rsidRDefault="00587E7C" w:rsidP="000D7BA1">
      <w:pPr>
        <w:tabs>
          <w:tab w:val="left" w:pos="3135"/>
        </w:tabs>
        <w:spacing w:after="0"/>
        <w:rPr>
          <w:b/>
          <w:u w:val="single"/>
        </w:rPr>
      </w:pPr>
      <w:r w:rsidRPr="00587E7C">
        <w:rPr>
          <w:b/>
          <w:u w:val="single"/>
        </w:rPr>
        <w:t>Valtionosuuden tavoite (4 §)</w:t>
      </w:r>
    </w:p>
    <w:p w:rsidR="00587E7C" w:rsidRDefault="00587E7C" w:rsidP="000D7BA1">
      <w:pPr>
        <w:spacing w:after="0"/>
      </w:pPr>
      <w:r w:rsidRPr="00587E7C">
        <w:t>Kannattaa 72, kannattaa muutettuna 7, ei kannata 1 (Yhteensä 80)</w:t>
      </w:r>
    </w:p>
    <w:p w:rsidR="000D7BA1" w:rsidRPr="00587E7C" w:rsidRDefault="000D7BA1" w:rsidP="000D7BA1">
      <w:pPr>
        <w:spacing w:after="0"/>
      </w:pPr>
    </w:p>
    <w:p w:rsidR="00587E7C" w:rsidRPr="00587E7C" w:rsidRDefault="00587E7C" w:rsidP="00587E7C">
      <w:r w:rsidRPr="00587E7C">
        <w:t>Lausunnoissa ei ole varsinaisia muutosesityksiä, vain muutamia tarkennuksia. Suomen museoliitto korostaa sen tärkeyttä, että valtionosuudella tuetaan lähtökohtaisesti museoiden itseisarvoisia tehtäviä kulttuuriperinnön tallentamisen, tutkimisen ja esittämisen sekä taiteen edistämisen osalta. Salon kaupunki/museopalvelut haluaisi vähentää ns. perusmuseoiden ja vastuumuseoiden vastakkainasettelua.  Yhdenvertaisen kulttuurin puolesta ry. toivoo, että saavutettavuus lisättäisiin kaikkiin niihin kohtiin, joissa puhutaan saatavuudesta. Saavutettavuuden ja esteettömyyden huomioimista tulisi lisätä myös lakitekstiin.</w:t>
      </w:r>
    </w:p>
    <w:p w:rsidR="005C3982" w:rsidRDefault="005C3982" w:rsidP="00587E7C">
      <w:pPr>
        <w:rPr>
          <w:b/>
        </w:rPr>
      </w:pPr>
    </w:p>
    <w:p w:rsidR="00587E7C" w:rsidRPr="00587E7C" w:rsidRDefault="00587E7C" w:rsidP="00587E7C">
      <w:pPr>
        <w:rPr>
          <w:b/>
        </w:rPr>
      </w:pPr>
      <w:r w:rsidRPr="00587E7C">
        <w:rPr>
          <w:b/>
        </w:rPr>
        <w:t xml:space="preserve">VALTIONOSUUDEN SAAMISEN EDELLYTYKSET </w:t>
      </w:r>
    </w:p>
    <w:p w:rsidR="00587E7C" w:rsidRPr="00587E7C" w:rsidRDefault="00587E7C" w:rsidP="000D7BA1">
      <w:pPr>
        <w:spacing w:after="0"/>
        <w:rPr>
          <w:b/>
          <w:u w:val="single"/>
        </w:rPr>
      </w:pPr>
      <w:r w:rsidRPr="00587E7C">
        <w:rPr>
          <w:b/>
          <w:u w:val="single"/>
        </w:rPr>
        <w:t>Valtionosuuden saamisen edellytykset (6 §/5 §)</w:t>
      </w:r>
    </w:p>
    <w:p w:rsidR="00587E7C" w:rsidRDefault="00587E7C" w:rsidP="000D7BA1">
      <w:pPr>
        <w:spacing w:after="0"/>
      </w:pPr>
      <w:r w:rsidRPr="00587E7C">
        <w:t>Kannattaa 71, kannattaa muutettuna 7, ei kannata 2 (Yhteensä 80)</w:t>
      </w:r>
    </w:p>
    <w:p w:rsidR="000D7BA1" w:rsidRPr="00587E7C" w:rsidRDefault="000D7BA1" w:rsidP="000D7BA1">
      <w:pPr>
        <w:spacing w:after="0"/>
      </w:pPr>
    </w:p>
    <w:p w:rsidR="00587E7C" w:rsidRPr="00587E7C" w:rsidRDefault="00587E7C" w:rsidP="00587E7C">
      <w:r w:rsidRPr="00587E7C">
        <w:t xml:space="preserve">Valtionosuuden edellytyksiä pääosin kannatetaan, lausunnonantajilla on vain yksittäisiä muutosesityksiä koskien </w:t>
      </w:r>
      <w:proofErr w:type="spellStart"/>
      <w:r w:rsidRPr="00587E7C">
        <w:t>avoinnaolon</w:t>
      </w:r>
      <w:proofErr w:type="spellEnd"/>
      <w:r w:rsidRPr="00587E7C">
        <w:t xml:space="preserve"> ympärivuotisuutta ja </w:t>
      </w:r>
      <w:proofErr w:type="spellStart"/>
      <w:r w:rsidRPr="00587E7C">
        <w:t>viikottaisuutta</w:t>
      </w:r>
      <w:proofErr w:type="spellEnd"/>
      <w:r w:rsidRPr="00587E7C">
        <w:t xml:space="preserve"> (ei tarpeellinen) ja johtajan pätevyyttä (museoalan kokemusta pitäisi edellyttää, ei sulje pois moniammatillisuutta). Vaatimusta kokoelmapoliittisesta ohjelmasta kannatetaan (Suomen museoliitto, Työväenmuseo Werstas).  Teollisuustaiteen liitto Ornamo esittää, että taiteilijoille maksettujen palkkojen tulisi olla yksi kriteeri.</w:t>
      </w:r>
    </w:p>
    <w:p w:rsidR="005C3982" w:rsidRDefault="005C3982" w:rsidP="00587E7C">
      <w:pPr>
        <w:rPr>
          <w:b/>
        </w:rPr>
      </w:pPr>
    </w:p>
    <w:p w:rsidR="00587E7C" w:rsidRPr="00587E7C" w:rsidRDefault="00587E7C" w:rsidP="00587E7C">
      <w:pPr>
        <w:rPr>
          <w:b/>
        </w:rPr>
      </w:pPr>
      <w:r w:rsidRPr="00587E7C">
        <w:rPr>
          <w:b/>
        </w:rPr>
        <w:t>ALUEELLISET VASTUUMUSEOT</w:t>
      </w:r>
    </w:p>
    <w:p w:rsidR="00587E7C" w:rsidRPr="00587E7C" w:rsidRDefault="00587E7C" w:rsidP="000D7BA1">
      <w:pPr>
        <w:spacing w:after="0"/>
        <w:rPr>
          <w:b/>
          <w:u w:val="single"/>
        </w:rPr>
      </w:pPr>
      <w:r w:rsidRPr="00587E7C">
        <w:rPr>
          <w:b/>
          <w:u w:val="single"/>
        </w:rPr>
        <w:t>Maakunta- ja aluetaidemuseoiden korvaaminen alueellisilla vastuumuseoilla (7 – 8 §)</w:t>
      </w:r>
    </w:p>
    <w:p w:rsidR="00587E7C" w:rsidRDefault="00587E7C" w:rsidP="000D7BA1">
      <w:pPr>
        <w:spacing w:after="0"/>
      </w:pPr>
      <w:r w:rsidRPr="00587E7C">
        <w:t>Kannattaa 57, kannattaa muutettuna 17, ei kannata 3 (Yhteensä 77)</w:t>
      </w:r>
    </w:p>
    <w:p w:rsidR="000D7BA1" w:rsidRPr="00587E7C" w:rsidRDefault="000D7BA1" w:rsidP="000D7BA1">
      <w:pPr>
        <w:spacing w:after="0"/>
      </w:pPr>
    </w:p>
    <w:p w:rsidR="00587E7C" w:rsidRPr="00587E7C" w:rsidRDefault="00587E7C" w:rsidP="00587E7C">
      <w:r w:rsidRPr="00587E7C">
        <w:t>Valtaosa lausunnonantajista kannattaa esitystä. Kaksi lausunnonantajaa on sitä mieltä, että maakuntamuseon nimi pitäisi säilyttää. Alueellisten erojen ja identiteetin merkitystä korostetaan tehtävän tarkemman sisällön määrittelyssä. Yksi lausunnonantaja kiinnittää huomiota hallitusohjelman linjaukseen, jonka mukaan kuntien tehtäviä ei tule lisätä, jollei samalla päätetä vastaavan suuruisista velvoitteiden karsimisesta tai uusien velvoitteiden täysimääräisestä rahoittamisesta. Museovirasto pitää erityisen hyvänä esitystä nykyisen maakunta- ja aluetaidemuseojärjestelmän korvaamisesta alueellisilla vastuumuseoilla.</w:t>
      </w:r>
    </w:p>
    <w:p w:rsidR="00587E7C" w:rsidRPr="00587E7C" w:rsidRDefault="00587E7C" w:rsidP="00587E7C">
      <w:r w:rsidRPr="00587E7C">
        <w:t>Muutosehdotukset keskittyvät Uudenmaan ja Lapin maakuntien tilanteeseen. Uudellamaalla toimii tällä hetkellä kolme maakuntamuseota ja lisäksi Espoo ja Vantaa hoitavat kulttuuriympäristöön liittyviä asiantuntijatehtäviä Museoviraston kanssa tehdyn sopimuksen perusteella. Lausunnonantajat toteavat, että uudistuksella ei ole myönteisiä vaikutuksia kulttuuriympäristön suojelun ja vaalimisen kannalta, jos asiantuntija- ja viranomaispalveluiden saatavuus Uudellamaalla heikkenee.</w:t>
      </w:r>
      <w:r w:rsidRPr="00587E7C">
        <w:rPr>
          <w:i/>
        </w:rPr>
        <w:t xml:space="preserve"> </w:t>
      </w:r>
      <w:r w:rsidRPr="00587E7C">
        <w:t xml:space="preserve">Uudenmaan erityistilannetta perustellaan sillä, että väestönkasvu on suurta ja infrastruktuurin uudistuminen nopeaa. Kustannukset ja valtionosuuden määrä tulisi suhteuttaa intensiivisen kasvualueen suureen työmäärään. Työ on </w:t>
      </w:r>
      <w:r w:rsidRPr="00587E7C">
        <w:lastRenderedPageBreak/>
        <w:t xml:space="preserve">pitkäjänteistä, vaatii nopeaa reagointia ja kullakin museolla on kehittynyt erityisosaamista, tietovarantoja ja verkostoja, jotka nopeuttavat ja parantavat tehtävien hoitoa. Lausunnonantajat esittävät, että Uudellamaalla erityisesti kulttuuriympäristötehtävä tulee voida jakaa useamman museon kesken. Espoon ja Vantaan erityisjärjestely tulee selvittää (Helsingin kaupunki, Espoon kaupunki, Vantaan kaupunki, </w:t>
      </w:r>
      <w:proofErr w:type="spellStart"/>
      <w:r w:rsidRPr="00587E7C">
        <w:t>Raaseporin</w:t>
      </w:r>
      <w:proofErr w:type="spellEnd"/>
      <w:r w:rsidRPr="00587E7C">
        <w:t xml:space="preserve"> kaupunki/Länsi-Uudenmaan maakuntamuseo, Porvoon museo).</w:t>
      </w:r>
    </w:p>
    <w:p w:rsidR="00587E7C" w:rsidRPr="00587E7C" w:rsidRDefault="00587E7C" w:rsidP="00587E7C">
      <w:r w:rsidRPr="00587E7C">
        <w:t xml:space="preserve">Lapin maakunnan alueella toimii tällä hetkellä kaksi maakuntamuseota. Lisäksi Saamelaismuseo </w:t>
      </w:r>
      <w:proofErr w:type="spellStart"/>
      <w:r w:rsidRPr="00587E7C">
        <w:t>Siidan</w:t>
      </w:r>
      <w:proofErr w:type="spellEnd"/>
      <w:r w:rsidRPr="00587E7C">
        <w:t xml:space="preserve"> kulttuuriympäristöyksikkö hoitaa saamelaisalueella kulttuuriympäristötehtäviä. Lausunnonantajat nostavat Lapin osalta esille erityisesti pitkät välimatkat ja kulttuuriltaan, maisemaltaan, toimijoiltaan ja muilta olosuhteiltaan erilaiset alueet, joilla museot toimivat. Lausunnonantajat katsovat, että esitys heikentäisi Lapin maakunnan kulttuuriympäristön säilymisen edellytyksiä ja asiantuntija- ja viranomaispalveluiden saatavuutta.  Lausunnonantajat katsovat, että kulttuuriympäristötehtävä ja myös muut vastuumuseotehtävät tulee olla mahdollista jakaa maakunnan alueella useamman kuin yhden vastuumuseon tehtäväksi (Metsähallitus, Tornionlaakson maakuntamuseo, Kemin kaupunki/museotoimi).</w:t>
      </w:r>
    </w:p>
    <w:p w:rsidR="00587E7C" w:rsidRPr="00587E7C" w:rsidRDefault="00587E7C" w:rsidP="000D7BA1">
      <w:pPr>
        <w:spacing w:after="0"/>
        <w:rPr>
          <w:b/>
          <w:u w:val="single"/>
        </w:rPr>
      </w:pPr>
      <w:r w:rsidRPr="00587E7C">
        <w:rPr>
          <w:b/>
          <w:u w:val="single"/>
        </w:rPr>
        <w:t>Alueellisen vastuumuseon tehtävät (7 §)</w:t>
      </w:r>
    </w:p>
    <w:p w:rsidR="00587E7C" w:rsidRDefault="00587E7C" w:rsidP="000D7BA1">
      <w:pPr>
        <w:spacing w:after="0"/>
      </w:pPr>
      <w:r w:rsidRPr="00587E7C">
        <w:t>Kannattaa 61, kannattaa muutettuna 14, ei kannata 4 (Yhteensä 79)</w:t>
      </w:r>
    </w:p>
    <w:p w:rsidR="000D7BA1" w:rsidRPr="00587E7C" w:rsidRDefault="000D7BA1" w:rsidP="000D7BA1">
      <w:pPr>
        <w:spacing w:after="0"/>
      </w:pPr>
    </w:p>
    <w:p w:rsidR="00587E7C" w:rsidRPr="00587E7C" w:rsidRDefault="00587E7C" w:rsidP="00587E7C">
      <w:r w:rsidRPr="00587E7C">
        <w:t>Kommenteissa ja muutosesityksissä korostetaan tehtäväkokonaisuuden toteuttamisen kaikissa maakunnissa olevan vaativa tehtävä, joka luo paineita toimeenpanovaiheeseen. Tehtävien sisällöstä ja laajuudesta sopimiseen sekä riittävään resursointiin tulee kiinnittää erityistä huomiota.  Kattavat palvelut edellyttävät myös lisähenkilöstön palkkaamista ja mahdollisesti ylimaakunnallisia ratkaisuja (Suomen museoliitto, Työväenmuseo Werstas, Lappeenrannan kaupunki, Savonlinnan kaupunki). Yhteistyön järjestäminen tulevien maakuntien kanssa on tärkeää ja tulisi mainita edes perusteluissa (</w:t>
      </w:r>
      <w:proofErr w:type="spellStart"/>
      <w:r w:rsidRPr="00587E7C">
        <w:t>Österbottens</w:t>
      </w:r>
      <w:proofErr w:type="spellEnd"/>
      <w:r w:rsidRPr="00587E7C">
        <w:t xml:space="preserve"> </w:t>
      </w:r>
      <w:proofErr w:type="spellStart"/>
      <w:r w:rsidRPr="00587E7C">
        <w:t>förbund</w:t>
      </w:r>
      <w:proofErr w:type="spellEnd"/>
      <w:r w:rsidRPr="00587E7C">
        <w:t xml:space="preserve">, Etelä-Karjalan liitto). </w:t>
      </w:r>
    </w:p>
    <w:p w:rsidR="00587E7C" w:rsidRPr="00587E7C" w:rsidRDefault="00587E7C" w:rsidP="00587E7C">
      <w:r w:rsidRPr="00587E7C">
        <w:t>Museovirasto katsoo, että kulttuuriympäristötehtävien kirjaaminen lakiin on merkittävä parannus nykyiseen yhteistyösopimuksiin perustuvaan työnjakoon verrattuna.</w:t>
      </w:r>
    </w:p>
    <w:p w:rsidR="00587E7C" w:rsidRPr="00587E7C" w:rsidRDefault="00587E7C" w:rsidP="00587E7C">
      <w:r w:rsidRPr="00587E7C">
        <w:t xml:space="preserve">Alueellista taidemuseotehtävää ei tulisi paisuttaa, vaan nähdä alueellisten museoiden työ muuta taidemuseotoimintaa täydentävänä (Salon kaupunki/museopalvelut). Prosenttiperiaatteen edistämistä ei pitäisi kirjata alueellisten museoiden tehtäväksi ennen kuin kysymys yhden </w:t>
      </w:r>
      <w:proofErr w:type="gramStart"/>
      <w:r w:rsidRPr="00587E7C">
        <w:t>keskityn julkisen hallinnon organisaation roolista prosenttiperiaatteen edistämisessä on</w:t>
      </w:r>
      <w:proofErr w:type="gramEnd"/>
      <w:r w:rsidRPr="00587E7C">
        <w:t xml:space="preserve"> ratkaistu (Suomen Taiteilijaseura, Teollisuustaiteen liitto Ornamo).</w:t>
      </w:r>
    </w:p>
    <w:p w:rsidR="00587E7C" w:rsidRPr="00587E7C" w:rsidRDefault="00587E7C" w:rsidP="00587E7C">
      <w:r w:rsidRPr="00587E7C">
        <w:t xml:space="preserve">Tehtävään 7 tulisi lisätä saavutettavuus ja esteettömyys (Yhdenvertaisen kulttuurin puolesta). Kulttuuriympäristötehtävässä tulee mainita myös maisema (Saamelaismuseo </w:t>
      </w:r>
      <w:proofErr w:type="spellStart"/>
      <w:r w:rsidRPr="00587E7C">
        <w:t>Siida</w:t>
      </w:r>
      <w:proofErr w:type="spellEnd"/>
      <w:r w:rsidRPr="00587E7C">
        <w:t>). Alueellisen museotoiminnan edistämistehtävään tulee lisätä palvelunäkökulma (Museovirasto).</w:t>
      </w:r>
    </w:p>
    <w:p w:rsidR="00587E7C" w:rsidRPr="00587E7C" w:rsidRDefault="00587E7C" w:rsidP="000D7BA1">
      <w:pPr>
        <w:spacing w:after="0"/>
        <w:rPr>
          <w:b/>
          <w:u w:val="single"/>
        </w:rPr>
      </w:pPr>
      <w:r w:rsidRPr="00587E7C">
        <w:rPr>
          <w:b/>
          <w:u w:val="single"/>
        </w:rPr>
        <w:t>Edellytykset museon nimeämiselle alueelliseksi vastuumuseoksi (8 §)</w:t>
      </w:r>
    </w:p>
    <w:p w:rsidR="00587E7C" w:rsidRDefault="00587E7C" w:rsidP="000D7BA1">
      <w:pPr>
        <w:spacing w:after="0"/>
      </w:pPr>
      <w:r w:rsidRPr="00587E7C">
        <w:t>Kannattaa 63, kannattaa muutettuna 12, ei kannata 2 (Yhteensä 77)</w:t>
      </w:r>
    </w:p>
    <w:p w:rsidR="000D7BA1" w:rsidRPr="00587E7C" w:rsidRDefault="000D7BA1" w:rsidP="000D7BA1">
      <w:pPr>
        <w:spacing w:after="0"/>
      </w:pPr>
    </w:p>
    <w:p w:rsidR="00587E7C" w:rsidRPr="00587E7C" w:rsidRDefault="00587E7C" w:rsidP="00587E7C">
      <w:r w:rsidRPr="00587E7C">
        <w:t xml:space="preserve">Kommenteissa ja muutosesityksissä nousevat keskeisesti esille Uudenmaan ja Lapin erityistilanne ja lausunnonantajat esittävät, että näiden maakuntien osalta tulee säilyttää mahdollisuus jakaa alueellinen tehtävä useamman museon hoidettavaksi. Lapin maakunnan osalta korostetaan erityisesti alueen laajuutta ja maakunnan jakautumista kolmeen erilliseen kulttuurialueeseen. Maakunnan resursseja tulisi voida lisätä siten, että asiantuntijapalvelut olisivat kaikilla kolmella alueella saatavissa kattavasti. Tällä hetkellä </w:t>
      </w:r>
      <w:r w:rsidRPr="00587E7C">
        <w:lastRenderedPageBreak/>
        <w:t xml:space="preserve">Museovirasto hoitaa kulttuuriympäristötehtäviä Tornionlaakson maakuntamuseon alueella ja osittain myös Lapin maakuntamuseon ja Saamelaismuseo </w:t>
      </w:r>
      <w:proofErr w:type="spellStart"/>
      <w:r w:rsidRPr="00587E7C">
        <w:t>Siidan</w:t>
      </w:r>
      <w:proofErr w:type="spellEnd"/>
      <w:r w:rsidRPr="00587E7C">
        <w:t xml:space="preserve"> alueella (Saamelaismuseo </w:t>
      </w:r>
      <w:proofErr w:type="spellStart"/>
      <w:r w:rsidRPr="00587E7C">
        <w:t>Siida</w:t>
      </w:r>
      <w:proofErr w:type="spellEnd"/>
      <w:r w:rsidRPr="00587E7C">
        <w:t>, Torniolaakson maakuntamuseo, Kemin taidemuseo, Lapin liitto).</w:t>
      </w:r>
    </w:p>
    <w:p w:rsidR="00587E7C" w:rsidRPr="00587E7C" w:rsidRDefault="00587E7C" w:rsidP="00587E7C">
      <w:r w:rsidRPr="00587E7C">
        <w:t>Lausunnoissa todetaan, että tehtävien hoitamisen kustannukset ja niihin liittyvät henkilötyövuodet tulee riittävän hyvin selvittää ja korvata toimijalle (Hämeenlinnan kaupunki, Pirkanmaan liitto, Porin kaupunki/sivistystoimiala, Suomen Kotiseutuliitto, Lappeenrannan kaupunki/kulttuuri- ja liikuntalautakunta, Suomen Kuntaliitto, Suomen Taiteilijaseura). Ylimaakunnallisten ratkaisujen soveltuvuutta epäillään (Savonlinnan kaupunki, Suomen Kotiseutuliitto). Myös maakuntia tulisi kuulla päätöksiä tehtäessä (Etelä-Karjalan liitto).</w:t>
      </w:r>
    </w:p>
    <w:p w:rsidR="005C3982" w:rsidRDefault="005C3982" w:rsidP="00587E7C">
      <w:pPr>
        <w:rPr>
          <w:b/>
        </w:rPr>
      </w:pPr>
    </w:p>
    <w:p w:rsidR="00587E7C" w:rsidRPr="00587E7C" w:rsidRDefault="00587E7C" w:rsidP="00587E7C">
      <w:pPr>
        <w:rPr>
          <w:b/>
        </w:rPr>
      </w:pPr>
      <w:r w:rsidRPr="00587E7C">
        <w:rPr>
          <w:b/>
        </w:rPr>
        <w:t>VALTAKUNNALLISET VASTUUMUSEOT</w:t>
      </w:r>
    </w:p>
    <w:p w:rsidR="00587E7C" w:rsidRPr="00587E7C" w:rsidRDefault="00587E7C" w:rsidP="00587E7C">
      <w:pPr>
        <w:rPr>
          <w:b/>
          <w:u w:val="single"/>
        </w:rPr>
      </w:pPr>
      <w:r w:rsidRPr="00587E7C">
        <w:rPr>
          <w:b/>
          <w:u w:val="single"/>
        </w:rPr>
        <w:t>Valtakunnallisten erikoismuseoiden korvaaminen valtakunnallisilla vastuumuseoilla (9 – 10 §)</w:t>
      </w:r>
      <w:r w:rsidRPr="00587E7C">
        <w:t>Kannattaa 65, kannattaa muutettuna 5, ei kannata 3 (Yhteensä 71)</w:t>
      </w:r>
    </w:p>
    <w:p w:rsidR="00587E7C" w:rsidRPr="00587E7C" w:rsidRDefault="00587E7C" w:rsidP="00587E7C">
      <w:r w:rsidRPr="00587E7C">
        <w:t xml:space="preserve">Vastuumuseoiden osalta on huomattavasti vähemmän kommentteja kuin alueellisen museotoiminnan osalta. Työväenmuseo Werstas toteaa, että uudistus vastaa pääpiirteissään museolakiin ja -asetukseen vuonna 2015 tehtyjä tarkennuksia. Valtakunnallisten erikoismuseoiden on osoitettava vuoden 2018 loppuun mennessä täyttävänsä lain ehdot. On perusteltua, että tämän arviointikierroksen läpäisseet museot nimetään valtakunnallisiksi vastuumuseoiksi. </w:t>
      </w:r>
    </w:p>
    <w:p w:rsidR="00587E7C" w:rsidRDefault="00587E7C" w:rsidP="00587E7C">
      <w:pPr>
        <w:spacing w:after="0"/>
        <w:rPr>
          <w:b/>
          <w:u w:val="single"/>
        </w:rPr>
      </w:pPr>
      <w:r w:rsidRPr="00587E7C">
        <w:rPr>
          <w:b/>
          <w:u w:val="single"/>
        </w:rPr>
        <w:t>Valtakunnallisen vastuumuseon tehtävät (9 §)</w:t>
      </w:r>
    </w:p>
    <w:p w:rsidR="00587E7C" w:rsidRDefault="00587E7C" w:rsidP="00587E7C">
      <w:pPr>
        <w:spacing w:after="0"/>
        <w:rPr>
          <w:b/>
          <w:u w:val="single"/>
        </w:rPr>
      </w:pPr>
      <w:r w:rsidRPr="00587E7C">
        <w:t>Kannattaa 63, kannattaa muutettuna 7, ei kannata 3 (Yhteensä 73)</w:t>
      </w:r>
    </w:p>
    <w:p w:rsidR="00587E7C" w:rsidRPr="00587E7C" w:rsidRDefault="00587E7C" w:rsidP="00587E7C">
      <w:pPr>
        <w:spacing w:after="0"/>
        <w:rPr>
          <w:b/>
          <w:u w:val="single"/>
        </w:rPr>
      </w:pPr>
    </w:p>
    <w:p w:rsidR="00587E7C" w:rsidRPr="00587E7C" w:rsidRDefault="00587E7C" w:rsidP="00587E7C">
      <w:r w:rsidRPr="00587E7C">
        <w:t xml:space="preserve">Lausunnoista nousee esille muutamia yksittäisiä havaintoja. Saamelaismuseo </w:t>
      </w:r>
      <w:proofErr w:type="spellStart"/>
      <w:r w:rsidRPr="00587E7C">
        <w:t>Siida</w:t>
      </w:r>
      <w:proofErr w:type="spellEnd"/>
      <w:r w:rsidRPr="00587E7C">
        <w:t xml:space="preserve"> toteaa, että laissa olisi</w:t>
      </w:r>
      <w:r>
        <w:t xml:space="preserve"> todettava </w:t>
      </w:r>
      <w:proofErr w:type="spellStart"/>
      <w:r w:rsidRPr="00587E7C">
        <w:t>Siidan</w:t>
      </w:r>
      <w:proofErr w:type="spellEnd"/>
      <w:r>
        <w:t xml:space="preserve"> asema ainoana valtakunnallisena </w:t>
      </w:r>
      <w:r w:rsidRPr="00587E7C">
        <w:t>vastuumuseo</w:t>
      </w:r>
      <w:r>
        <w:t>na</w:t>
      </w:r>
      <w:r w:rsidRPr="00587E7C">
        <w:t xml:space="preserve">, joka hoitaa omalla toimialueellaan, Suomen saamelaisten kotiseutualueella alueellisille vastuumuseoille kuuluvia kulttuuriympäristön viranomaistehtäviä. Saamelaismuseo </w:t>
      </w:r>
      <w:proofErr w:type="spellStart"/>
      <w:r w:rsidRPr="00587E7C">
        <w:t>Siidan</w:t>
      </w:r>
      <w:proofErr w:type="spellEnd"/>
      <w:r w:rsidRPr="00587E7C">
        <w:t xml:space="preserve"> valtionosuuden perusteiden tulee siis perustua museon tehtävien laajuuteen ja niihin käytettyihin todellisiin resursseihin.</w:t>
      </w:r>
    </w:p>
    <w:p w:rsidR="00587E7C" w:rsidRPr="00587E7C" w:rsidRDefault="00587E7C" w:rsidP="00587E7C">
      <w:r w:rsidRPr="00587E7C">
        <w:t>Teatterimuseo kiinnittää huomiota kansainvälisyyden rooliin ja huomioonottamiseen rahoitusmalleja kehitettäessä. Suomen museoliiton mukaan rahoituksen perustana oleva harkinnanvaraisuus korostaa opetus- ja kulttuuriministeriön roolia tilaajatyyppisenä organisaationa.</w:t>
      </w:r>
    </w:p>
    <w:p w:rsidR="00AC6881" w:rsidRDefault="00587E7C" w:rsidP="00AC6881">
      <w:pPr>
        <w:spacing w:after="0"/>
        <w:rPr>
          <w:b/>
          <w:u w:val="single"/>
        </w:rPr>
      </w:pPr>
      <w:r w:rsidRPr="00587E7C">
        <w:rPr>
          <w:b/>
          <w:u w:val="single"/>
        </w:rPr>
        <w:t>Edellytykset museon nimeämiselle valtakunnalliseksi vastuumuseoksi (10 §)</w:t>
      </w:r>
    </w:p>
    <w:p w:rsidR="00587E7C" w:rsidRDefault="00587E7C" w:rsidP="00AC6881">
      <w:pPr>
        <w:spacing w:after="0"/>
        <w:rPr>
          <w:b/>
          <w:u w:val="single"/>
        </w:rPr>
      </w:pPr>
      <w:r w:rsidRPr="00587E7C">
        <w:t>Kannattaa 67, kannattaa muutettuna 4, ei kannata 3 (Yhteensä 74)</w:t>
      </w:r>
    </w:p>
    <w:p w:rsidR="00AC6881" w:rsidRPr="00AC6881" w:rsidRDefault="00AC6881" w:rsidP="00AC6881">
      <w:pPr>
        <w:spacing w:after="0"/>
        <w:rPr>
          <w:b/>
          <w:u w:val="single"/>
        </w:rPr>
      </w:pPr>
    </w:p>
    <w:p w:rsidR="00587E7C" w:rsidRPr="00587E7C" w:rsidRDefault="00587E7C" w:rsidP="00587E7C">
      <w:r w:rsidRPr="00587E7C">
        <w:t>Valtakunnallisen vastuumuseon nimeämisestä päätettäessä olisi hyvä kuulla myös kyseisen museon sijaintimaakunnan kanta. Kyseinen museo on osa maakunnan toimintakokonaisuutta ja usein merkittävä käyntikohde oman maakunnan asukkaille sekä matkailijoille. Asiasta voitaisiin keskustella myös ministeriöiden ja maakuntien välisissä aluekehityskeskusteluissa (Etelä-Karjalan liitto).</w:t>
      </w:r>
    </w:p>
    <w:p w:rsidR="005C3982" w:rsidRDefault="005C3982" w:rsidP="00587E7C">
      <w:pPr>
        <w:rPr>
          <w:b/>
        </w:rPr>
      </w:pPr>
    </w:p>
    <w:p w:rsidR="00587E7C" w:rsidRPr="00AC6881" w:rsidRDefault="00587E7C" w:rsidP="00587E7C">
      <w:pPr>
        <w:rPr>
          <w:b/>
        </w:rPr>
      </w:pPr>
      <w:r w:rsidRPr="00587E7C">
        <w:rPr>
          <w:b/>
        </w:rPr>
        <w:t>HENKILÖTYÖVUOSIMÄÄRÄSTÄ PÄÄTTÄMINEN ja EDELLYTYSTEN TARKASTAMINEN</w:t>
      </w:r>
    </w:p>
    <w:p w:rsidR="00587E7C" w:rsidRPr="00587E7C" w:rsidRDefault="00587E7C" w:rsidP="00AC6881">
      <w:pPr>
        <w:spacing w:after="0"/>
        <w:rPr>
          <w:b/>
          <w:u w:val="single"/>
        </w:rPr>
      </w:pPr>
      <w:r w:rsidRPr="00587E7C">
        <w:rPr>
          <w:b/>
          <w:u w:val="single"/>
        </w:rPr>
        <w:lastRenderedPageBreak/>
        <w:t>Valtionosuuden perusteeksi vahvistettavan henkilötyövuosien määräytymisen perusteet (11 §)</w:t>
      </w:r>
    </w:p>
    <w:p w:rsidR="00587E7C" w:rsidRDefault="00587E7C" w:rsidP="00AC6881">
      <w:pPr>
        <w:spacing w:after="0"/>
      </w:pPr>
      <w:r w:rsidRPr="00587E7C">
        <w:t>Kannattaa 68, kannattaa muutettuna 7, ei kannata 1 (Yhteensä 38)</w:t>
      </w:r>
    </w:p>
    <w:p w:rsidR="00AC6881" w:rsidRPr="00587E7C" w:rsidRDefault="00AC6881" w:rsidP="00AC6881">
      <w:pPr>
        <w:spacing w:after="0"/>
      </w:pPr>
    </w:p>
    <w:p w:rsidR="00587E7C" w:rsidRPr="00587E7C" w:rsidRDefault="00587E7C" w:rsidP="00587E7C">
      <w:r w:rsidRPr="00587E7C">
        <w:t>Monet vastaajat pitävät kolmen vuoden rahoitussuunnitelmaa kannatettavana.  Sen nähdään vahvistavan museoiden pitkäjänteistä toimintaa sekä lisäävän talouden joustavuutta (Suomen museoliitto, Lappeenrannan kaupunki/kulttuuri- ja liikuntalautakunta). Kuitenkin osa vastaajista kokee, että kolmivuotistarkasteluun tulisi ottaa mukaan myös toiminnan laajentumisen mahdollisuus lisähenkilötyövuosien kautta esimerkiksi tilanteessa, jossa henkilötyövuosia on vapautunut muualta. Lisäksi henkilötyövuosien tulisi vastata toteutuneita henkilötyövuosia. Heikennyksenä nähdään alueellisten tehtävien hoidosta saama korotus pelkästään alueelliseen työhön osoitetuista henkilöistä, sillä se vähentää museon muun asiantuntijakunnan mahdollisuuksia osallistua museon alueelliseen toimintaan (Joensuun kaupunki, Tekniikan museo, Tampereen kaupunki, Etelä-Karjalan liitto).</w:t>
      </w:r>
    </w:p>
    <w:p w:rsidR="00587E7C" w:rsidRPr="00587E7C" w:rsidRDefault="00587E7C" w:rsidP="00587E7C">
      <w:r w:rsidRPr="00587E7C">
        <w:t xml:space="preserve">Taidemuseoiden osalta esitetään, että henkilötyövuosien määrään laskettaisiin myös se työpanos, jonka kuvataiteilijat tekevät näiden museoiden sisältöjen eteen ja museoita velvoitettaisiin toimimaan asianmukaisesti. On hyvä, että työvoimavaltaisen alan rahoitusta hahmotetaan henkilötyövuosien kautta. Opetus- ja kulttuuriministeriössä </w:t>
      </w:r>
      <w:proofErr w:type="spellStart"/>
      <w:r w:rsidRPr="00587E7C">
        <w:t>pilotoitavana</w:t>
      </w:r>
      <w:proofErr w:type="spellEnd"/>
      <w:r w:rsidRPr="00587E7C">
        <w:t xml:space="preserve"> oleva näyttelypalkkiojärjestelmä olisi mahdollista sisällyttää VOS-uudistukseen (Suomen Taiteilijaseura, Teollisuustaiteen liitto Ornamo).</w:t>
      </w:r>
    </w:p>
    <w:p w:rsidR="00587E7C" w:rsidRPr="00587E7C" w:rsidRDefault="00587E7C" w:rsidP="00AC6881">
      <w:pPr>
        <w:spacing w:after="0"/>
        <w:rPr>
          <w:b/>
          <w:u w:val="single"/>
        </w:rPr>
      </w:pPr>
      <w:r w:rsidRPr="00587E7C">
        <w:rPr>
          <w:b/>
          <w:u w:val="single"/>
        </w:rPr>
        <w:t>Vahvistettavien henkilötyövuosien minimimäärä (11 §)</w:t>
      </w:r>
    </w:p>
    <w:p w:rsidR="00587E7C" w:rsidRDefault="00587E7C" w:rsidP="00AC6881">
      <w:pPr>
        <w:spacing w:after="0"/>
      </w:pPr>
      <w:r w:rsidRPr="00587E7C">
        <w:t>Kannattaa 66, kannattaa muutettuna 5, ei kannata 3 (Yhteensä 74)</w:t>
      </w:r>
    </w:p>
    <w:p w:rsidR="00AC6881" w:rsidRPr="00587E7C" w:rsidRDefault="00AC6881" w:rsidP="00AC6881">
      <w:pPr>
        <w:spacing w:after="0"/>
      </w:pPr>
    </w:p>
    <w:p w:rsidR="00587E7C" w:rsidRPr="00AC6881" w:rsidRDefault="00587E7C" w:rsidP="00587E7C">
      <w:r w:rsidRPr="00587E7C">
        <w:t>Monet vastaajat ovat huolissaan henkilötyövuosien minimimäärä riittävyydestä. Ehdotetaan muun muassa, että osoitettaisiin lisärahoitusta museoiden konkreettisiin yhdistymisiin, jolloin kannustettaisiin toimijoita etsimään uusia kumppanuuksia. (Oulun kaupunki, Trafiikki-museot, Työväenmuseo Werstas, Tekniikan museo).</w:t>
      </w:r>
    </w:p>
    <w:p w:rsidR="00587E7C" w:rsidRPr="00587E7C" w:rsidRDefault="00587E7C" w:rsidP="00AC6881">
      <w:pPr>
        <w:spacing w:after="0"/>
        <w:rPr>
          <w:b/>
          <w:u w:val="single"/>
        </w:rPr>
      </w:pPr>
      <w:r w:rsidRPr="00587E7C">
        <w:rPr>
          <w:b/>
          <w:u w:val="single"/>
        </w:rPr>
        <w:t>Rahoitusta koskeva suunnitelma (11 §)</w:t>
      </w:r>
    </w:p>
    <w:p w:rsidR="00587E7C" w:rsidRDefault="00587E7C" w:rsidP="00AC6881">
      <w:pPr>
        <w:spacing w:after="0"/>
      </w:pPr>
      <w:r w:rsidRPr="00587E7C">
        <w:t>Kannattaa 68, kannattaa muutettuna 8, ei kannata 2 (Yhteensä 78)</w:t>
      </w:r>
    </w:p>
    <w:p w:rsidR="00AC6881" w:rsidRPr="00587E7C" w:rsidRDefault="00AC6881" w:rsidP="00AC6881">
      <w:pPr>
        <w:spacing w:after="0"/>
      </w:pPr>
    </w:p>
    <w:p w:rsidR="00587E7C" w:rsidRPr="00AC6881" w:rsidRDefault="00587E7C" w:rsidP="00587E7C">
      <w:r w:rsidRPr="00587E7C">
        <w:t xml:space="preserve">Joensuun kaupunki katsoo, että rahoitusta koskeva suunnitelma lisää valtionosuutta saavien yksiköiden toiminnan suunnitelmallisuutta. Poikkeamisen vahvistetuista suunnitelmista pitäisi olla mahdollista vain poikkeustapauksissa.  Saamelaismuseo </w:t>
      </w:r>
      <w:proofErr w:type="spellStart"/>
      <w:r w:rsidRPr="00587E7C">
        <w:t>Siida</w:t>
      </w:r>
      <w:proofErr w:type="spellEnd"/>
      <w:r w:rsidRPr="00587E7C">
        <w:t xml:space="preserve"> on huolestunut prosenttiperusteisesti korotetun valtionosuuden muuttumisesta harkinnanvaraiseksi lisärahoituksesi valtakunnallisten vastuumuseoiden osalta. Harkinnanvaraisten perusteiden läpinäkyvyyttä tulisi korostaa.</w:t>
      </w:r>
    </w:p>
    <w:p w:rsidR="00587E7C" w:rsidRPr="00587E7C" w:rsidRDefault="00587E7C" w:rsidP="00AC6881">
      <w:pPr>
        <w:spacing w:after="0"/>
        <w:rPr>
          <w:b/>
          <w:u w:val="single"/>
        </w:rPr>
      </w:pPr>
      <w:r w:rsidRPr="00587E7C">
        <w:rPr>
          <w:b/>
          <w:u w:val="single"/>
        </w:rPr>
        <w:t>Valtionosuuskelpoisuuden edellytysten täyttymisen arviointi kolmen vuoden välein (12 §)</w:t>
      </w:r>
    </w:p>
    <w:p w:rsidR="00587E7C" w:rsidRDefault="00587E7C" w:rsidP="00AC6881">
      <w:pPr>
        <w:spacing w:after="0"/>
      </w:pPr>
      <w:r w:rsidRPr="00587E7C">
        <w:t>Kannattaa 63, kannattaa muutettuna 11, ei kannata 4 (Yhteensä 78)</w:t>
      </w:r>
    </w:p>
    <w:p w:rsidR="00AC6881" w:rsidRPr="00587E7C" w:rsidRDefault="00AC6881" w:rsidP="00AC6881">
      <w:pPr>
        <w:spacing w:after="0"/>
      </w:pPr>
    </w:p>
    <w:p w:rsidR="00587E7C" w:rsidRPr="00587E7C" w:rsidRDefault="00587E7C" w:rsidP="00587E7C">
      <w:r w:rsidRPr="00587E7C">
        <w:t>Lausunnonantajien kommenteissa pidetään säännöllistä arviointia hyvänä, mutta osa katsoo kolmen vuoden jakson olevan liian lyhyt. Kelpoisuuden tarkistamista määräajoin pidetään perusteltuna uudistuksena (Suomen museoliitto, Joensuun kaupunki). Kolmen vuoden välein tapahtuvaa tarkastelua pidetään kuitenkin useassa kommentissa liian lyhyenä. Sen sijaan ehdotetaan arviointia kuuden vuoden välein (Museoalan ammattiliitto, Nurmeksen kaupunki, Lieksan kaupunki/Pielisen museo, Heinolan museot, Suomen Taiteilijaseura). Valtionosuuskelpoisuuden peruuttamisen menettelyt olisi hyvä myös selventää (Hyvinkään museopalvelut).</w:t>
      </w:r>
    </w:p>
    <w:p w:rsidR="00587E7C" w:rsidRPr="00AC6881" w:rsidRDefault="00587E7C" w:rsidP="00587E7C">
      <w:r w:rsidRPr="00587E7C">
        <w:lastRenderedPageBreak/>
        <w:t>Arviointiin liittyvää tietopohjaa toivotaan kerättävän hyödyntämällä vuosittaista kustannustiedonkeruuta. Usea vastaaja korosti, että edellytysten arviointi ei saa lisätä museon ylläpitäjän hallinnollista työtä (Hämeenlinnan kaupunki, Porin kaupunki/sivistystoimiala, Teatteri Hevosenkengän kannatusyhdistys, Halosten museosäätiö, Suomen Kulttuuriperintökasvatuksen seura, Kouvolan kaupunki, Kokkolan kaupunki, Suomen Kuntaliitto).</w:t>
      </w:r>
    </w:p>
    <w:p w:rsidR="00587E7C" w:rsidRPr="00587E7C" w:rsidRDefault="00587E7C" w:rsidP="00AC6881">
      <w:pPr>
        <w:spacing w:after="0"/>
        <w:rPr>
          <w:b/>
          <w:u w:val="single"/>
        </w:rPr>
      </w:pPr>
      <w:r w:rsidRPr="00587E7C">
        <w:rPr>
          <w:b/>
          <w:u w:val="single"/>
        </w:rPr>
        <w:t>Vastuumuseon edellytysten ja tehtävien hoidon arviointi kolmen vuoden välein (12 §)</w:t>
      </w:r>
    </w:p>
    <w:p w:rsidR="00AC6881" w:rsidRDefault="00587E7C" w:rsidP="00AC6881">
      <w:pPr>
        <w:spacing w:after="0"/>
      </w:pPr>
      <w:r w:rsidRPr="00587E7C">
        <w:t>Kannattaa 64, kannattaa muutettuna 8, ei kannata 2 (Yhteensä 74)</w:t>
      </w:r>
    </w:p>
    <w:p w:rsidR="00AC6881" w:rsidRDefault="00AC6881" w:rsidP="00AC6881">
      <w:pPr>
        <w:spacing w:after="0"/>
      </w:pPr>
    </w:p>
    <w:p w:rsidR="00587E7C" w:rsidRDefault="00AC6881" w:rsidP="00AC6881">
      <w:pPr>
        <w:spacing w:after="0"/>
      </w:pPr>
      <w:r>
        <w:t>Ko</w:t>
      </w:r>
      <w:r w:rsidR="00587E7C" w:rsidRPr="00587E7C">
        <w:t xml:space="preserve">lmen vuoden välein tapahtuvaa tarkastelua pidetään monessa vastauksessa liian lyhyenä aikana. Ehdotuksena esitetään kuuden vuoden välein tapahtuvaa tarkastelua. (Museoalan ammattiliitto, Nurmeksen kaupunki, Heinolan museot, Työväenmuseo Werstas, Kouvolan kaupunki). </w:t>
      </w:r>
    </w:p>
    <w:p w:rsidR="00AC6881" w:rsidRPr="00587E7C" w:rsidRDefault="00AC6881" w:rsidP="00AC6881">
      <w:pPr>
        <w:spacing w:after="0"/>
      </w:pPr>
    </w:p>
    <w:p w:rsidR="00587E7C" w:rsidRPr="00587E7C" w:rsidRDefault="00587E7C" w:rsidP="00587E7C">
      <w:r w:rsidRPr="00587E7C">
        <w:t>Useat vastaajat huomauttavat, että arviointi ei saa lisätä merkittävästi museoiden ns. hallinnollista taakkaa (Joensuun kaupunki, Kokkolan kaupunki).</w:t>
      </w:r>
    </w:p>
    <w:p w:rsidR="00587E7C" w:rsidRPr="00AC6881" w:rsidRDefault="00587E7C" w:rsidP="00587E7C">
      <w:r w:rsidRPr="00587E7C">
        <w:t>Museovirasto ehdottaa, että lakiin tulisi kirjata menettelytapa, mikäli museo haluaa luopua vastuumuseotehtävästään. Erityisesti kulttuuriympäristötehtävät jatkuvaluonteisina edellyttävät, että tehtävästä luopumiseen säädetään siirtymäaika. Siirtymäajaksi esitetään yhtä vuotta ennen kolmivuotiskauden päättymistä.</w:t>
      </w:r>
    </w:p>
    <w:p w:rsidR="00587E7C" w:rsidRPr="00587E7C" w:rsidRDefault="00587E7C" w:rsidP="00AC6881">
      <w:pPr>
        <w:spacing w:after="0"/>
        <w:rPr>
          <w:b/>
          <w:u w:val="single"/>
        </w:rPr>
      </w:pPr>
      <w:r w:rsidRPr="00587E7C">
        <w:rPr>
          <w:b/>
          <w:u w:val="single"/>
        </w:rPr>
        <w:t>Museoviraston kanssa alueellisesta tai valtakunnallisesta tehtävästä käytävät neuvottelut (12 §)</w:t>
      </w:r>
    </w:p>
    <w:p w:rsidR="00587E7C" w:rsidRDefault="00587E7C" w:rsidP="00AC6881">
      <w:pPr>
        <w:spacing w:after="0"/>
      </w:pPr>
      <w:r w:rsidRPr="00587E7C">
        <w:t>Kannattaa 69, kannattaa muutettuna 4, ei kannata 1 (Yhteensä 74)</w:t>
      </w:r>
    </w:p>
    <w:p w:rsidR="00AC6881" w:rsidRPr="00587E7C" w:rsidRDefault="00AC6881" w:rsidP="00AC6881">
      <w:pPr>
        <w:spacing w:after="0"/>
      </w:pPr>
    </w:p>
    <w:p w:rsidR="00587E7C" w:rsidRPr="00587E7C" w:rsidRDefault="00587E7C" w:rsidP="00587E7C">
      <w:r w:rsidRPr="00587E7C">
        <w:t xml:space="preserve">Useat vastaajat toteavat, että kolmen vuoden välein tapahtuva tarkastelu on liian lyhyt aika ja ehdottavat neuvotteluita kuuden vuoden välein (Museoalan ammattiliitto, Suomen Taiteilijaseura). Myös nykyinen neljän vuoden välien tapahtuva tarkastelu saa kannatusta (Saamelaismuseo </w:t>
      </w:r>
      <w:proofErr w:type="spellStart"/>
      <w:r w:rsidRPr="00587E7C">
        <w:t>Siida</w:t>
      </w:r>
      <w:proofErr w:type="spellEnd"/>
      <w:r w:rsidRPr="00587E7C">
        <w:t>, Työväenmuseo Werstas). Neuvotteluihin olisi hyvä osallistua myös alueellisen vastuumuseon sijaintimaakunta, koska maakuntien ja alueellisten vastuumuseoiden tavoitteet ja tehtävät limittyvät (Etelä-Karjalan liitto).</w:t>
      </w:r>
    </w:p>
    <w:p w:rsidR="00587E7C" w:rsidRPr="00AC6881" w:rsidRDefault="00587E7C" w:rsidP="00587E7C">
      <w:r w:rsidRPr="00587E7C">
        <w:t xml:space="preserve">Lisäksi todetaan, että valtionosuusuudistus lisää ministeriön ja Museoviraston ohjausvaltaa ja samalla työtä. Tämä on huomioitava molempien organisaatioiden resurssien käytön suunnitelmissa (Suomen museoliitto). Hallinnollisen työn määrä ei saisi lisääntyä (Suomen Kulttuuriperintökasvatuksen seura, </w:t>
      </w:r>
      <w:proofErr w:type="spellStart"/>
      <w:r w:rsidRPr="00587E7C">
        <w:t>Österbottens</w:t>
      </w:r>
      <w:proofErr w:type="spellEnd"/>
      <w:r w:rsidRPr="00587E7C">
        <w:t xml:space="preserve"> </w:t>
      </w:r>
      <w:proofErr w:type="spellStart"/>
      <w:r w:rsidRPr="00587E7C">
        <w:t>förbund</w:t>
      </w:r>
      <w:proofErr w:type="spellEnd"/>
      <w:r w:rsidRPr="00587E7C">
        <w:t>).</w:t>
      </w:r>
    </w:p>
    <w:p w:rsidR="005C3982" w:rsidRDefault="005C3982" w:rsidP="00587E7C">
      <w:pPr>
        <w:rPr>
          <w:b/>
        </w:rPr>
      </w:pPr>
    </w:p>
    <w:p w:rsidR="00587E7C" w:rsidRPr="00587E7C" w:rsidRDefault="00587E7C" w:rsidP="00587E7C">
      <w:pPr>
        <w:rPr>
          <w:b/>
        </w:rPr>
      </w:pPr>
      <w:r w:rsidRPr="00587E7C">
        <w:rPr>
          <w:b/>
        </w:rPr>
        <w:t>RAHOITUSLAIN SÄÄNNÖKSET</w:t>
      </w:r>
    </w:p>
    <w:p w:rsidR="00587E7C" w:rsidRPr="00587E7C" w:rsidRDefault="00587E7C" w:rsidP="00AC6881">
      <w:pPr>
        <w:spacing w:after="0"/>
        <w:rPr>
          <w:b/>
          <w:u w:val="single"/>
        </w:rPr>
      </w:pPr>
      <w:r w:rsidRPr="00587E7C">
        <w:rPr>
          <w:b/>
          <w:u w:val="single"/>
        </w:rPr>
        <w:t>Museoiden perusrahoituksen määräytymisperusteet ja valtionosuusprosentti (22 §)</w:t>
      </w:r>
    </w:p>
    <w:p w:rsidR="00587E7C" w:rsidRDefault="00587E7C" w:rsidP="00AC6881">
      <w:pPr>
        <w:spacing w:after="0"/>
      </w:pPr>
      <w:r w:rsidRPr="00587E7C">
        <w:t>Kannattaa 64, kannattaa muutettuna 7, ei kannata 2 (Yhteensä 73)</w:t>
      </w:r>
    </w:p>
    <w:p w:rsidR="00AC6881" w:rsidRPr="00587E7C" w:rsidRDefault="00AC6881" w:rsidP="00AC6881">
      <w:pPr>
        <w:spacing w:after="0"/>
      </w:pPr>
    </w:p>
    <w:p w:rsidR="00587E7C" w:rsidRPr="00AC6881" w:rsidRDefault="00587E7C" w:rsidP="00587E7C">
      <w:r w:rsidRPr="00587E7C">
        <w:t xml:space="preserve">Perusrahoituksen suurin ongelma on henkilötyövuosivaje, jonka korjaamiseen tulisi osoittaa lisärahoitusta (Suomen museoliitto). Muutama nykyinen valtakunnallinen erikoismuseo on huolissaan siitä, että korotettu valtionosuus poistuu ja tilalle tulee harkinnanvarainen euromääräinen korotus (Teatterimuseo, Tekniikan museo). Museoiden perusvaltionosuuden perusprosentti jää ennalleen, tämä voi olla viestinnällinen ongelma (Työväenmuseo Werstas). </w:t>
      </w:r>
    </w:p>
    <w:p w:rsidR="00587E7C" w:rsidRPr="00587E7C" w:rsidRDefault="00587E7C" w:rsidP="00AC6881">
      <w:pPr>
        <w:spacing w:after="0"/>
        <w:rPr>
          <w:b/>
          <w:u w:val="single"/>
        </w:rPr>
      </w:pPr>
      <w:r w:rsidRPr="00587E7C">
        <w:rPr>
          <w:b/>
          <w:u w:val="single"/>
        </w:rPr>
        <w:lastRenderedPageBreak/>
        <w:t>Alueellisiin vastuumuseotehtäviin myönnettävän rahoituksen määräytymisperusteet ja valtionosuusprosentti (22 §)</w:t>
      </w:r>
    </w:p>
    <w:p w:rsidR="00587E7C" w:rsidRPr="00587E7C" w:rsidRDefault="00587E7C" w:rsidP="00AC6881">
      <w:pPr>
        <w:spacing w:after="0"/>
      </w:pPr>
      <w:r w:rsidRPr="00587E7C">
        <w:t>Kannattaa 53, kannattaa muutettuna 17, ei kannata 3 (Yhteensä 73)</w:t>
      </w:r>
    </w:p>
    <w:p w:rsidR="00587E7C" w:rsidRPr="00587E7C" w:rsidRDefault="00587E7C" w:rsidP="00AC6881">
      <w:pPr>
        <w:spacing w:after="0"/>
      </w:pPr>
    </w:p>
    <w:p w:rsidR="00587E7C" w:rsidRPr="00587E7C" w:rsidRDefault="00587E7C" w:rsidP="00587E7C">
      <w:r w:rsidRPr="00587E7C">
        <w:t xml:space="preserve">Enemmistä lausunnonantajista kannattaa esitystä, mutta muutosesityksiä on keskimääräistä enemmän. </w:t>
      </w:r>
    </w:p>
    <w:p w:rsidR="00587E7C" w:rsidRPr="00587E7C" w:rsidRDefault="00587E7C" w:rsidP="00587E7C">
      <w:r w:rsidRPr="00587E7C">
        <w:t xml:space="preserve">Valtionosuuden kohdentaminen henkilötyövuosiin vahvistaa alueellisen työn profiilia museoissa ja luo entistä paremmat edellytykset varmistaa tasapuoliset palvelut kattavasti kaikkiin maakuntiin (Museovirasto). Lausunnonantajat korostavat, että tehtävien hoitamisesta aiheutuneet kustannukset tulee korvata toimijalle. Laskentaperusteita tulee selventää perusteluissa. Kustannuksiin voidaan laskea myös toiselta museolta ostetut palvelut ja työsuoritteet. Myös se tulee selventää, voidaanko henkilötyövuosilaskennassa huomioida muutkin kuin kokoaikaisesti alueellisiin tehtäviin käytetyt henkilötyövuodet. Lisätehtävien hoitoon tulee osoittaa tarvittavat henkilötyövuodet (Hämeenlinnan kaupunki, Rovaniemen kaupunki, Pirkanmaan liitto, Porin kaupunki/sivistystoimiala, Joensuun kaupunki, </w:t>
      </w:r>
      <w:proofErr w:type="spellStart"/>
      <w:r w:rsidRPr="00587E7C">
        <w:t>Österbottens</w:t>
      </w:r>
      <w:proofErr w:type="spellEnd"/>
      <w:r w:rsidRPr="00587E7C">
        <w:t xml:space="preserve"> </w:t>
      </w:r>
      <w:proofErr w:type="spellStart"/>
      <w:r w:rsidRPr="00587E7C">
        <w:t>förbund</w:t>
      </w:r>
      <w:proofErr w:type="spellEnd"/>
      <w:r w:rsidRPr="00587E7C">
        <w:t>, Suomen Kuntaliitto). Tehtävien hoitamisesta aiheutuvat kulut tulisi kattaa täysimääräisesti (Suomen museoliitto, Varkauden kaupunki). Eräät valtakunnalliset museot katsovat alueellisten vastuumuseoiden rahoituksen korostuvan liikaa (Trafiikki-museot, Tekniikan museo). Esitys ei huomioi, että museon koko henkilökunta tekee tai sen pitäisi tehdä alueellista työtä (Lappeenrannan kaupunki/kulttuuri- ja liikuntalautakunta, Etelä-Karjalan liitto).</w:t>
      </w:r>
    </w:p>
    <w:p w:rsidR="00587E7C" w:rsidRPr="00587E7C" w:rsidRDefault="00587E7C" w:rsidP="00AC6881">
      <w:pPr>
        <w:spacing w:after="0"/>
        <w:rPr>
          <w:b/>
          <w:u w:val="single"/>
        </w:rPr>
      </w:pPr>
      <w:r w:rsidRPr="00587E7C">
        <w:rPr>
          <w:b/>
          <w:u w:val="single"/>
        </w:rPr>
        <w:t>Valtakunnallisen vastuumuseon lisärahoitus (35 c §)</w:t>
      </w:r>
    </w:p>
    <w:p w:rsidR="00587E7C" w:rsidRDefault="00587E7C" w:rsidP="00AC6881">
      <w:pPr>
        <w:spacing w:after="0"/>
      </w:pPr>
      <w:r w:rsidRPr="00587E7C">
        <w:t>Kannattaa 61, kannattaa muutettuna 4, ei kannata 4 (Yhteensä 65)</w:t>
      </w:r>
    </w:p>
    <w:p w:rsidR="00AC6881" w:rsidRPr="00587E7C" w:rsidRDefault="00AC6881" w:rsidP="00AC6881">
      <w:pPr>
        <w:spacing w:after="0"/>
      </w:pPr>
    </w:p>
    <w:p w:rsidR="00587E7C" w:rsidRPr="00587E7C" w:rsidRDefault="00587E7C" w:rsidP="00587E7C">
      <w:r w:rsidRPr="00587E7C">
        <w:t>Valtakunnallisten vastuumuseoiden harkinnanvaraisen lisärahoituksen tason määrittävät perusteet tulee avata. Harkinnanvaraisuuden on oltava läpinäkyvää, selkeästi määriteltyä ja ennakoitavaa (Museovirasto, Tekniikan museo). Huolena on, että nykyinen kahden rahoitusinstrumentin yhdistäminen merkitsisi rahoituksen määrällistä heikennystä (Teatterimuseo, Trafiikki-museot, Tekniikan museo). Korostetaan, että ministeriön määrittelemät tehtävät tulisi kattaa täysimääräisesti tehtävän hoitamisesta aiheutuvat kulut (Suomen museoliitto).</w:t>
      </w:r>
    </w:p>
    <w:p w:rsidR="00587E7C" w:rsidRPr="00AC6881" w:rsidRDefault="00587E7C" w:rsidP="00587E7C">
      <w:r w:rsidRPr="00587E7C">
        <w:t>Lisärahoitusta tulisi aidosti hakea ja hakijoita vertailla keskenään. Museoiden onnistumista, tuloksellisuutta, laatua ja vaikuttavuutta tulisi vuosittain tarkastella monipuolisesti (Työväenmuseo Werstas). Lisäksi ehdotetaan, että myös museokentälle kehitetään rahoitusmalli, joka mahdollistaa tuen erilaisille kertaluonteisille projekteille esittävien taiteiden tavoin (Teatterimuseo).</w:t>
      </w:r>
    </w:p>
    <w:p w:rsidR="005C3982" w:rsidRDefault="005C3982" w:rsidP="00587E7C">
      <w:pPr>
        <w:rPr>
          <w:b/>
        </w:rPr>
      </w:pPr>
    </w:p>
    <w:p w:rsidR="00587E7C" w:rsidRPr="00AC6881" w:rsidRDefault="00587E7C" w:rsidP="00587E7C">
      <w:pPr>
        <w:rPr>
          <w:b/>
        </w:rPr>
      </w:pPr>
      <w:r w:rsidRPr="00587E7C">
        <w:rPr>
          <w:b/>
        </w:rPr>
        <w:t>LISÄRAHOITUKSEN TARVE</w:t>
      </w:r>
    </w:p>
    <w:p w:rsidR="00587E7C" w:rsidRPr="00AC6881" w:rsidRDefault="00587E7C" w:rsidP="00587E7C">
      <w:pPr>
        <w:rPr>
          <w:b/>
          <w:u w:val="single"/>
        </w:rPr>
      </w:pPr>
      <w:r w:rsidRPr="00587E7C">
        <w:rPr>
          <w:b/>
          <w:u w:val="single"/>
        </w:rPr>
        <w:t>Tulisiko uudistus toteuttaa siinäkin tapauksessa, että järjestelmään ei ol</w:t>
      </w:r>
      <w:r w:rsidR="00AC6881">
        <w:rPr>
          <w:b/>
          <w:u w:val="single"/>
        </w:rPr>
        <w:t>e osoitettavissa lisärahoitusta?</w:t>
      </w:r>
    </w:p>
    <w:p w:rsidR="00587E7C" w:rsidRPr="00587E7C" w:rsidRDefault="00587E7C" w:rsidP="00587E7C">
      <w:r w:rsidRPr="00587E7C">
        <w:t>Vastaajien vahva näkemys on, että lisärahoitus on ehdottoman tärkeää järjestelmän uudistuksen onnistumisen kannalta. Kantana on, että rahoituksen puuttuminen vaarantaa alueellisen tasa-arvon ja palveluiden tasapuolisen saatavuuden. Uudistus merkitsee henkilötyövuosien uusjakoa, mikä edellyttää siirtymäaikaa ja sen rahoittamista sekä henkilötyövuosien kasvattamista. Myös museoiden uudet tehtävät edellyttävät lisärahoitusta. Lisärahoitus tulisikin nähdä investointina, joka lisää alan mahdollisuuksia kehittää toimintaa.</w:t>
      </w:r>
    </w:p>
    <w:p w:rsidR="00587E7C" w:rsidRPr="00AC6881" w:rsidRDefault="00587E7C" w:rsidP="00587E7C">
      <w:r w:rsidRPr="00587E7C">
        <w:lastRenderedPageBreak/>
        <w:t>Mikäli lisärahoitusta ei osoiteta, ehdotettujen uudistusten toteuttaminen tuottaa vain niukkuuden jakamista uudessa asetelmassa, jossa häviäjiä ovat reuna-alueet. Mikäli uudistus tehdään ilman lisärahoitusta, tulisi vaikutuksia arvioida erityisesti alueellisen vastuumuseojärjestelmän osalta tarkemmin ennen toimeenpanoa. Uudistuksen tekemättä jättäminen tekisi haittaa alalle pidemmällä tähtäimellä.</w:t>
      </w:r>
    </w:p>
    <w:p w:rsidR="005C3982" w:rsidRDefault="005C3982" w:rsidP="00587E7C">
      <w:pPr>
        <w:rPr>
          <w:b/>
        </w:rPr>
      </w:pPr>
    </w:p>
    <w:p w:rsidR="00587E7C" w:rsidRPr="00AC6881" w:rsidRDefault="00587E7C" w:rsidP="00587E7C">
      <w:pPr>
        <w:rPr>
          <w:b/>
        </w:rPr>
      </w:pPr>
      <w:r w:rsidRPr="00587E7C">
        <w:rPr>
          <w:b/>
        </w:rPr>
        <w:t>JÄRJESTELMÄN YMMÄRRETTÄVYYS JA TOIMIVUUS</w:t>
      </w:r>
    </w:p>
    <w:p w:rsidR="00AC6881" w:rsidRDefault="00587E7C" w:rsidP="00587E7C">
      <w:pPr>
        <w:rPr>
          <w:b/>
          <w:u w:val="single"/>
        </w:rPr>
      </w:pPr>
      <w:r w:rsidRPr="00587E7C">
        <w:rPr>
          <w:b/>
          <w:u w:val="single"/>
        </w:rPr>
        <w:t>Vaikuttaako järjestelmä ymmärrettävältä ja toimivalta?</w:t>
      </w:r>
    </w:p>
    <w:p w:rsidR="00AC6881" w:rsidRDefault="00587E7C" w:rsidP="00587E7C">
      <w:pPr>
        <w:rPr>
          <w:b/>
          <w:u w:val="single"/>
        </w:rPr>
      </w:pPr>
      <w:r w:rsidRPr="00587E7C">
        <w:t>Ehdotusta pidetään ymmärrettävänä ja tavoitteiltaan kannatettavana (Työväenmuseo Werstas, Lappeenrannan kaupunki/kulttuuri- ja liikuntalautakunta, Kymenlaakson liitto, Kokkolan kaupunki, Etelä-Savon maakuntaliitto). Järjestelmä on pääsääntöisesti toimiva (Suomen Kuntaliitto, Etelä-Karjalan liitto). Toimivuuden arviointi edellyttäisi perusteellisempaa vaikuttavuusarviointia (Suomen museoliitto, Teatteri Hevosenkengän kannatusyhdistys). Käsitteitä sekä kriteerien läpinäkyvyyttä ja oikeudenmukaisuutta tulisi selkeyttää (Heinolan museot, Suomen Rautatiemuseo).  Valtiontukea kohdentuu liikaa nykyisen järjestelmän maakuntamuseoille, aluetaidemuseoille ja erikoismuseoille, erityisesti aluetaidemuseojärjestelmä on aikansa elänyt.  Sen sijaa uutena portaana olisi pitänyt tunnistaa seudullinen museotoiminta (Salon kaupunki/museopalvelut).</w:t>
      </w:r>
    </w:p>
    <w:p w:rsidR="00587E7C" w:rsidRPr="00AC6881" w:rsidRDefault="00587E7C" w:rsidP="00587E7C">
      <w:pPr>
        <w:rPr>
          <w:b/>
          <w:u w:val="single"/>
        </w:rPr>
      </w:pPr>
      <w:r w:rsidRPr="00587E7C">
        <w:rPr>
          <w:b/>
        </w:rPr>
        <w:t>MUUT KOMMENTIT</w:t>
      </w:r>
    </w:p>
    <w:p w:rsidR="00587E7C" w:rsidRPr="00587E7C" w:rsidRDefault="00587E7C" w:rsidP="00587E7C">
      <w:r w:rsidRPr="00587E7C">
        <w:t>Uudistusta pidetään yleisesti ottaen onnistuneena ja kannatettavana (Helsingin kaupunki, Kuopion kaupunki) tai katsotaan, että sillä on mahdollisuudet toimia (Porin kaupunki/sivistyspalvelut).  Lisärahoituksen tarpeellisuus nousee kommenteissa esiin. Alueellisen museotoiminnan järjestäminen Uudellamaalla ja Lapissa nousee uudelleen esiin kaupunkien kommenteissa (Rovaniemen kaupunki, Tornionlaakson maakuntamuseo, Kemin kaupunki/taidemuseo, Lapin ELY, Helsingin kaupunki, Vantaan kaupunki). Rahoituksen keskeisenä tarkoituksena nousee esiin kulttuuripalveluiden tarpeeseen ja tasavertaiseen saatavuuteen vastaaminen (Suomen Kotiseutuliitto). Varsinais-Suomen liitto nostaa esille Turun taidemuseon tilanteen ja korostaa siirtymäkauden rahoituksen tärkeyttä alueellisen vastuumuseon aseman mahdollisesti menettävillä toimijoilla.</w:t>
      </w:r>
    </w:p>
    <w:p w:rsidR="00587E7C" w:rsidRPr="00587E7C" w:rsidRDefault="00587E7C" w:rsidP="00587E7C">
      <w:r w:rsidRPr="00587E7C">
        <w:t xml:space="preserve">Suomen museoliitto toteaa, että rahoituslain 35 b §:n kirjatusta säästöstä tulisi uudistuksen yhteydessä luopua. </w:t>
      </w:r>
    </w:p>
    <w:p w:rsidR="00587E7C" w:rsidRPr="00587E7C" w:rsidRDefault="00587E7C" w:rsidP="00587E7C">
      <w:pPr>
        <w:rPr>
          <w:i/>
        </w:rPr>
      </w:pPr>
      <w:r w:rsidRPr="00587E7C">
        <w:t>Museovirasto katsoo, että esitys vie museolakia ja rahoitusjärjestelmää kannatettavaan suuntaan ja on linjassa museopoliittisen ohjelman tavoitteiden kanssa. Rahoituksen uudistaminen on poikkeuksellinen mahdollisuus ja se toteutetaan yhtäaikaisesti laajan maakuntauudistuksen ja ympäristöhallinnon uudistuksen kanssa. Uudistuksesta ja se toteuttamisesta tulee viestiä aktiivisesti, jotta museoista vastaavat kaupungit tarttuisivat tähän mahdollisuuteen.</w:t>
      </w:r>
    </w:p>
    <w:p w:rsidR="00587E7C" w:rsidRDefault="00587E7C" w:rsidP="000B65EB"/>
    <w:p w:rsidR="007C2F93" w:rsidRPr="00634085" w:rsidRDefault="007C2F93" w:rsidP="007C2F93">
      <w:pPr>
        <w:autoSpaceDE w:val="0"/>
        <w:autoSpaceDN w:val="0"/>
        <w:adjustRightInd w:val="0"/>
        <w:spacing w:after="0"/>
        <w:rPr>
          <w:rFonts w:cs="Calibri"/>
          <w:color w:val="FF0000"/>
        </w:rPr>
      </w:pPr>
    </w:p>
    <w:sectPr w:rsidR="007C2F93" w:rsidRPr="0063408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765F6"/>
    <w:multiLevelType w:val="multilevel"/>
    <w:tmpl w:val="98F69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82"/>
    <w:rsid w:val="0003773B"/>
    <w:rsid w:val="00046D74"/>
    <w:rsid w:val="0006142A"/>
    <w:rsid w:val="00073563"/>
    <w:rsid w:val="0007700C"/>
    <w:rsid w:val="00084EA9"/>
    <w:rsid w:val="000B65EB"/>
    <w:rsid w:val="000C2334"/>
    <w:rsid w:val="000D47AE"/>
    <w:rsid w:val="000D7BA1"/>
    <w:rsid w:val="000F6759"/>
    <w:rsid w:val="001107D0"/>
    <w:rsid w:val="00125894"/>
    <w:rsid w:val="00142A89"/>
    <w:rsid w:val="001528F9"/>
    <w:rsid w:val="00154685"/>
    <w:rsid w:val="001A1786"/>
    <w:rsid w:val="001A2A58"/>
    <w:rsid w:val="001A31DF"/>
    <w:rsid w:val="001C5CA0"/>
    <w:rsid w:val="001E126A"/>
    <w:rsid w:val="001F6A45"/>
    <w:rsid w:val="0022292F"/>
    <w:rsid w:val="002355CA"/>
    <w:rsid w:val="00256F2E"/>
    <w:rsid w:val="002763E8"/>
    <w:rsid w:val="00283030"/>
    <w:rsid w:val="002C4A55"/>
    <w:rsid w:val="002D1B42"/>
    <w:rsid w:val="002E1E85"/>
    <w:rsid w:val="002E39E8"/>
    <w:rsid w:val="002F640D"/>
    <w:rsid w:val="00307DCB"/>
    <w:rsid w:val="00315AA5"/>
    <w:rsid w:val="00317D2E"/>
    <w:rsid w:val="00324FD8"/>
    <w:rsid w:val="00386BCC"/>
    <w:rsid w:val="00386E27"/>
    <w:rsid w:val="003924C0"/>
    <w:rsid w:val="003B7894"/>
    <w:rsid w:val="003C1B60"/>
    <w:rsid w:val="003D4CE3"/>
    <w:rsid w:val="003E35DD"/>
    <w:rsid w:val="003E6C2A"/>
    <w:rsid w:val="003F1252"/>
    <w:rsid w:val="00456091"/>
    <w:rsid w:val="00465623"/>
    <w:rsid w:val="00466A9B"/>
    <w:rsid w:val="0047377D"/>
    <w:rsid w:val="00483B4F"/>
    <w:rsid w:val="004874A3"/>
    <w:rsid w:val="004932C0"/>
    <w:rsid w:val="004B0777"/>
    <w:rsid w:val="004B0CE4"/>
    <w:rsid w:val="004C196B"/>
    <w:rsid w:val="004C4DC7"/>
    <w:rsid w:val="004F602F"/>
    <w:rsid w:val="00500366"/>
    <w:rsid w:val="00527ECF"/>
    <w:rsid w:val="005403C0"/>
    <w:rsid w:val="00561586"/>
    <w:rsid w:val="00584AB3"/>
    <w:rsid w:val="00585F76"/>
    <w:rsid w:val="00587E7C"/>
    <w:rsid w:val="00590734"/>
    <w:rsid w:val="00595178"/>
    <w:rsid w:val="005A4D8A"/>
    <w:rsid w:val="005A6464"/>
    <w:rsid w:val="005B43CF"/>
    <w:rsid w:val="005C3982"/>
    <w:rsid w:val="005D5A1E"/>
    <w:rsid w:val="00634085"/>
    <w:rsid w:val="00667882"/>
    <w:rsid w:val="0067113F"/>
    <w:rsid w:val="0069589D"/>
    <w:rsid w:val="006D021F"/>
    <w:rsid w:val="00700C5C"/>
    <w:rsid w:val="00727169"/>
    <w:rsid w:val="00742859"/>
    <w:rsid w:val="007477EF"/>
    <w:rsid w:val="0075158B"/>
    <w:rsid w:val="00754947"/>
    <w:rsid w:val="007752E4"/>
    <w:rsid w:val="00791237"/>
    <w:rsid w:val="007A0236"/>
    <w:rsid w:val="007A72B9"/>
    <w:rsid w:val="007C2F93"/>
    <w:rsid w:val="007C6A5B"/>
    <w:rsid w:val="00853351"/>
    <w:rsid w:val="0087782B"/>
    <w:rsid w:val="00881C72"/>
    <w:rsid w:val="008B2747"/>
    <w:rsid w:val="008B4C45"/>
    <w:rsid w:val="009036E4"/>
    <w:rsid w:val="009213F0"/>
    <w:rsid w:val="00934521"/>
    <w:rsid w:val="00986EBF"/>
    <w:rsid w:val="009C40B1"/>
    <w:rsid w:val="009D436C"/>
    <w:rsid w:val="009D5593"/>
    <w:rsid w:val="009D6872"/>
    <w:rsid w:val="009F70B8"/>
    <w:rsid w:val="00A153C6"/>
    <w:rsid w:val="00A31C72"/>
    <w:rsid w:val="00A4355F"/>
    <w:rsid w:val="00A43E62"/>
    <w:rsid w:val="00A516F9"/>
    <w:rsid w:val="00A56EF6"/>
    <w:rsid w:val="00A62740"/>
    <w:rsid w:val="00A635DD"/>
    <w:rsid w:val="00A77AA9"/>
    <w:rsid w:val="00A8725B"/>
    <w:rsid w:val="00A94BCD"/>
    <w:rsid w:val="00AC481A"/>
    <w:rsid w:val="00AC6881"/>
    <w:rsid w:val="00AD6BE7"/>
    <w:rsid w:val="00AE05BD"/>
    <w:rsid w:val="00AE6522"/>
    <w:rsid w:val="00B1232D"/>
    <w:rsid w:val="00B15148"/>
    <w:rsid w:val="00B21C77"/>
    <w:rsid w:val="00B5039E"/>
    <w:rsid w:val="00B70D43"/>
    <w:rsid w:val="00BA213E"/>
    <w:rsid w:val="00BB556D"/>
    <w:rsid w:val="00C00004"/>
    <w:rsid w:val="00C32BAF"/>
    <w:rsid w:val="00C63AA5"/>
    <w:rsid w:val="00C64A0F"/>
    <w:rsid w:val="00C91A6B"/>
    <w:rsid w:val="00CB4A7E"/>
    <w:rsid w:val="00CF0B93"/>
    <w:rsid w:val="00D84A11"/>
    <w:rsid w:val="00D84AF4"/>
    <w:rsid w:val="00DB42FE"/>
    <w:rsid w:val="00DC1044"/>
    <w:rsid w:val="00DD139E"/>
    <w:rsid w:val="00DD3EAF"/>
    <w:rsid w:val="00DE00C6"/>
    <w:rsid w:val="00E22AC8"/>
    <w:rsid w:val="00E57EA5"/>
    <w:rsid w:val="00E60F21"/>
    <w:rsid w:val="00E74EB3"/>
    <w:rsid w:val="00E804B2"/>
    <w:rsid w:val="00ED014E"/>
    <w:rsid w:val="00F24A27"/>
    <w:rsid w:val="00F4229C"/>
    <w:rsid w:val="00F4372F"/>
    <w:rsid w:val="00F60572"/>
    <w:rsid w:val="00F63BC5"/>
    <w:rsid w:val="00F77DAD"/>
    <w:rsid w:val="00F81A1E"/>
    <w:rsid w:val="00FA5380"/>
    <w:rsid w:val="00FC24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383AD-B447-437B-8F1F-0F696B5A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60F2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60F21"/>
    <w:rPr>
      <w:rFonts w:ascii="Tahoma" w:hAnsi="Tahoma" w:cs="Tahoma"/>
      <w:sz w:val="16"/>
      <w:szCs w:val="16"/>
    </w:rPr>
  </w:style>
  <w:style w:type="character" w:styleId="Kommentinviite">
    <w:name w:val="annotation reference"/>
    <w:basedOn w:val="Kappaleenoletusfontti"/>
    <w:uiPriority w:val="99"/>
    <w:semiHidden/>
    <w:unhideWhenUsed/>
    <w:rsid w:val="007A0236"/>
    <w:rPr>
      <w:sz w:val="16"/>
      <w:szCs w:val="16"/>
    </w:rPr>
  </w:style>
  <w:style w:type="paragraph" w:styleId="Kommentinteksti">
    <w:name w:val="annotation text"/>
    <w:basedOn w:val="Normaali"/>
    <w:link w:val="KommentintekstiChar"/>
    <w:uiPriority w:val="99"/>
    <w:semiHidden/>
    <w:unhideWhenUsed/>
    <w:rsid w:val="007A023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A0236"/>
    <w:rPr>
      <w:sz w:val="20"/>
      <w:szCs w:val="20"/>
    </w:rPr>
  </w:style>
  <w:style w:type="paragraph" w:styleId="Kommentinotsikko">
    <w:name w:val="annotation subject"/>
    <w:basedOn w:val="Kommentinteksti"/>
    <w:next w:val="Kommentinteksti"/>
    <w:link w:val="KommentinotsikkoChar"/>
    <w:uiPriority w:val="99"/>
    <w:semiHidden/>
    <w:unhideWhenUsed/>
    <w:rsid w:val="007A0236"/>
    <w:rPr>
      <w:b/>
      <w:bCs/>
    </w:rPr>
  </w:style>
  <w:style w:type="character" w:customStyle="1" w:styleId="KommentinotsikkoChar">
    <w:name w:val="Kommentin otsikko Char"/>
    <w:basedOn w:val="KommentintekstiChar"/>
    <w:link w:val="Kommentinotsikko"/>
    <w:uiPriority w:val="99"/>
    <w:semiHidden/>
    <w:rsid w:val="007A02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4537">
      <w:bodyDiv w:val="1"/>
      <w:marLeft w:val="0"/>
      <w:marRight w:val="0"/>
      <w:marTop w:val="0"/>
      <w:marBottom w:val="0"/>
      <w:divBdr>
        <w:top w:val="none" w:sz="0" w:space="0" w:color="auto"/>
        <w:left w:val="none" w:sz="0" w:space="0" w:color="auto"/>
        <w:bottom w:val="none" w:sz="0" w:space="0" w:color="auto"/>
        <w:right w:val="none" w:sz="0" w:space="0" w:color="auto"/>
      </w:divBdr>
    </w:div>
    <w:div w:id="541748918">
      <w:bodyDiv w:val="1"/>
      <w:marLeft w:val="0"/>
      <w:marRight w:val="0"/>
      <w:marTop w:val="0"/>
      <w:marBottom w:val="0"/>
      <w:divBdr>
        <w:top w:val="none" w:sz="0" w:space="0" w:color="auto"/>
        <w:left w:val="none" w:sz="0" w:space="0" w:color="auto"/>
        <w:bottom w:val="none" w:sz="0" w:space="0" w:color="auto"/>
        <w:right w:val="none" w:sz="0" w:space="0" w:color="auto"/>
      </w:divBdr>
      <w:divsChild>
        <w:div w:id="1830124517">
          <w:marLeft w:val="0"/>
          <w:marRight w:val="0"/>
          <w:marTop w:val="0"/>
          <w:marBottom w:val="0"/>
          <w:divBdr>
            <w:top w:val="none" w:sz="0" w:space="0" w:color="auto"/>
            <w:left w:val="none" w:sz="0" w:space="0" w:color="auto"/>
            <w:bottom w:val="none" w:sz="0" w:space="0" w:color="auto"/>
            <w:right w:val="none" w:sz="0" w:space="0" w:color="auto"/>
          </w:divBdr>
          <w:divsChild>
            <w:div w:id="655229224">
              <w:marLeft w:val="0"/>
              <w:marRight w:val="0"/>
              <w:marTop w:val="0"/>
              <w:marBottom w:val="0"/>
              <w:divBdr>
                <w:top w:val="none" w:sz="0" w:space="0" w:color="auto"/>
                <w:left w:val="none" w:sz="0" w:space="0" w:color="auto"/>
                <w:bottom w:val="none" w:sz="0" w:space="0" w:color="auto"/>
                <w:right w:val="none" w:sz="0" w:space="0" w:color="auto"/>
              </w:divBdr>
              <w:divsChild>
                <w:div w:id="867303728">
                  <w:marLeft w:val="0"/>
                  <w:marRight w:val="0"/>
                  <w:marTop w:val="0"/>
                  <w:marBottom w:val="0"/>
                  <w:divBdr>
                    <w:top w:val="none" w:sz="0" w:space="0" w:color="auto"/>
                    <w:left w:val="none" w:sz="0" w:space="0" w:color="auto"/>
                    <w:bottom w:val="none" w:sz="0" w:space="0" w:color="auto"/>
                    <w:right w:val="none" w:sz="0" w:space="0" w:color="auto"/>
                  </w:divBdr>
                  <w:divsChild>
                    <w:div w:id="167213393">
                      <w:marLeft w:val="0"/>
                      <w:marRight w:val="0"/>
                      <w:marTop w:val="0"/>
                      <w:marBottom w:val="0"/>
                      <w:divBdr>
                        <w:top w:val="none" w:sz="0" w:space="0" w:color="auto"/>
                        <w:left w:val="none" w:sz="0" w:space="0" w:color="auto"/>
                        <w:bottom w:val="none" w:sz="0" w:space="0" w:color="auto"/>
                        <w:right w:val="none" w:sz="0" w:space="0" w:color="auto"/>
                      </w:divBdr>
                      <w:divsChild>
                        <w:div w:id="2103796560">
                          <w:marLeft w:val="0"/>
                          <w:marRight w:val="0"/>
                          <w:marTop w:val="0"/>
                          <w:marBottom w:val="0"/>
                          <w:divBdr>
                            <w:top w:val="none" w:sz="0" w:space="0" w:color="auto"/>
                            <w:left w:val="none" w:sz="0" w:space="0" w:color="auto"/>
                            <w:bottom w:val="none" w:sz="0" w:space="0" w:color="auto"/>
                            <w:right w:val="none" w:sz="0" w:space="0" w:color="auto"/>
                          </w:divBdr>
                          <w:divsChild>
                            <w:div w:id="1339232584">
                              <w:marLeft w:val="0"/>
                              <w:marRight w:val="0"/>
                              <w:marTop w:val="0"/>
                              <w:marBottom w:val="0"/>
                              <w:divBdr>
                                <w:top w:val="none" w:sz="0" w:space="0" w:color="auto"/>
                                <w:left w:val="none" w:sz="0" w:space="0" w:color="auto"/>
                                <w:bottom w:val="none" w:sz="0" w:space="0" w:color="auto"/>
                                <w:right w:val="none" w:sz="0" w:space="0" w:color="auto"/>
                              </w:divBdr>
                              <w:divsChild>
                                <w:div w:id="791749710">
                                  <w:marLeft w:val="0"/>
                                  <w:marRight w:val="0"/>
                                  <w:marTop w:val="0"/>
                                  <w:marBottom w:val="0"/>
                                  <w:divBdr>
                                    <w:top w:val="none" w:sz="0" w:space="0" w:color="auto"/>
                                    <w:left w:val="none" w:sz="0" w:space="0" w:color="auto"/>
                                    <w:bottom w:val="none" w:sz="0" w:space="0" w:color="auto"/>
                                    <w:right w:val="none" w:sz="0" w:space="0" w:color="auto"/>
                                  </w:divBdr>
                                  <w:divsChild>
                                    <w:div w:id="791245269">
                                      <w:marLeft w:val="0"/>
                                      <w:marRight w:val="0"/>
                                      <w:marTop w:val="0"/>
                                      <w:marBottom w:val="0"/>
                                      <w:divBdr>
                                        <w:top w:val="none" w:sz="0" w:space="0" w:color="auto"/>
                                        <w:left w:val="none" w:sz="0" w:space="0" w:color="auto"/>
                                        <w:bottom w:val="none" w:sz="0" w:space="0" w:color="auto"/>
                                        <w:right w:val="none" w:sz="0" w:space="0" w:color="auto"/>
                                      </w:divBdr>
                                      <w:divsChild>
                                        <w:div w:id="252471495">
                                          <w:marLeft w:val="0"/>
                                          <w:marRight w:val="0"/>
                                          <w:marTop w:val="0"/>
                                          <w:marBottom w:val="0"/>
                                          <w:divBdr>
                                            <w:top w:val="none" w:sz="0" w:space="0" w:color="auto"/>
                                            <w:left w:val="none" w:sz="0" w:space="0" w:color="auto"/>
                                            <w:bottom w:val="none" w:sz="0" w:space="0" w:color="auto"/>
                                            <w:right w:val="none" w:sz="0" w:space="0" w:color="auto"/>
                                          </w:divBdr>
                                          <w:divsChild>
                                            <w:div w:id="1651789246">
                                              <w:marLeft w:val="0"/>
                                              <w:marRight w:val="0"/>
                                              <w:marTop w:val="0"/>
                                              <w:marBottom w:val="0"/>
                                              <w:divBdr>
                                                <w:top w:val="none" w:sz="0" w:space="0" w:color="auto"/>
                                                <w:left w:val="none" w:sz="0" w:space="0" w:color="auto"/>
                                                <w:bottom w:val="none" w:sz="0" w:space="0" w:color="auto"/>
                                                <w:right w:val="none" w:sz="0" w:space="0" w:color="auto"/>
                                              </w:divBdr>
                                              <w:divsChild>
                                                <w:div w:id="250626806">
                                                  <w:marLeft w:val="0"/>
                                                  <w:marRight w:val="0"/>
                                                  <w:marTop w:val="0"/>
                                                  <w:marBottom w:val="0"/>
                                                  <w:divBdr>
                                                    <w:top w:val="none" w:sz="0" w:space="0" w:color="auto"/>
                                                    <w:left w:val="none" w:sz="0" w:space="0" w:color="auto"/>
                                                    <w:bottom w:val="none" w:sz="0" w:space="0" w:color="auto"/>
                                                    <w:right w:val="none" w:sz="0" w:space="0" w:color="auto"/>
                                                  </w:divBdr>
                                                  <w:divsChild>
                                                    <w:div w:id="2131973937">
                                                      <w:marLeft w:val="0"/>
                                                      <w:marRight w:val="0"/>
                                                      <w:marTop w:val="0"/>
                                                      <w:marBottom w:val="0"/>
                                                      <w:divBdr>
                                                        <w:top w:val="none" w:sz="0" w:space="0" w:color="auto"/>
                                                        <w:left w:val="none" w:sz="0" w:space="0" w:color="auto"/>
                                                        <w:bottom w:val="none" w:sz="0" w:space="0" w:color="auto"/>
                                                        <w:right w:val="none" w:sz="0" w:space="0" w:color="auto"/>
                                                      </w:divBdr>
                                                      <w:divsChild>
                                                        <w:div w:id="1784035462">
                                                          <w:marLeft w:val="0"/>
                                                          <w:marRight w:val="0"/>
                                                          <w:marTop w:val="0"/>
                                                          <w:marBottom w:val="0"/>
                                                          <w:divBdr>
                                                            <w:top w:val="none" w:sz="0" w:space="0" w:color="auto"/>
                                                            <w:left w:val="none" w:sz="0" w:space="0" w:color="auto"/>
                                                            <w:bottom w:val="none" w:sz="0" w:space="0" w:color="auto"/>
                                                            <w:right w:val="none" w:sz="0" w:space="0" w:color="auto"/>
                                                          </w:divBdr>
                                                          <w:divsChild>
                                                            <w:div w:id="1665622519">
                                                              <w:marLeft w:val="0"/>
                                                              <w:marRight w:val="0"/>
                                                              <w:marTop w:val="0"/>
                                                              <w:marBottom w:val="0"/>
                                                              <w:divBdr>
                                                                <w:top w:val="none" w:sz="0" w:space="0" w:color="auto"/>
                                                                <w:left w:val="none" w:sz="0" w:space="0" w:color="auto"/>
                                                                <w:bottom w:val="none" w:sz="0" w:space="0" w:color="auto"/>
                                                                <w:right w:val="none" w:sz="0" w:space="0" w:color="auto"/>
                                                              </w:divBdr>
                                                              <w:divsChild>
                                                                <w:div w:id="1812795295">
                                                                  <w:marLeft w:val="0"/>
                                                                  <w:marRight w:val="0"/>
                                                                  <w:marTop w:val="0"/>
                                                                  <w:marBottom w:val="0"/>
                                                                  <w:divBdr>
                                                                    <w:top w:val="none" w:sz="0" w:space="0" w:color="auto"/>
                                                                    <w:left w:val="none" w:sz="0" w:space="0" w:color="auto"/>
                                                                    <w:bottom w:val="none" w:sz="0" w:space="0" w:color="auto"/>
                                                                    <w:right w:val="none" w:sz="0" w:space="0" w:color="auto"/>
                                                                  </w:divBdr>
                                                                  <w:divsChild>
                                                                    <w:div w:id="170487316">
                                                                      <w:marLeft w:val="0"/>
                                                                      <w:marRight w:val="0"/>
                                                                      <w:marTop w:val="0"/>
                                                                      <w:marBottom w:val="0"/>
                                                                      <w:divBdr>
                                                                        <w:top w:val="none" w:sz="0" w:space="0" w:color="auto"/>
                                                                        <w:left w:val="none" w:sz="0" w:space="0" w:color="auto"/>
                                                                        <w:bottom w:val="none" w:sz="0" w:space="0" w:color="auto"/>
                                                                        <w:right w:val="none" w:sz="0" w:space="0" w:color="auto"/>
                                                                      </w:divBdr>
                                                                    </w:div>
                                                                    <w:div w:id="1178539289">
                                                                      <w:marLeft w:val="0"/>
                                                                      <w:marRight w:val="0"/>
                                                                      <w:marTop w:val="0"/>
                                                                      <w:marBottom w:val="0"/>
                                                                      <w:divBdr>
                                                                        <w:top w:val="none" w:sz="0" w:space="0" w:color="auto"/>
                                                                        <w:left w:val="none" w:sz="0" w:space="0" w:color="auto"/>
                                                                        <w:bottom w:val="none" w:sz="0" w:space="0" w:color="auto"/>
                                                                        <w:right w:val="none" w:sz="0" w:space="0" w:color="auto"/>
                                                                      </w:divBdr>
                                                                      <w:divsChild>
                                                                        <w:div w:id="1406951362">
                                                                          <w:marLeft w:val="0"/>
                                                                          <w:marRight w:val="0"/>
                                                                          <w:marTop w:val="0"/>
                                                                          <w:marBottom w:val="0"/>
                                                                          <w:divBdr>
                                                                            <w:top w:val="none" w:sz="0" w:space="0" w:color="auto"/>
                                                                            <w:left w:val="none" w:sz="0" w:space="0" w:color="auto"/>
                                                                            <w:bottom w:val="none" w:sz="0" w:space="0" w:color="auto"/>
                                                                            <w:right w:val="none" w:sz="0" w:space="0" w:color="auto"/>
                                                                          </w:divBdr>
                                                                          <w:divsChild>
                                                                            <w:div w:id="821316750">
                                                                              <w:marLeft w:val="0"/>
                                                                              <w:marRight w:val="0"/>
                                                                              <w:marTop w:val="0"/>
                                                                              <w:marBottom w:val="0"/>
                                                                              <w:divBdr>
                                                                                <w:top w:val="none" w:sz="0" w:space="0" w:color="auto"/>
                                                                                <w:left w:val="none" w:sz="0" w:space="0" w:color="auto"/>
                                                                                <w:bottom w:val="none" w:sz="0" w:space="0" w:color="auto"/>
                                                                                <w:right w:val="none" w:sz="0" w:space="0" w:color="auto"/>
                                                                              </w:divBdr>
                                                                              <w:divsChild>
                                                                                <w:div w:id="531579395">
                                                                                  <w:marLeft w:val="0"/>
                                                                                  <w:marRight w:val="0"/>
                                                                                  <w:marTop w:val="0"/>
                                                                                  <w:marBottom w:val="0"/>
                                                                                  <w:divBdr>
                                                                                    <w:top w:val="none" w:sz="0" w:space="0" w:color="auto"/>
                                                                                    <w:left w:val="none" w:sz="0" w:space="0" w:color="auto"/>
                                                                                    <w:bottom w:val="none" w:sz="0" w:space="0" w:color="auto"/>
                                                                                    <w:right w:val="none" w:sz="0" w:space="0" w:color="auto"/>
                                                                                  </w:divBdr>
                                                                                </w:div>
                                                                                <w:div w:id="66153828">
                                                                                  <w:marLeft w:val="0"/>
                                                                                  <w:marRight w:val="0"/>
                                                                                  <w:marTop w:val="0"/>
                                                                                  <w:marBottom w:val="0"/>
                                                                                  <w:divBdr>
                                                                                    <w:top w:val="none" w:sz="0" w:space="0" w:color="auto"/>
                                                                                    <w:left w:val="none" w:sz="0" w:space="0" w:color="auto"/>
                                                                                    <w:bottom w:val="none" w:sz="0" w:space="0" w:color="auto"/>
                                                                                    <w:right w:val="none" w:sz="0" w:space="0" w:color="auto"/>
                                                                                  </w:divBdr>
                                                                                </w:div>
                                                                                <w:div w:id="871260207">
                                                                                  <w:marLeft w:val="0"/>
                                                                                  <w:marRight w:val="0"/>
                                                                                  <w:marTop w:val="0"/>
                                                                                  <w:marBottom w:val="0"/>
                                                                                  <w:divBdr>
                                                                                    <w:top w:val="none" w:sz="0" w:space="0" w:color="auto"/>
                                                                                    <w:left w:val="none" w:sz="0" w:space="0" w:color="auto"/>
                                                                                    <w:bottom w:val="none" w:sz="0" w:space="0" w:color="auto"/>
                                                                                    <w:right w:val="none" w:sz="0" w:space="0" w:color="auto"/>
                                                                                  </w:divBdr>
                                                                                </w:div>
                                                                                <w:div w:id="53627000">
                                                                                  <w:marLeft w:val="0"/>
                                                                                  <w:marRight w:val="0"/>
                                                                                  <w:marTop w:val="0"/>
                                                                                  <w:marBottom w:val="0"/>
                                                                                  <w:divBdr>
                                                                                    <w:top w:val="none" w:sz="0" w:space="0" w:color="auto"/>
                                                                                    <w:left w:val="none" w:sz="0" w:space="0" w:color="auto"/>
                                                                                    <w:bottom w:val="none" w:sz="0" w:space="0" w:color="auto"/>
                                                                                    <w:right w:val="none" w:sz="0" w:space="0" w:color="auto"/>
                                                                                  </w:divBdr>
                                                                                </w:div>
                                                                              </w:divsChild>
                                                                            </w:div>
                                                                            <w:div w:id="2943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5782</Words>
  <Characters>46843</Characters>
  <Application>Microsoft Office Word</Application>
  <DocSecurity>4</DocSecurity>
  <Lines>390</Lines>
  <Paragraphs>105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Santtila Katri</dc:creator>
  <cp:lastModifiedBy>Hiitola Joni</cp:lastModifiedBy>
  <cp:revision>2</cp:revision>
  <cp:lastPrinted>2018-03-21T05:56:00Z</cp:lastPrinted>
  <dcterms:created xsi:type="dcterms:W3CDTF">2018-04-26T07:51:00Z</dcterms:created>
  <dcterms:modified xsi:type="dcterms:W3CDTF">2018-04-26T07:51:00Z</dcterms:modified>
</cp:coreProperties>
</file>