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9" w:rsidRPr="00E1001E" w:rsidRDefault="001A3999">
      <w:r w:rsidRPr="00E1001E">
        <w:t>Valtioneuvoston asetus</w:t>
      </w:r>
    </w:p>
    <w:p w:rsidR="001A3999" w:rsidRPr="00E1001E" w:rsidRDefault="001A3999">
      <w:r w:rsidRPr="00E1001E">
        <w:t>maaseudun hanketoiminnan tukemisesta annetun asetuksen muuttamisesta</w:t>
      </w:r>
    </w:p>
    <w:p w:rsidR="0016299D" w:rsidRPr="00E1001E" w:rsidRDefault="0016299D"/>
    <w:p w:rsidR="001A3999" w:rsidRPr="00E1001E" w:rsidRDefault="001A3999">
      <w:r w:rsidRPr="00E1001E">
        <w:t>Valtioneuvoston päätöksen mukaisesti</w:t>
      </w:r>
    </w:p>
    <w:p w:rsidR="001A3999" w:rsidRPr="00E1001E" w:rsidRDefault="001A3999">
      <w:r w:rsidRPr="00E1001E">
        <w:rPr>
          <w:i/>
        </w:rPr>
        <w:t>muutetaan</w:t>
      </w:r>
      <w:r w:rsidRPr="00E1001E">
        <w:t xml:space="preserve"> maaseudun hanketoiminnan tukemisesta annetun aset</w:t>
      </w:r>
      <w:r w:rsidR="003B0A2B" w:rsidRPr="00E1001E">
        <w:t>uksen (1174</w:t>
      </w:r>
      <w:r w:rsidR="00192800">
        <w:t>/2014) 6</w:t>
      </w:r>
      <w:r w:rsidRPr="00E1001E">
        <w:t>,</w:t>
      </w:r>
      <w:r w:rsidR="00192800">
        <w:t xml:space="preserve"> 7 ja</w:t>
      </w:r>
      <w:r w:rsidR="000E53AA" w:rsidRPr="00E1001E">
        <w:t xml:space="preserve"> </w:t>
      </w:r>
      <w:r w:rsidR="00040FE9">
        <w:t>10 §</w:t>
      </w:r>
      <w:r w:rsidR="00DC5909" w:rsidRPr="00E1001E">
        <w:t>,</w:t>
      </w:r>
      <w:r w:rsidR="00040FE9">
        <w:t xml:space="preserve"> 10 c §:n 3 momentti, 10 d §,</w:t>
      </w:r>
      <w:r w:rsidR="003D7341">
        <w:t xml:space="preserve"> 4 luvun otsikko,</w:t>
      </w:r>
      <w:r w:rsidR="00040FE9">
        <w:t xml:space="preserve"> </w:t>
      </w:r>
      <w:r w:rsidR="00315FD3" w:rsidRPr="00E1001E">
        <w:t>1</w:t>
      </w:r>
      <w:r w:rsidR="00910D4F">
        <w:t>7</w:t>
      </w:r>
      <w:r w:rsidR="00192800">
        <w:t>–</w:t>
      </w:r>
      <w:r w:rsidR="00315FD3" w:rsidRPr="00E1001E">
        <w:t>20</w:t>
      </w:r>
      <w:r w:rsidR="00192800">
        <w:t xml:space="preserve"> ja</w:t>
      </w:r>
      <w:r w:rsidR="00E31039">
        <w:t xml:space="preserve"> </w:t>
      </w:r>
      <w:r w:rsidR="00C27E67">
        <w:t>25 §</w:t>
      </w:r>
      <w:r w:rsidR="000C17BE" w:rsidRPr="00E1001E">
        <w:t>,</w:t>
      </w:r>
      <w:r w:rsidR="00DC5909" w:rsidRPr="00E1001E">
        <w:t xml:space="preserve"> </w:t>
      </w:r>
      <w:r w:rsidR="000C17BE" w:rsidRPr="00E1001E">
        <w:t xml:space="preserve">26 §:n 11 kohta, </w:t>
      </w:r>
      <w:r w:rsidR="00192800">
        <w:t>36</w:t>
      </w:r>
      <w:r w:rsidR="00032219">
        <w:t xml:space="preserve">, </w:t>
      </w:r>
      <w:r w:rsidR="00192800">
        <w:t xml:space="preserve">37 </w:t>
      </w:r>
      <w:r w:rsidR="00C27E67">
        <w:t xml:space="preserve">ja </w:t>
      </w:r>
      <w:r w:rsidR="0079400A">
        <w:t>39 §</w:t>
      </w:r>
      <w:r w:rsidR="00C27E67">
        <w:t>,</w:t>
      </w:r>
      <w:r w:rsidR="00192800">
        <w:t xml:space="preserve"> sellaisina kuin niistä ovat 10 §, 10 c §:n 3 momentti, 10 d § 17 ja 25 §</w:t>
      </w:r>
      <w:r w:rsidRPr="00E1001E">
        <w:t xml:space="preserve"> a</w:t>
      </w:r>
      <w:r w:rsidR="00192800">
        <w:t>setuksessa</w:t>
      </w:r>
      <w:r w:rsidRPr="00E1001E">
        <w:t xml:space="preserve"> 539/2015</w:t>
      </w:r>
      <w:r w:rsidR="00192800">
        <w:t xml:space="preserve">, </w:t>
      </w:r>
      <w:r w:rsidRPr="00E1001E">
        <w:t>seuraavasti:</w:t>
      </w:r>
    </w:p>
    <w:p w:rsidR="003B0A2B" w:rsidRPr="00E1001E" w:rsidRDefault="003B0A2B"/>
    <w:p w:rsidR="001A3999" w:rsidRPr="00E1001E" w:rsidRDefault="001A3999">
      <w:r w:rsidRPr="00E1001E">
        <w:t>6 §</w:t>
      </w:r>
    </w:p>
    <w:p w:rsidR="001A3999" w:rsidRPr="00E1001E" w:rsidRDefault="001A3999">
      <w:pPr>
        <w:rPr>
          <w:i/>
        </w:rPr>
      </w:pPr>
      <w:r w:rsidRPr="00E1001E">
        <w:rPr>
          <w:i/>
        </w:rPr>
        <w:t xml:space="preserve">Kehittämishanketuen </w:t>
      </w:r>
      <w:r w:rsidR="00AC0964" w:rsidRPr="00E1001E">
        <w:rPr>
          <w:i/>
        </w:rPr>
        <w:t xml:space="preserve">saaja </w:t>
      </w:r>
      <w:r w:rsidRPr="00E1001E">
        <w:rPr>
          <w:i/>
        </w:rPr>
        <w:t xml:space="preserve">ja </w:t>
      </w:r>
      <w:r w:rsidR="00AC0964" w:rsidRPr="00E1001E">
        <w:rPr>
          <w:i/>
        </w:rPr>
        <w:t>tuettava toiminta</w:t>
      </w:r>
    </w:p>
    <w:p w:rsidR="00F87DA4" w:rsidRPr="00E1001E" w:rsidRDefault="00AC0964" w:rsidP="003B0A2B">
      <w:r w:rsidRPr="00E1001E">
        <w:t xml:space="preserve">Tukea yleishyödylliseen kehittämishankkeeseen tai yleishyödylliseen investointiin voidaan myöntää julkisoikeudelliselle yhteisölle sekä sellaiselle yksityisoikeudelliselle yhteisölle, jonka pääasiallinen tarkoitus on muu kuin taloudellinen toiminta tai jonka toiminnan ensisijainen päämäärä ei ole voiton tavoittelu. </w:t>
      </w:r>
    </w:p>
    <w:p w:rsidR="00F87DA4" w:rsidRPr="00E1001E" w:rsidRDefault="00AC0964" w:rsidP="003B0A2B">
      <w:pPr>
        <w:rPr>
          <w:rFonts w:eastAsia="Times New Roman" w:cs="Times New Roman"/>
          <w:lang w:eastAsia="fi-FI"/>
        </w:rPr>
      </w:pPr>
      <w:r w:rsidRPr="00E1001E">
        <w:rPr>
          <w:rFonts w:eastAsia="Times New Roman" w:cs="Times New Roman"/>
          <w:lang w:eastAsia="fi-FI"/>
        </w:rPr>
        <w:t>T</w:t>
      </w:r>
      <w:r w:rsidR="002062C2" w:rsidRPr="00E1001E">
        <w:rPr>
          <w:rFonts w:eastAsia="Times New Roman" w:cs="Times New Roman"/>
          <w:lang w:eastAsia="fi-FI"/>
        </w:rPr>
        <w:t>ukea 18 §:n 1</w:t>
      </w:r>
      <w:r w:rsidRPr="00E1001E">
        <w:rPr>
          <w:rFonts w:eastAsia="Times New Roman" w:cs="Times New Roman"/>
          <w:lang w:eastAsia="fi-FI"/>
        </w:rPr>
        <w:t xml:space="preserve"> momentin 5 ko</w:t>
      </w:r>
      <w:r w:rsidR="00540D6F">
        <w:rPr>
          <w:rFonts w:eastAsia="Times New Roman" w:cs="Times New Roman"/>
          <w:lang w:eastAsia="fi-FI"/>
        </w:rPr>
        <w:t xml:space="preserve">hdan mukaisiin investointeihin </w:t>
      </w:r>
      <w:r w:rsidRPr="00E1001E">
        <w:rPr>
          <w:rFonts w:eastAsia="Times New Roman" w:cs="Times New Roman"/>
          <w:lang w:eastAsia="fi-FI"/>
        </w:rPr>
        <w:t>voidaan myöntää julkisoikeudelliselle sekä yksityisoikeudelliselle yhteisölle.</w:t>
      </w:r>
      <w:r w:rsidR="005032A8" w:rsidRPr="00E1001E">
        <w:rPr>
          <w:rFonts w:eastAsia="Times New Roman" w:cs="Times New Roman"/>
          <w:lang w:eastAsia="fi-FI"/>
        </w:rPr>
        <w:t xml:space="preserve"> </w:t>
      </w:r>
    </w:p>
    <w:p w:rsidR="005032A8" w:rsidRPr="00E1001E" w:rsidRDefault="003B0A2B" w:rsidP="003B0A2B">
      <w:r w:rsidRPr="00E1001E">
        <w:t xml:space="preserve">Tukea yhteistyöhankkeeseen voidaan myöntää, kun hankkeeseen osallistuu vähintään kaksi yhteisöä. Yhteistyöhankkeeseen tukea voidaan myöntää julkisoikeudelliselle tai yksityisoikeudelliselle yhteisölle. Tuki myönnetään hankkeen vastuulliselle toimijalle. </w:t>
      </w:r>
    </w:p>
    <w:p w:rsidR="004B3718" w:rsidRPr="00E1001E" w:rsidRDefault="002062C2" w:rsidP="002062C2">
      <w:r w:rsidRPr="00E1001E">
        <w:t>Kehittämishanketukea voidaan myöntää ohjelman mukaisesti:</w:t>
      </w:r>
      <w:r w:rsidRPr="00E1001E">
        <w:br/>
        <w:t>1) koulutustoimenpiteisiin;</w:t>
      </w:r>
      <w:r w:rsidRPr="00E1001E">
        <w:br/>
        <w:t>2) tiedonvälitykseen ja esittelytoimiin;</w:t>
      </w:r>
      <w:r w:rsidRPr="00E1001E">
        <w:br/>
        <w:t>3) selvityksiin ja suunnitelmien laatimiseen;</w:t>
      </w:r>
      <w:r w:rsidRPr="00E1001E">
        <w:br/>
        <w:t>4) yleishyödyllisiin paikallisiin investointeihin pieninfrastruktuurien rakentamiseksi, parantamiseksi tai laajentamiseksi mukaan lukien matkailuun liittyvä pieninfrastruktuuri;</w:t>
      </w:r>
      <w:r w:rsidRPr="00E1001E">
        <w:br/>
        <w:t xml:space="preserve">5) paikallisten palveluiden kehittämiseen; </w:t>
      </w:r>
      <w:r w:rsidRPr="00E1001E">
        <w:br/>
        <w:t>6) kylien kehittämistoimiin, maaseutumaiseman ja luonnonarvoltaan merkittävien alueiden kulttuuri- ja luonnonperinnön säilyttämiseen ja ennallistamiseen;</w:t>
      </w:r>
      <w:r w:rsidRPr="00E1001E">
        <w:br/>
        <w:t>7) yhteistyöhön perustuvien maataloutta, elintarvikealaa ja metsätaloutta kehittävien maaseudun innovaatioryhmien suunnitelmien toteutukseen;</w:t>
      </w:r>
      <w:r w:rsidRPr="00E1001E">
        <w:br/>
        <w:t>8) elinkeinorakennetta uudistaviin, maaseutuelinkeinojen kilpailukykyä ja toimintaympäristöä kehittäviin ja yrittäjien yhteistyötä edistäviin yhteistyöhankkeisiin;</w:t>
      </w:r>
      <w:r w:rsidRPr="00E1001E">
        <w:br/>
        <w:t>9) innovatiivisiin toimiin ilmastonmuutoksen hillitsemiseksi, siihen sopeutumiseksi tai ympäristötoimiin vesien suojelemiseksi; sekä</w:t>
      </w:r>
      <w:r w:rsidRPr="00E1001E">
        <w:br/>
        <w:t>10) kestävästi tuotettuun biomassaan perustuvia prosesseja kehittäviin hankkeisiin.</w:t>
      </w:r>
    </w:p>
    <w:p w:rsidR="00C26EF5" w:rsidRPr="00E1001E" w:rsidRDefault="00C26EF5" w:rsidP="003B0A2B"/>
    <w:p w:rsidR="004B3718" w:rsidRPr="00E1001E" w:rsidRDefault="004B3718" w:rsidP="003B0A2B">
      <w:r w:rsidRPr="00E1001E">
        <w:t>7 §</w:t>
      </w:r>
    </w:p>
    <w:p w:rsidR="000E53AA" w:rsidRPr="00E1001E" w:rsidRDefault="000E53AA" w:rsidP="003B0A2B">
      <w:pPr>
        <w:rPr>
          <w:i/>
        </w:rPr>
      </w:pPr>
      <w:r w:rsidRPr="00E1001E">
        <w:rPr>
          <w:i/>
        </w:rPr>
        <w:lastRenderedPageBreak/>
        <w:t>Kehittämishanketuen hyväksyttävät kustannukset</w:t>
      </w:r>
    </w:p>
    <w:p w:rsidR="00B92FF0" w:rsidRDefault="00B92FF0" w:rsidP="00B92FF0">
      <w:r>
        <w:t>Jollei jäljempänä toisin säädetä, kehittämishanketukea voidaan myöntää seuraaviin hankkeesta aiheutuviin tarpeellisiin ja kohtuullisiin kustannuksiin:</w:t>
      </w:r>
      <w:r>
        <w:br/>
        <w:t>1) palkkaus- ja palkkiokustannukset ja niihin liittyvät lakisääteiset kustannukset lukuun ottamatta luontaisetuina suoritettavia kustannuksia;</w:t>
      </w:r>
      <w:r>
        <w:br/>
        <w:t>2) matkakustannukset;</w:t>
      </w:r>
      <w:r>
        <w:br/>
        <w:t>3) ostopalveluiden hankintakustannukset;</w:t>
      </w:r>
      <w:r>
        <w:br/>
        <w:t>4) vuokrakustannukset; ja</w:t>
      </w:r>
      <w:r>
        <w:br/>
        <w:t>5) muut kehittämishankkeen toteuttamisesta aiheutuvat kustannukset mukaan lukien pienhankinnat ja kohtuulliset tarjoilukustannukset hankesuunnitelman mukaisissa kokous-, koulutus- ja tiedotustilaisuuksissa.</w:t>
      </w:r>
    </w:p>
    <w:p w:rsidR="000E53AA" w:rsidRPr="00E1001E" w:rsidRDefault="00B92FF0" w:rsidP="00B92FF0">
      <w:r>
        <w:t>Sen lisäksi, mitä 1 momentissa säädetään, yhteistyöhankkeessa</w:t>
      </w:r>
      <w:r w:rsidR="004808A6">
        <w:t>, koulutushankkeessa</w:t>
      </w:r>
      <w:r>
        <w:t xml:space="preserve"> ja paikallisen toimintaryhmän hankkeessa tukikelpoisia ovat tarpeelliset ja kohtuulliset kustannukset, jotka liittyvät kansainväliseen yhteistyöhön ja aiheutuvat ulkopuolisten asiantuntijoiden kutsumisesta suomalaisen osapuolen järjestämiin tilaisuuksiin sekä kustannukset, jotka liittyvät hankkeeseen sisältyvän kansainvälisen yhteistyön koordinointiin muussa valtiossa toimivan yhteistyökumppanin kanssa.</w:t>
      </w:r>
    </w:p>
    <w:p w:rsidR="005D57F8" w:rsidRPr="00CC1F3E" w:rsidRDefault="004B3718" w:rsidP="002062C2">
      <w:r w:rsidRPr="00E1001E">
        <w:t>Yhteistyöhankkeessa ovat lisäksi tukikelpoisia tarpeelliset ja kohtuulliset kustannukset, jotka:</w:t>
      </w:r>
      <w:r w:rsidR="002062C2" w:rsidRPr="00E1001E">
        <w:br/>
      </w:r>
      <w:r w:rsidRPr="00E1001E">
        <w:t>1) liittyvät menekinedistämistoimiin, jotka koskevat lyhyitä toimitusketjuja, paikallisten markkinoiden kehittä</w:t>
      </w:r>
      <w:r w:rsidR="004C3F9D">
        <w:t>mistä tai maaseutumatkailua;</w:t>
      </w:r>
      <w:r w:rsidR="002062C2" w:rsidRPr="00CC1F3E">
        <w:br/>
      </w:r>
      <w:r w:rsidRPr="00CC1F3E">
        <w:t>2) aiheutuvat lyhytkestoisesta yrityskohtaisesta elinkeinotoiminna</w:t>
      </w:r>
      <w:r w:rsidR="004C3F9D">
        <w:t>n arvioinnista tai testauksesta; tai</w:t>
      </w:r>
      <w:r w:rsidR="002062C2" w:rsidRPr="00CC1F3E">
        <w:br/>
      </w:r>
      <w:r w:rsidR="005D57F8" w:rsidRPr="00CC1F3E">
        <w:t>3) liittyvät pilottihankkeissa tarvittavien välineiden ja laitteiden kustannuksiin siltä osin kuin ja siltä ajalta kun niitä on käytetty hankkeessa. Jos tällaisia välineitä ja laitteita ei käytetä hankkeen tarpeisiin koko niiden käyttöikää, tukikelpoisiksi katsotaan ainoastaan poistokustannukset, jotka vastaavat hankkeen kestoa laskettuna yleisesti hyväksyttyjen</w:t>
      </w:r>
      <w:r w:rsidR="004C3F9D">
        <w:t xml:space="preserve"> kirjanpitoperiaatteiden mukaan.</w:t>
      </w:r>
    </w:p>
    <w:p w:rsidR="00B92FF0" w:rsidRDefault="00B92FF0" w:rsidP="004B3718">
      <w:r w:rsidRPr="00B92FF0">
        <w:t>Koulutusta antavien henkilöiden koulutustoimenpiteessä välttämättömästä lisäkoulutuksesta aiheutuvat tarpeelliset ja kohtuulliset kustannukset, jotka liittyvät 13 §:ssä tarkoitettuihin kokonaisuuksiin, ovat tukikelpoisia.</w:t>
      </w:r>
    </w:p>
    <w:p w:rsidR="004B3718" w:rsidRPr="00E1001E" w:rsidRDefault="004B3718" w:rsidP="004B3718">
      <w:r w:rsidRPr="00E1001E">
        <w:t>Vastikkeetta hankkeen hyväksi tehtävä työ (luontoissuoritus) voidaan hyväksyä kustannukseksi yhteistyöhankkeita ja koulutus- ja tiedonvälitystoimenpiteitä lukuun ottamatta. Luontoissuoritusten yhteydessä kohtuulliset tarjoilukustannukset ovat hyväksyttäviä kustannuksia.</w:t>
      </w:r>
    </w:p>
    <w:p w:rsidR="002062C2" w:rsidRPr="00E1001E" w:rsidRDefault="00D61F79" w:rsidP="00D61F79">
      <w:pPr>
        <w:tabs>
          <w:tab w:val="left" w:pos="5593"/>
        </w:tabs>
      </w:pPr>
      <w:r>
        <w:tab/>
      </w:r>
    </w:p>
    <w:p w:rsidR="00DC5909" w:rsidRPr="00E1001E" w:rsidRDefault="00DC5909">
      <w:r w:rsidRPr="00E1001E">
        <w:t>10 §</w:t>
      </w:r>
    </w:p>
    <w:p w:rsidR="00DC5909" w:rsidRPr="00E1001E" w:rsidRDefault="00DC5909">
      <w:pPr>
        <w:rPr>
          <w:i/>
        </w:rPr>
      </w:pPr>
      <w:r w:rsidRPr="00E1001E">
        <w:rPr>
          <w:i/>
        </w:rPr>
        <w:t>Kehittämishanketuen määrä</w:t>
      </w:r>
    </w:p>
    <w:p w:rsidR="00DC5909" w:rsidRPr="00E1001E" w:rsidRDefault="00DC5909" w:rsidP="00DC5909">
      <w:r w:rsidRPr="00E1001E">
        <w:t>Kehittämishanketukea voidaan myöntää, jos julkisen tuen määrä hakemuksen perusteella olisi vähintään 5 000 euroa.</w:t>
      </w:r>
    </w:p>
    <w:p w:rsidR="002062C2" w:rsidRPr="00E1001E" w:rsidRDefault="002062C2" w:rsidP="002062C2">
      <w:r w:rsidRPr="00E1001E">
        <w:t>Yleishyödylliseen kehittämishankkeeseen tukea voidaan myöntää muu julkinen rahoitus mukaan lukien 100 prosenttia hyväksyttävistä kustannuksista.</w:t>
      </w:r>
    </w:p>
    <w:p w:rsidR="002062C2" w:rsidRPr="00E1001E" w:rsidRDefault="002062C2" w:rsidP="002062C2">
      <w:r w:rsidRPr="00E1001E">
        <w:lastRenderedPageBreak/>
        <w:t>Tukea hankkeen kokoamisesta, yhteistyöstä ja kokemusten vaihdosta aiheutuviin hyväksyttäviin kustannuksiin voidaan myöntää muu julkinen rahoitus mukaan lukien 100 prosenttia hyväksyttävistä kustannuksista.</w:t>
      </w:r>
    </w:p>
    <w:p w:rsidR="002062C2" w:rsidRPr="00E1001E" w:rsidRDefault="002062C2" w:rsidP="00DC5909"/>
    <w:p w:rsidR="00555176" w:rsidRPr="00C27E67" w:rsidRDefault="00555176" w:rsidP="00555176">
      <w:pPr>
        <w:spacing w:before="100" w:beforeAutospacing="1" w:after="100" w:afterAutospacing="1" w:line="240" w:lineRule="auto"/>
        <w:outlineLvl w:val="4"/>
        <w:rPr>
          <w:rFonts w:eastAsia="Times New Roman" w:cs="Times New Roman"/>
          <w:bCs/>
        </w:rPr>
      </w:pPr>
      <w:r w:rsidRPr="00C27E67">
        <w:rPr>
          <w:rFonts w:eastAsia="Times New Roman" w:cs="Times New Roman"/>
          <w:bCs/>
        </w:rPr>
        <w:t xml:space="preserve">10 c § </w:t>
      </w:r>
    </w:p>
    <w:p w:rsidR="00555176" w:rsidRPr="00C27E67" w:rsidRDefault="00555176" w:rsidP="00555176">
      <w:pPr>
        <w:spacing w:before="100" w:beforeAutospacing="1" w:after="100" w:afterAutospacing="1" w:line="240" w:lineRule="auto"/>
        <w:outlineLvl w:val="4"/>
        <w:rPr>
          <w:rFonts w:eastAsia="Times New Roman" w:cs="Times New Roman"/>
          <w:bCs/>
          <w:i/>
        </w:rPr>
      </w:pPr>
      <w:r w:rsidRPr="00C27E67">
        <w:rPr>
          <w:rFonts w:eastAsia="Times New Roman" w:cs="Times New Roman"/>
          <w:bCs/>
          <w:i/>
        </w:rPr>
        <w:t>Yleishyödylliseen investointiin myönnettävän tuen määrä</w:t>
      </w:r>
    </w:p>
    <w:p w:rsidR="00322948" w:rsidRDefault="00322948" w:rsidP="00555176">
      <w:pPr>
        <w:spacing w:before="100" w:beforeAutospacing="1" w:after="100" w:afterAutospacing="1" w:line="240" w:lineRule="auto"/>
        <w:rPr>
          <w:rFonts w:eastAsia="Times New Roman" w:cs="Times New Roman"/>
        </w:rPr>
      </w:pPr>
      <w:proofErr w:type="gramStart"/>
      <w:r>
        <w:rPr>
          <w:rFonts w:eastAsia="Times New Roman" w:cs="Times New Roman"/>
        </w:rPr>
        <w:t>---</w:t>
      </w:r>
      <w:proofErr w:type="gramEnd"/>
    </w:p>
    <w:p w:rsidR="00A41DE5" w:rsidRDefault="00A41DE5" w:rsidP="00555176">
      <w:pPr>
        <w:spacing w:before="100" w:beforeAutospacing="1" w:after="100" w:afterAutospacing="1" w:line="240" w:lineRule="auto"/>
        <w:rPr>
          <w:rFonts w:eastAsia="Times New Roman" w:cs="Times New Roman"/>
        </w:rPr>
      </w:pPr>
      <w:r>
        <w:rPr>
          <w:rFonts w:eastAsia="Times New Roman" w:cs="Times New Roman"/>
        </w:rPr>
        <w:t>Tietoliikenneyhteyksiin kohdistuviin yleishyödyllisiin investointeihin tukea voidaan myöntää muu julkinen rahoitus mukaan lukien 70 prosenttia hyväksyttävistä kustannuksista, mikäli tuenhakijan vuosittainen liikevaihto edellisen 3 vuoden aikana on ollut korkeintaan 10 miljoonaa euroa, tai 50 prosenttia, mikäli tuenhakijan vuosittainen liikevaihto edellisen kolmen vuoden aikana on ollut yli 10 miljoonaa euroa.</w:t>
      </w:r>
    </w:p>
    <w:p w:rsidR="00DC5909" w:rsidRPr="00E1001E" w:rsidRDefault="00322948" w:rsidP="00DC5909">
      <w:proofErr w:type="gramStart"/>
      <w:r>
        <w:t>---</w:t>
      </w:r>
      <w:proofErr w:type="gramEnd"/>
    </w:p>
    <w:p w:rsidR="00144285" w:rsidRPr="00E1001E" w:rsidRDefault="00144285">
      <w:r w:rsidRPr="00E1001E">
        <w:t>10 d §</w:t>
      </w:r>
    </w:p>
    <w:p w:rsidR="00144285" w:rsidRPr="00E1001E" w:rsidRDefault="00004A09">
      <w:pPr>
        <w:rPr>
          <w:i/>
        </w:rPr>
      </w:pPr>
      <w:r w:rsidRPr="00E1001E">
        <w:rPr>
          <w:i/>
        </w:rPr>
        <w:t xml:space="preserve">Paikallisen toimintaryhmän rahoittamiin </w:t>
      </w:r>
      <w:r w:rsidR="00144285" w:rsidRPr="00E1001E">
        <w:rPr>
          <w:i/>
        </w:rPr>
        <w:t>hankkeisiin myönnettävän tuen määrä</w:t>
      </w:r>
    </w:p>
    <w:p w:rsidR="00144285" w:rsidRPr="00E1001E" w:rsidRDefault="00144285" w:rsidP="00144285">
      <w:r w:rsidRPr="00E1001E">
        <w:t>Tukea voidaan myöntää paikallisen toimintaryhmän rahoituskiintiöstä rahoitettavaan paikalliseen tai kansainväliseen hankkeeseen muu julkinen rahoitus mukaan lukien enintään 180 000 euroa. Paikallisten toimintaryhmien kansainvälisessä hankkeessa Suomen osuus kansallisen tuen määrästä muu julkinen rahoitus mukaan lukien voi olla enintään 180 000 euroa toimintaryhmää kohden.</w:t>
      </w:r>
    </w:p>
    <w:p w:rsidR="00144285" w:rsidRPr="00E1001E" w:rsidRDefault="00144285" w:rsidP="00144285">
      <w:r w:rsidRPr="00E1001E">
        <w:t>Tukea voidaan myöntää paikallisen toimintaryhmän rahoituskiintiöstä rahoitettavaan alueiden väliseen hankkeeseen muu julkinen rahoitus mukaan lukien enintään 180 000 euroa toimintaryhmää kohden.</w:t>
      </w:r>
    </w:p>
    <w:p w:rsidR="00144285" w:rsidRDefault="00144285" w:rsidP="00144285">
      <w:r w:rsidRPr="00E1001E">
        <w:t>Jos tuki myönnetään paikallisen toimintaryhmän rahoituskiintiöstä, tukitaso voi olla alempi kuin tässä luvussa säädetään.</w:t>
      </w:r>
    </w:p>
    <w:p w:rsidR="00C27E67" w:rsidRDefault="00C27E67" w:rsidP="00144285"/>
    <w:p w:rsidR="003D7341" w:rsidRDefault="003D7341" w:rsidP="00144285">
      <w:r>
        <w:t>4 luku</w:t>
      </w:r>
    </w:p>
    <w:p w:rsidR="003D7341" w:rsidRDefault="003D7341" w:rsidP="00144285">
      <w:r>
        <w:t>Yleishyödyl</w:t>
      </w:r>
      <w:r w:rsidR="00B92FF0">
        <w:t>liset ja muut investoinnit</w:t>
      </w:r>
    </w:p>
    <w:p w:rsidR="00CE3766" w:rsidRDefault="00CE3766" w:rsidP="00CE3766">
      <w:r>
        <w:t>17 §</w:t>
      </w:r>
    </w:p>
    <w:p w:rsidR="00004A09" w:rsidRPr="00C27E67" w:rsidRDefault="001263C5" w:rsidP="00CE3766">
      <w:pPr>
        <w:rPr>
          <w:rFonts w:eastAsia="Times New Roman" w:cs="Times New Roman"/>
          <w:bCs/>
          <w:i/>
        </w:rPr>
      </w:pPr>
      <w:r w:rsidRPr="00C27E67">
        <w:rPr>
          <w:rFonts w:eastAsia="Times New Roman" w:cs="Times New Roman"/>
          <w:bCs/>
          <w:i/>
        </w:rPr>
        <w:t>In</w:t>
      </w:r>
      <w:r w:rsidR="00004A09" w:rsidRPr="00C27E67">
        <w:rPr>
          <w:rFonts w:eastAsia="Times New Roman" w:cs="Times New Roman"/>
          <w:bCs/>
          <w:i/>
        </w:rPr>
        <w:t>vestoinnin tukemisen edellytykset</w:t>
      </w:r>
    </w:p>
    <w:p w:rsidR="00004A09" w:rsidRPr="00E1001E" w:rsidRDefault="00004A09" w:rsidP="00004A09">
      <w:pPr>
        <w:spacing w:before="100" w:beforeAutospacing="1" w:after="100" w:afterAutospacing="1" w:line="240" w:lineRule="auto"/>
        <w:rPr>
          <w:rFonts w:eastAsia="Times New Roman" w:cs="Times New Roman"/>
        </w:rPr>
      </w:pPr>
      <w:r w:rsidRPr="00E1001E">
        <w:rPr>
          <w:rFonts w:eastAsia="Times New Roman" w:cs="Times New Roman"/>
        </w:rPr>
        <w:t>Yleishyödyllistä investointia voidaan tukea, jos siitä saatava hyöty ohjautuu alueen asukkaille ja muille toimijoille. Investoinnin kohteen tulee pääsääntöisesti olla alueen asukkaiden ja toimijoiden käytettävissä.</w:t>
      </w:r>
    </w:p>
    <w:p w:rsidR="00004A09" w:rsidRPr="00E1001E" w:rsidRDefault="00004A09" w:rsidP="00004A09">
      <w:pPr>
        <w:spacing w:before="100" w:beforeAutospacing="1" w:after="100" w:afterAutospacing="1" w:line="240" w:lineRule="auto"/>
        <w:rPr>
          <w:rFonts w:eastAsia="Times New Roman" w:cs="Times New Roman"/>
        </w:rPr>
      </w:pPr>
      <w:r w:rsidRPr="00E1001E">
        <w:rPr>
          <w:rFonts w:eastAsia="Times New Roman" w:cs="Times New Roman"/>
        </w:rPr>
        <w:t>Investoinnin pysyvyydestä säädetään yleisasetuksen 71 artiklan 1 kohdan a–c alakohdassa</w:t>
      </w:r>
      <w:r w:rsidR="003B3DEA" w:rsidRPr="00E1001E">
        <w:rPr>
          <w:rFonts w:eastAsia="Times New Roman" w:cs="Times New Roman"/>
        </w:rPr>
        <w:t xml:space="preserve"> </w:t>
      </w:r>
      <w:r w:rsidR="001263C5" w:rsidRPr="00E1001E">
        <w:rPr>
          <w:rFonts w:eastAsia="Times New Roman" w:cs="Times New Roman"/>
        </w:rPr>
        <w:t>sekä</w:t>
      </w:r>
      <w:r w:rsidR="003B3DEA" w:rsidRPr="00E1001E">
        <w:rPr>
          <w:rFonts w:eastAsia="Times New Roman" w:cs="Times New Roman"/>
        </w:rPr>
        <w:t xml:space="preserve"> 2 ja 3 kohda</w:t>
      </w:r>
      <w:r w:rsidR="001263C5" w:rsidRPr="00E1001E">
        <w:rPr>
          <w:rFonts w:eastAsia="Times New Roman" w:cs="Times New Roman"/>
        </w:rPr>
        <w:t>ssa</w:t>
      </w:r>
      <w:r w:rsidRPr="00E1001E">
        <w:rPr>
          <w:rFonts w:eastAsia="Times New Roman" w:cs="Times New Roman"/>
        </w:rPr>
        <w:t xml:space="preserve">. Jos investointi toteutetaan muun kuin tuen saajan omistamalla tai hallitsemalla alueella taikka vastaavassa rakennuksessa taikka muussa kohteessa, tuen myöntämisen edellytyksenä on lisäksi, että alueen omistaja ja tarvittaessa haltija on antanut suostumuksensa investointiin ja siihen, että tuettu kohde </w:t>
      </w:r>
      <w:r w:rsidRPr="00E1001E">
        <w:rPr>
          <w:rFonts w:eastAsia="Times New Roman" w:cs="Times New Roman"/>
        </w:rPr>
        <w:lastRenderedPageBreak/>
        <w:t>on alueen asukkaiden ja toimijoiden käytettävissä. Käyttöoikeuden säilyminen on varmistettava asianmukaisesti.</w:t>
      </w:r>
    </w:p>
    <w:p w:rsidR="00004A09" w:rsidRPr="00E1001E" w:rsidRDefault="00004A09" w:rsidP="00004A09">
      <w:pPr>
        <w:spacing w:before="100" w:beforeAutospacing="1" w:after="100" w:afterAutospacing="1" w:line="240" w:lineRule="auto"/>
        <w:rPr>
          <w:rFonts w:eastAsia="Times New Roman" w:cs="Times New Roman"/>
        </w:rPr>
      </w:pPr>
      <w:r w:rsidRPr="00E1001E">
        <w:rPr>
          <w:rFonts w:eastAsia="Times New Roman" w:cs="Times New Roman"/>
        </w:rPr>
        <w:t>Jos tuettavaan hankkeeseen sisältyy rakentamisinvestointeja, tuen myöntämisen edellytyksenä on lisäksi, että tuen saaja pitää kohteen asianmukaisesti vakuutettuna, kunnes tuki on maksettu kokonaan.</w:t>
      </w:r>
      <w:r w:rsidR="001263C5" w:rsidRPr="00E1001E">
        <w:rPr>
          <w:rFonts w:eastAsia="Times New Roman" w:cs="Times New Roman"/>
        </w:rPr>
        <w:t xml:space="preserve"> </w:t>
      </w:r>
    </w:p>
    <w:p w:rsidR="003B3DEA" w:rsidRPr="00E1001E" w:rsidRDefault="00820E03" w:rsidP="001263C5">
      <w:pPr>
        <w:spacing w:before="100" w:beforeAutospacing="1" w:after="100" w:afterAutospacing="1" w:line="240" w:lineRule="auto"/>
        <w:rPr>
          <w:rFonts w:eastAsia="Times New Roman" w:cs="Times New Roman"/>
        </w:rPr>
      </w:pPr>
      <w:r>
        <w:rPr>
          <w:rFonts w:eastAsia="Times New Roman" w:cs="Times New Roman"/>
        </w:rPr>
        <w:t>Pykälän 2 momentissa tarkoitettu p</w:t>
      </w:r>
      <w:r w:rsidR="003B3DEA" w:rsidRPr="00E1001E">
        <w:rPr>
          <w:rFonts w:eastAsia="Times New Roman" w:cs="Times New Roman"/>
        </w:rPr>
        <w:t>ysyvyysvaatimus ei koske 7</w:t>
      </w:r>
      <w:r w:rsidR="001263C5" w:rsidRPr="00E1001E">
        <w:rPr>
          <w:rFonts w:eastAsia="Times New Roman" w:cs="Times New Roman"/>
        </w:rPr>
        <w:t xml:space="preserve"> </w:t>
      </w:r>
      <w:r w:rsidR="003B3DEA" w:rsidRPr="00E1001E">
        <w:rPr>
          <w:rFonts w:eastAsia="Times New Roman" w:cs="Times New Roman"/>
        </w:rPr>
        <w:t>§</w:t>
      </w:r>
      <w:r w:rsidR="004B725D">
        <w:rPr>
          <w:rFonts w:eastAsia="Times New Roman" w:cs="Times New Roman"/>
        </w:rPr>
        <w:t>:n</w:t>
      </w:r>
      <w:r w:rsidR="003B3DEA" w:rsidRPr="00E1001E">
        <w:rPr>
          <w:rFonts w:eastAsia="Times New Roman" w:cs="Times New Roman"/>
        </w:rPr>
        <w:t xml:space="preserve"> 3 momentin 3 kohdan mukaisia </w:t>
      </w:r>
      <w:r>
        <w:rPr>
          <w:rFonts w:eastAsia="Times New Roman" w:cs="Times New Roman"/>
        </w:rPr>
        <w:t xml:space="preserve">pilottihankkeiden </w:t>
      </w:r>
      <w:r w:rsidR="003B3DEA" w:rsidRPr="00E1001E">
        <w:rPr>
          <w:rFonts w:eastAsia="Times New Roman" w:cs="Times New Roman"/>
        </w:rPr>
        <w:t xml:space="preserve">investointeja. </w:t>
      </w:r>
    </w:p>
    <w:p w:rsidR="000B2304" w:rsidRPr="00E1001E" w:rsidRDefault="000B2304" w:rsidP="000B2304">
      <w:r w:rsidRPr="00E1001E">
        <w:t xml:space="preserve">18 § </w:t>
      </w:r>
    </w:p>
    <w:p w:rsidR="000B2304" w:rsidRPr="00E1001E" w:rsidRDefault="001263C5" w:rsidP="000B2304">
      <w:pPr>
        <w:rPr>
          <w:i/>
        </w:rPr>
      </w:pPr>
      <w:r w:rsidRPr="00E1001E">
        <w:rPr>
          <w:i/>
        </w:rPr>
        <w:t>In</w:t>
      </w:r>
      <w:r w:rsidR="000B2304" w:rsidRPr="00E1001E">
        <w:rPr>
          <w:i/>
        </w:rPr>
        <w:t>vestoinnin hyväksyttävät kustannukset</w:t>
      </w:r>
    </w:p>
    <w:p w:rsidR="000B2304" w:rsidRPr="00E1001E" w:rsidRDefault="000B2304" w:rsidP="000B2304">
      <w:r w:rsidRPr="00E1001E">
        <w:t>Sen lisäksi, mitä 7 §:ssä säädetään, tukea voidaan myöntää yleishyödyllisen investoinnin toteuttamiseksi tarpeellisiin ja kohtuullisiin kustannuksiin, jotka aiheutuvat:</w:t>
      </w:r>
    </w:p>
    <w:p w:rsidR="000B2304" w:rsidRPr="00E1001E" w:rsidRDefault="000B2304" w:rsidP="000B2304">
      <w:r w:rsidRPr="00E1001E">
        <w:t>1) rakennuksen hankkimisesta ja rakennuksen, rakennelman tai rakenteen rakentamisessa, korjaamisessa tai laajentamisessa tarvittavien aineiden ja tarvikkeiden hankkimisesta, rakennuksiin tai rakenteisiin kiinteästi liittyvien laitteiden hankkimisesta, suunnittelusta, työpalkoista ja urakoinnista, mukaan lukien rakentamiskohteessa tarvittavista sähkö-, lämpö-, vesi- ja viemäri- sekä tietoliikenneliittymistä aiheutuvat kustannukset osana tuettavaa toimenpidettä;</w:t>
      </w:r>
    </w:p>
    <w:p w:rsidR="000B2304" w:rsidRPr="00E1001E" w:rsidRDefault="000B2304" w:rsidP="000B2304">
      <w:r w:rsidRPr="00E1001E">
        <w:t>2) rakennuksen hankinnan yhteydessä maapohjan hankkimisesta siltä osin kuin maan osuus ei ylitä kymmentä prosenttia koko kiinteistön hankinnan tukikelpoisista kustannuksista;</w:t>
      </w:r>
    </w:p>
    <w:p w:rsidR="000B2304" w:rsidRPr="00E1001E" w:rsidRDefault="000B2304" w:rsidP="000B2304">
      <w:r w:rsidRPr="00E1001E">
        <w:t>3) koneiden, kaluston, laitteiden ja välineiden hankinnasta;</w:t>
      </w:r>
    </w:p>
    <w:p w:rsidR="000B2304" w:rsidRPr="00E1001E" w:rsidRDefault="000B2304" w:rsidP="000B2304">
      <w:r w:rsidRPr="00E1001E">
        <w:t>4) pienimuotoisen, paikallisen vesihuoltotoimenpiteen suunnittelusta ja toteuttamisesta siten kuin vesihuollon tukemisesta annetun lain (686/2004) 7 §:ssä säädetään;</w:t>
      </w:r>
    </w:p>
    <w:p w:rsidR="000B2304" w:rsidRPr="00E1001E" w:rsidRDefault="000B2304" w:rsidP="000B2304">
      <w:r w:rsidRPr="00E1001E">
        <w:t>5) pienimuotoisen tietoliikenneverkon ja vastaavan verkon suunnittelusta ja rakentamisesta ja laitehankinnoista sekä verkon rakentamiseksi ja käyttämiseksi välttämättömien käyttöoikeuksien hankinnasta;</w:t>
      </w:r>
    </w:p>
    <w:p w:rsidR="000B2304" w:rsidRPr="00E1001E" w:rsidRDefault="000B2304" w:rsidP="000B2304">
      <w:r w:rsidRPr="00E1001E">
        <w:t>6) viranomaisluvista, rekisteröintimaksuista ja muista vastaavista kuluista;</w:t>
      </w:r>
    </w:p>
    <w:p w:rsidR="000B2304" w:rsidRPr="00E1001E" w:rsidRDefault="000B2304" w:rsidP="000B2304">
      <w:r w:rsidRPr="00E1001E">
        <w:t>7) palo- ja talkoovakuutusmaksuista, jotka kohdistuvat hankkeen toteutusaikaan.</w:t>
      </w:r>
    </w:p>
    <w:p w:rsidR="000B2304" w:rsidRPr="00E1001E" w:rsidRDefault="000B2304" w:rsidP="000B2304">
      <w:r w:rsidRPr="00E1001E">
        <w:t>Tukea voidaan lisäksi myöntää maaseutuasetuksen 45 artiklan 2 kohdan c alakohdassa tarkoitettuihin yleiskuluihin sekä d alakohdassa tarkoitettuihin tietokoneohjelmistojen hankkimisesta tai kehittämisestä ja patenttien, käyttölupien, tekijänoikeuksien sekä tavaramerkkien hankkimisesta aiheutuviin kustannuksiin.</w:t>
      </w:r>
    </w:p>
    <w:p w:rsidR="000B2304" w:rsidRPr="00E1001E" w:rsidRDefault="000B2304" w:rsidP="000B2304">
      <w:r w:rsidRPr="00E1001E">
        <w:t>Tukea voidaan myöntää ensisijaisesti uusien 1 momentin 3 kohdassa tarkoitettujen koneiden, kaluston, laitteiden ja välineiden hankinnasta aiheutuviin kustannuksiin. Tukipäätöksessä voidaan kuitenkin hyväksyä käytettynä ostettavan koneen ja laitteen, välineet ja kalusto mukaan lukien, hankintameno, jos:</w:t>
      </w:r>
    </w:p>
    <w:p w:rsidR="00F6561C" w:rsidRPr="00C27E67" w:rsidRDefault="00F6561C" w:rsidP="00F6561C">
      <w:pPr>
        <w:numPr>
          <w:ilvl w:val="0"/>
          <w:numId w:val="3"/>
        </w:numPr>
        <w:spacing w:after="0" w:line="240" w:lineRule="auto"/>
        <w:contextualSpacing/>
        <w:rPr>
          <w:rFonts w:eastAsia="Times New Roman" w:cs="Times New Roman"/>
          <w:szCs w:val="20"/>
          <w:lang w:eastAsia="fi-FI"/>
        </w:rPr>
      </w:pPr>
      <w:r w:rsidRPr="00C27E67">
        <w:rPr>
          <w:rFonts w:eastAsia="Times New Roman" w:cs="Times New Roman"/>
          <w:szCs w:val="20"/>
          <w:lang w:eastAsia="fi-FI"/>
        </w:rPr>
        <w:t>konetta tai laitetta ei ole tarkoituksenmukaista hankkia uutena tai korvaavaa palvelua ei ole kohtuullisin kustannuksin paikkakunnalla saatavana;</w:t>
      </w:r>
    </w:p>
    <w:p w:rsidR="00F6561C" w:rsidRPr="00C27E67" w:rsidRDefault="00F6561C" w:rsidP="00F6561C">
      <w:pPr>
        <w:numPr>
          <w:ilvl w:val="0"/>
          <w:numId w:val="3"/>
        </w:numPr>
        <w:spacing w:after="0" w:line="240" w:lineRule="auto"/>
        <w:contextualSpacing/>
        <w:rPr>
          <w:rFonts w:eastAsia="Times New Roman" w:cs="Times New Roman"/>
          <w:szCs w:val="20"/>
          <w:lang w:eastAsia="fi-FI"/>
        </w:rPr>
      </w:pPr>
      <w:r w:rsidRPr="00C27E67">
        <w:rPr>
          <w:rFonts w:eastAsia="Times New Roman" w:cs="Times New Roman"/>
          <w:szCs w:val="20"/>
          <w:lang w:eastAsia="fi-FI"/>
        </w:rPr>
        <w:t>käytettynä hankittava kone tai laite soveltuu teknisiltä ominaisuuksiltaan suunniteltuun käyttöön;</w:t>
      </w:r>
    </w:p>
    <w:p w:rsidR="00F6561C" w:rsidRPr="00C27E67" w:rsidRDefault="00F6561C" w:rsidP="00F6561C">
      <w:pPr>
        <w:numPr>
          <w:ilvl w:val="0"/>
          <w:numId w:val="3"/>
        </w:numPr>
        <w:spacing w:after="0" w:line="240" w:lineRule="auto"/>
        <w:contextualSpacing/>
        <w:rPr>
          <w:rFonts w:eastAsia="Times New Roman" w:cs="Times New Roman"/>
          <w:szCs w:val="20"/>
          <w:lang w:eastAsia="fi-FI"/>
        </w:rPr>
      </w:pPr>
      <w:r w:rsidRPr="00C27E67">
        <w:rPr>
          <w:rFonts w:eastAsia="Times New Roman" w:cs="Times New Roman"/>
          <w:szCs w:val="20"/>
          <w:lang w:eastAsia="fi-FI"/>
        </w:rPr>
        <w:t>käytetyn koneen tai laitteen hankkiminen parantaa investoinnin kokonaistaloudellisuutta, kun otetaan huomi</w:t>
      </w:r>
      <w:r w:rsidR="00CF31A9">
        <w:rPr>
          <w:rFonts w:eastAsia="Times New Roman" w:cs="Times New Roman"/>
          <w:szCs w:val="20"/>
          <w:lang w:eastAsia="fi-FI"/>
        </w:rPr>
        <w:t xml:space="preserve">oon hankinnan hinta, käyttöikä </w:t>
      </w:r>
      <w:r w:rsidRPr="00C27E67">
        <w:rPr>
          <w:rFonts w:eastAsia="Times New Roman" w:cs="Times New Roman"/>
          <w:szCs w:val="20"/>
          <w:lang w:eastAsia="fi-FI"/>
        </w:rPr>
        <w:t>ja käytönaikaiset kustannukset;</w:t>
      </w:r>
    </w:p>
    <w:p w:rsidR="00F6561C" w:rsidRPr="00C27E67" w:rsidRDefault="00F6561C" w:rsidP="00F6561C">
      <w:pPr>
        <w:numPr>
          <w:ilvl w:val="0"/>
          <w:numId w:val="3"/>
        </w:numPr>
        <w:spacing w:after="0" w:line="240" w:lineRule="auto"/>
        <w:contextualSpacing/>
        <w:rPr>
          <w:rFonts w:eastAsia="Times New Roman" w:cs="Times New Roman"/>
          <w:szCs w:val="20"/>
          <w:lang w:eastAsia="fi-FI"/>
        </w:rPr>
      </w:pPr>
      <w:r w:rsidRPr="00C27E67">
        <w:rPr>
          <w:rFonts w:eastAsia="Times New Roman" w:cs="Times New Roman"/>
          <w:szCs w:val="20"/>
          <w:lang w:eastAsia="fi-FI"/>
        </w:rPr>
        <w:lastRenderedPageBreak/>
        <w:t>käytetty kone tai laite on hankintahinnaltaan edullisempi kuin uusi;</w:t>
      </w:r>
    </w:p>
    <w:p w:rsidR="00F6561C" w:rsidRPr="00C27E67" w:rsidRDefault="00F6561C" w:rsidP="00F6561C">
      <w:pPr>
        <w:numPr>
          <w:ilvl w:val="0"/>
          <w:numId w:val="3"/>
        </w:numPr>
        <w:spacing w:after="0" w:line="240" w:lineRule="auto"/>
        <w:contextualSpacing/>
        <w:rPr>
          <w:rFonts w:eastAsia="Times New Roman" w:cs="Times New Roman"/>
          <w:szCs w:val="20"/>
          <w:lang w:eastAsia="fi-FI"/>
        </w:rPr>
      </w:pPr>
      <w:r w:rsidRPr="00C27E67">
        <w:rPr>
          <w:rFonts w:eastAsia="Times New Roman" w:cs="Times New Roman"/>
          <w:szCs w:val="20"/>
          <w:lang w:eastAsia="fi-FI"/>
        </w:rPr>
        <w:t>hankittavan koneen tai laitteen käyttöikää on jäljellä vähintään kolme vuotta.</w:t>
      </w:r>
    </w:p>
    <w:p w:rsidR="00F6561C" w:rsidRPr="00C27E67" w:rsidRDefault="00F6561C" w:rsidP="00F6561C">
      <w:pPr>
        <w:pStyle w:val="Kommentinteksti"/>
      </w:pPr>
    </w:p>
    <w:p w:rsidR="000B2304" w:rsidRPr="00C27E67" w:rsidRDefault="000B2304" w:rsidP="000B2304">
      <w:r w:rsidRPr="00C27E67">
        <w:t>Käytetyn kohteen hankkiminen hyväksy</w:t>
      </w:r>
      <w:r w:rsidR="00C27E67">
        <w:t>tään tukipäätöksellä.</w:t>
      </w:r>
    </w:p>
    <w:p w:rsidR="00C27E67" w:rsidRDefault="00C27E67" w:rsidP="00315FD3"/>
    <w:p w:rsidR="00315FD3" w:rsidRPr="00E1001E" w:rsidRDefault="00315FD3" w:rsidP="00315FD3">
      <w:r w:rsidRPr="00E1001E">
        <w:t xml:space="preserve">19 § </w:t>
      </w:r>
    </w:p>
    <w:p w:rsidR="00315FD3" w:rsidRPr="00C27E67" w:rsidRDefault="00315FD3" w:rsidP="00315FD3">
      <w:pPr>
        <w:rPr>
          <w:i/>
        </w:rPr>
      </w:pPr>
      <w:r w:rsidRPr="00C27E67">
        <w:rPr>
          <w:i/>
        </w:rPr>
        <w:t>Rakennuksen ja kiinteistön hankintaa koskevan tuen lisäedellytykset</w:t>
      </w:r>
    </w:p>
    <w:p w:rsidR="00315FD3" w:rsidRPr="00E1001E" w:rsidRDefault="00315FD3" w:rsidP="00315FD3">
      <w:r w:rsidRPr="00E1001E">
        <w:t>Hankittaessa rakennus tai rakennus maapohjineen tuen myöntämisen edellytyksenä on, että:</w:t>
      </w:r>
    </w:p>
    <w:p w:rsidR="00315FD3" w:rsidRPr="00E1001E" w:rsidRDefault="00315FD3" w:rsidP="00315FD3">
      <w:r w:rsidRPr="00E1001E">
        <w:t>1) rakennus soveltuu harjoitettavaan toimintaan tai on vähäisin kustannuksin muutettavissa sellaiseksi sekä täyttää aiotussa käyttötarkoituksessaan, mitä laissa tai lain nojalla säädetään tai määrätään sellaiselle rakennukselle asetetuista vaatimuksista;</w:t>
      </w:r>
    </w:p>
    <w:p w:rsidR="00315FD3" w:rsidRPr="00E1001E" w:rsidRDefault="00315FD3" w:rsidP="00315FD3">
      <w:r w:rsidRPr="00E1001E">
        <w:t>2) rakennuksen tai kiinteistön kauppahinta ei ylitä sen käypää arvoa.</w:t>
      </w:r>
    </w:p>
    <w:p w:rsidR="00315FD3" w:rsidRPr="00E1001E" w:rsidRDefault="00315FD3" w:rsidP="00315FD3"/>
    <w:p w:rsidR="00315FD3" w:rsidRPr="00E1001E" w:rsidRDefault="00315FD3" w:rsidP="00315FD3">
      <w:r w:rsidRPr="00E1001E">
        <w:t>20 §</w:t>
      </w:r>
    </w:p>
    <w:p w:rsidR="00315FD3" w:rsidRPr="00C27E67" w:rsidRDefault="00315FD3" w:rsidP="00315FD3">
      <w:pPr>
        <w:rPr>
          <w:i/>
        </w:rPr>
      </w:pPr>
      <w:r w:rsidRPr="00C27E67">
        <w:rPr>
          <w:i/>
        </w:rPr>
        <w:t>Teemahankkeena tuettava toiminta</w:t>
      </w:r>
    </w:p>
    <w:p w:rsidR="00315FD3" w:rsidRPr="00E1001E" w:rsidRDefault="00315FD3" w:rsidP="00315FD3">
      <w:r w:rsidRPr="00E1001E">
        <w:t>Tukea teemahankkeeseen voidaan myöntää kehittämistukilain 26 §:n 1 momentin mukaisesti:</w:t>
      </w:r>
    </w:p>
    <w:p w:rsidR="00315FD3" w:rsidRPr="00E1001E" w:rsidRDefault="00315FD3" w:rsidP="00315FD3">
      <w:r w:rsidRPr="00E1001E">
        <w:t>1) helpottamaan yhteisöjen mahdollisuuksia hyödyntää ohjelman rahoitusta alueen paikallisessa kehittämisessä; ja</w:t>
      </w:r>
    </w:p>
    <w:p w:rsidR="00315FD3" w:rsidRPr="00E1001E" w:rsidRDefault="00315FD3" w:rsidP="00315FD3">
      <w:r w:rsidRPr="00E1001E">
        <w:t>2) edistämään toimintaryhmän paikallisen strategian toteuttamista.</w:t>
      </w:r>
    </w:p>
    <w:p w:rsidR="00315FD3" w:rsidRPr="00E1001E" w:rsidRDefault="00315FD3" w:rsidP="00315FD3">
      <w:r w:rsidRPr="00E1001E">
        <w:t>Teemahanke koostuu erilaisista toimenpiteistä, joilla toteutetaan hankesuunnitelmaa.</w:t>
      </w:r>
    </w:p>
    <w:p w:rsidR="00315FD3" w:rsidRPr="00E1001E" w:rsidRDefault="00315FD3"/>
    <w:p w:rsidR="00315FD3" w:rsidRPr="00E1001E" w:rsidRDefault="00315FD3" w:rsidP="00315FD3"/>
    <w:p w:rsidR="00315FD3" w:rsidRPr="00E1001E" w:rsidRDefault="00315FD3">
      <w:r w:rsidRPr="00E1001E">
        <w:t>25 §</w:t>
      </w:r>
    </w:p>
    <w:p w:rsidR="00315FD3" w:rsidRPr="00C27E67" w:rsidRDefault="00315FD3">
      <w:pPr>
        <w:rPr>
          <w:i/>
        </w:rPr>
      </w:pPr>
      <w:r w:rsidRPr="00C27E67">
        <w:rPr>
          <w:i/>
        </w:rPr>
        <w:t>Prosenttimääräinen korvaus</w:t>
      </w:r>
    </w:p>
    <w:p w:rsidR="00315FD3" w:rsidRPr="00E1001E" w:rsidRDefault="00315FD3" w:rsidP="00315FD3">
      <w:r w:rsidRPr="00E1001E">
        <w:t>Hankkeen prosenttimääräisinä välillisinä kustannuksina voidaan hyväksyä 24 prosenttia hankkeen hyväksyttävistä hankehenkilöstön palkkakustannuksista. Jos hankkeessa on sen sisällöstä johtuen erityisen korkeat matkakulut, voidaan prosenttimääräisinä välillisinä kustannuksina hyväksyä 15 prosenttia hankkeen hyväksyttävistä hankehenkilöstön palkkakustannuksista.</w:t>
      </w:r>
    </w:p>
    <w:p w:rsidR="00315FD3" w:rsidRPr="00E1001E" w:rsidRDefault="00315FD3" w:rsidP="00315FD3">
      <w:r w:rsidRPr="00E1001E">
        <w:t>Prosenttimääräisinä korvattaviin välillisiin kustannuksiin sisältyvä</w:t>
      </w:r>
      <w:r w:rsidR="00354E77">
        <w:t>t toimistokustannukset, hankehenkilöstön</w:t>
      </w:r>
      <w:bookmarkStart w:id="0" w:name="_GoBack"/>
      <w:bookmarkEnd w:id="0"/>
      <w:r w:rsidRPr="00E1001E">
        <w:t xml:space="preserve"> matkakustannukset, hankehenkilöstön osallistumismaksut koulutuksiin ja seminaareihin, hankehenkilöstön työterveyskustannukset, hankehenkilöstön käyttöön varatuista toimitiloista ja koneista sekä laitteista aiheutuvat kustannukset ja</w:t>
      </w:r>
      <w:r w:rsidR="000C17BE" w:rsidRPr="00E1001E">
        <w:t xml:space="preserve"> hankkeen</w:t>
      </w:r>
      <w:r w:rsidRPr="00E1001E">
        <w:t xml:space="preserve"> tarjoilukustannukset sekä hankkeen ohjausryhmän kustannukset. </w:t>
      </w:r>
      <w:r w:rsidRPr="00E1001E">
        <w:lastRenderedPageBreak/>
        <w:t>Edellä 1 momentissa tarkoitetussa hankkeessa, jossa on erityisen korkeat matkakulut, prosenttimääräisinä korvattaviin välillisiin kustannuksiin eivät kuitenkaan sisälly hankehenkilöstön matkakustannukset.</w:t>
      </w:r>
    </w:p>
    <w:p w:rsidR="00C27E67" w:rsidRDefault="00C27E67" w:rsidP="00C27E67">
      <w:r>
        <w:t>Hankkeen muut kuin 2 momentin mukaiset kustannukset korvataan tosiasiallisesti aiheutuneisiin ja maksettuihin tukikelpoisiin kustannuksiin perustuen.</w:t>
      </w:r>
    </w:p>
    <w:p w:rsidR="000C17BE" w:rsidRPr="00E1001E" w:rsidRDefault="00C27E67" w:rsidP="00C27E67">
      <w:r>
        <w:t>Mitä tässä pykälässä säädetään hankkeesta ja hankehenkilöstöstä, koskee myös toimintaryhmää ja toimintarahaa.</w:t>
      </w:r>
    </w:p>
    <w:p w:rsidR="00583850" w:rsidRDefault="00583850" w:rsidP="000C17BE"/>
    <w:p w:rsidR="000C17BE" w:rsidRPr="00E1001E" w:rsidRDefault="000C17BE" w:rsidP="000C17BE">
      <w:r w:rsidRPr="00E1001E">
        <w:t xml:space="preserve">26 § </w:t>
      </w:r>
    </w:p>
    <w:p w:rsidR="00C27E67" w:rsidRDefault="000C17BE" w:rsidP="00C27E67">
      <w:pPr>
        <w:spacing w:after="0" w:line="240" w:lineRule="auto"/>
        <w:rPr>
          <w:i/>
        </w:rPr>
      </w:pPr>
      <w:r w:rsidRPr="00C27E67">
        <w:rPr>
          <w:i/>
        </w:rPr>
        <w:t>Tuen ulkopuolelle jäävät kustannukset</w:t>
      </w:r>
    </w:p>
    <w:p w:rsidR="00C27E67" w:rsidRDefault="00C27E67" w:rsidP="00C27E67">
      <w:pPr>
        <w:spacing w:after="0" w:line="240" w:lineRule="auto"/>
        <w:rPr>
          <w:i/>
        </w:rPr>
      </w:pPr>
    </w:p>
    <w:p w:rsidR="000C17BE" w:rsidRPr="00C27E67" w:rsidRDefault="000C17BE" w:rsidP="00C27E67">
      <w:pPr>
        <w:spacing w:after="0" w:line="240" w:lineRule="auto"/>
        <w:rPr>
          <w:i/>
        </w:rPr>
      </w:pPr>
      <w:r w:rsidRPr="00E1001E">
        <w:t>Tukea ei myönnetä:</w:t>
      </w:r>
    </w:p>
    <w:p w:rsidR="000C17BE" w:rsidRPr="00E1001E" w:rsidRDefault="000C17BE" w:rsidP="000C17BE">
      <w:proofErr w:type="gramStart"/>
      <w:r w:rsidRPr="00E1001E">
        <w:t>---</w:t>
      </w:r>
      <w:proofErr w:type="gramEnd"/>
    </w:p>
    <w:p w:rsidR="000C17BE" w:rsidRPr="00E1001E" w:rsidRDefault="000C17BE" w:rsidP="000C17BE">
      <w:r w:rsidRPr="00E1001E">
        <w:t>11) sellaisen työntekijän palkkauksesta aiheutuviin kustannuksiin, joka ei ole tukea haettaessa ollut hakijan vakinaisen viran haltija tai toistaiseksi voimassa olevassa työsuhteessa oleva työntekijä, jos virka tai toimi täytetään yli vuodeksi eikä kyseinen virka tai toimi ole ollut julkisesti haettavana;</w:t>
      </w:r>
    </w:p>
    <w:p w:rsidR="000C17BE" w:rsidRPr="00E1001E" w:rsidRDefault="000C17BE" w:rsidP="000C17BE">
      <w:proofErr w:type="gramStart"/>
      <w:r w:rsidRPr="00E1001E">
        <w:t>---</w:t>
      </w:r>
      <w:proofErr w:type="gramEnd"/>
      <w:r w:rsidRPr="00E1001E">
        <w:t xml:space="preserve"> </w:t>
      </w:r>
    </w:p>
    <w:p w:rsidR="000C17BE" w:rsidRDefault="000C17BE" w:rsidP="000C17BE"/>
    <w:p w:rsidR="00003676" w:rsidRDefault="00003676" w:rsidP="000C17BE">
      <w:r>
        <w:t>36 §</w:t>
      </w:r>
    </w:p>
    <w:p w:rsidR="00003676" w:rsidRPr="00C27E67" w:rsidRDefault="00003676" w:rsidP="000C17BE">
      <w:pPr>
        <w:rPr>
          <w:i/>
        </w:rPr>
      </w:pPr>
      <w:r w:rsidRPr="00C27E67">
        <w:rPr>
          <w:i/>
        </w:rPr>
        <w:t>Tuen maksuerät</w:t>
      </w:r>
    </w:p>
    <w:p w:rsidR="00032219" w:rsidRDefault="00032219" w:rsidP="00032219">
      <w:r>
        <w:t>Yleishyödyllisen investoinnin tuki maksetaan enintään kuudessa erässä. Viimeinen erä on vähintään 20 prosenttia myönnetyn tuen määrästä.</w:t>
      </w:r>
    </w:p>
    <w:p w:rsidR="00610E20" w:rsidRPr="00192800" w:rsidRDefault="00032219" w:rsidP="00032219">
      <w:pPr>
        <w:rPr>
          <w:iCs/>
        </w:rPr>
      </w:pPr>
      <w:r>
        <w:t xml:space="preserve">Jos tuki myönnetään kertakorvauksena, </w:t>
      </w:r>
      <w:r w:rsidRPr="00192800">
        <w:t>maksuerät voidaan maksaa tukipäätöksessä hyväksyttyjen tavoitteiden tai toimenpiteiden toteuduttua. Viimeinen erä voidaan maksaa, kun hyväksytyn suunnitelman mukaiset toimenpiteet on kokonaisuudessaan toteutettu. Maksueriä voi kaikkiaan olla enintään kolme.</w:t>
      </w:r>
      <w:r w:rsidR="004E3BF0" w:rsidRPr="00192800">
        <w:rPr>
          <w:iCs/>
        </w:rPr>
        <w:t xml:space="preserve"> </w:t>
      </w:r>
    </w:p>
    <w:p w:rsidR="00032219" w:rsidRPr="00192800" w:rsidRDefault="00610E20" w:rsidP="00032219">
      <w:r w:rsidRPr="00192800">
        <w:rPr>
          <w:iCs/>
        </w:rPr>
        <w:t>Tuki t</w:t>
      </w:r>
      <w:r w:rsidR="004E3BF0" w:rsidRPr="00192800">
        <w:rPr>
          <w:iCs/>
        </w:rPr>
        <w:t>eemahankkee</w:t>
      </w:r>
      <w:r w:rsidRPr="00192800">
        <w:rPr>
          <w:iCs/>
        </w:rPr>
        <w:t>see</w:t>
      </w:r>
      <w:r w:rsidR="004E3BF0" w:rsidRPr="00192800">
        <w:rPr>
          <w:iCs/>
        </w:rPr>
        <w:t>n</w:t>
      </w:r>
      <w:r w:rsidRPr="00192800">
        <w:rPr>
          <w:iCs/>
        </w:rPr>
        <w:t xml:space="preserve"> voidaan maksaa erikseen toimenpiteiden osalta</w:t>
      </w:r>
      <w:r w:rsidR="004E3BF0" w:rsidRPr="00192800">
        <w:rPr>
          <w:iCs/>
        </w:rPr>
        <w:t xml:space="preserve"> sekä</w:t>
      </w:r>
      <w:r w:rsidRPr="00192800">
        <w:rPr>
          <w:iCs/>
        </w:rPr>
        <w:t xml:space="preserve"> </w:t>
      </w:r>
      <w:r w:rsidR="002F668B" w:rsidRPr="00192800">
        <w:rPr>
          <w:iCs/>
        </w:rPr>
        <w:t>10</w:t>
      </w:r>
      <w:r w:rsidRPr="00192800">
        <w:rPr>
          <w:iCs/>
        </w:rPr>
        <w:t xml:space="preserve"> §:ssä tarkoitettujen</w:t>
      </w:r>
      <w:r w:rsidRPr="00192800">
        <w:t xml:space="preserve"> hankkeen kokoamisesta, yhteistyöstä tai kokemusten vaihdosta aiheutuvien kustannuksien osalta. Tukea voidaan maksaa molempien osalta enintään neljässä erässä, </w:t>
      </w:r>
      <w:r w:rsidR="00467058" w:rsidRPr="00192800">
        <w:t>noudattaen kuitenkin tämän pykälän 1 momenttia.</w:t>
      </w:r>
    </w:p>
    <w:p w:rsidR="00003676" w:rsidRPr="00192800" w:rsidRDefault="00032219" w:rsidP="00032219">
      <w:r w:rsidRPr="00192800">
        <w:t>Ennakko luetaan yhdeksi maksueräksi.</w:t>
      </w:r>
    </w:p>
    <w:p w:rsidR="00003676" w:rsidRPr="00E1001E" w:rsidRDefault="00003676" w:rsidP="000C17BE"/>
    <w:p w:rsidR="000C17BE" w:rsidRPr="00E1001E" w:rsidRDefault="000C17BE" w:rsidP="000C17BE">
      <w:pPr>
        <w:spacing w:after="0" w:line="240" w:lineRule="auto"/>
      </w:pPr>
      <w:r w:rsidRPr="00E1001E">
        <w:t xml:space="preserve">37 § </w:t>
      </w:r>
    </w:p>
    <w:p w:rsidR="000C17BE" w:rsidRPr="00E1001E" w:rsidRDefault="000C17BE" w:rsidP="000C17BE">
      <w:pPr>
        <w:spacing w:after="0" w:line="240" w:lineRule="auto"/>
      </w:pPr>
    </w:p>
    <w:p w:rsidR="000C17BE" w:rsidRPr="00C27E67" w:rsidRDefault="000C17BE" w:rsidP="000C17BE">
      <w:pPr>
        <w:spacing w:after="0" w:line="240" w:lineRule="auto"/>
        <w:rPr>
          <w:i/>
        </w:rPr>
      </w:pPr>
      <w:r w:rsidRPr="00C27E67">
        <w:rPr>
          <w:i/>
        </w:rPr>
        <w:t>Tulojen vaikutus</w:t>
      </w:r>
    </w:p>
    <w:p w:rsidR="00172632" w:rsidRPr="00E1001E" w:rsidRDefault="00172632" w:rsidP="000C17BE">
      <w:pPr>
        <w:spacing w:after="0" w:line="240" w:lineRule="auto"/>
      </w:pPr>
    </w:p>
    <w:p w:rsidR="000C17BE" w:rsidRPr="00E1001E" w:rsidRDefault="000C17BE" w:rsidP="000C17BE">
      <w:r w:rsidRPr="00E1001E">
        <w:t>Hankkeen tuloja ovat hankkeen toteuttamiseksi hankittujen tavaroiden ja palvelujen sekä hankkeen tuotosten myynnistä saadut tulot sekä hankkeen hyödykkeistä ja toimitiloista saadut käyttökorvaukset.</w:t>
      </w:r>
    </w:p>
    <w:p w:rsidR="00A03745" w:rsidRDefault="000C17BE" w:rsidP="000C17BE">
      <w:r w:rsidRPr="00E1001E">
        <w:lastRenderedPageBreak/>
        <w:t>Hankkeen tulot vähennetään hyväksyttävistä kustannuksista maksettavan tuen määrää laskettaessa. Huomioon otetaan tulot, jotka maksetaan tuen saajalle hankkeen toteuttamisaikana. Tulojen vähentämistä ei sovelleta toimiin, joiden tukikelpoisten kustannusten kokonaismäärä on enintään 50 000 euroa.</w:t>
      </w:r>
    </w:p>
    <w:p w:rsidR="00003676" w:rsidRDefault="00003676" w:rsidP="00003676">
      <w:r>
        <w:t>Hankkeisiin, joiden tukikelpoiset kokonaiskustannukset ovat yli miljoona euroa ja jotka tuottavat nettotuloja niiden pä</w:t>
      </w:r>
      <w:r w:rsidR="00813A7C">
        <w:t>ättymisen jälkeen, sovelletaan 37</w:t>
      </w:r>
      <w:r>
        <w:t xml:space="preserve"> §:ssä säädetyn sijaan yleisasetuksen 61 artiklaa, jollei hankkeeseen sovellettavasta valtiontukea koskevasta lainsäädännöstä muuta johdu. Jos tulot voidaan arvioida etukäteen, sovelletaan tulojen määrittämiseen yleisasetuksen 61 artiklan 3 kohdan b alakohtaa. Kun tulojen arviointi etukäteen on mahdotonta, sovelletaan yleisasetuksen 61 artiklan 6 kohtaa nettotulojen vähentämiseen</w:t>
      </w:r>
      <w:r w:rsidR="00C27E67">
        <w:t>.</w:t>
      </w:r>
    </w:p>
    <w:p w:rsidR="00A03745" w:rsidRDefault="00A03745" w:rsidP="000C17BE"/>
    <w:p w:rsidR="00A03745" w:rsidRDefault="00A03745" w:rsidP="00A03745">
      <w:r>
        <w:t xml:space="preserve">39 § </w:t>
      </w:r>
    </w:p>
    <w:p w:rsidR="00A03745" w:rsidRPr="00C27E67" w:rsidRDefault="00A03745" w:rsidP="00A03745">
      <w:pPr>
        <w:rPr>
          <w:i/>
        </w:rPr>
      </w:pPr>
      <w:r w:rsidRPr="00C27E67">
        <w:rPr>
          <w:i/>
        </w:rPr>
        <w:t>Tuen maksaminen</w:t>
      </w:r>
    </w:p>
    <w:p w:rsidR="00A03745" w:rsidRDefault="00A03745" w:rsidP="00A03745">
      <w:r>
        <w:t>Lukuun ottamatta ennakkoa tuesta maksetaan tukiprosentin mukainen osuus toteutuneista hyväksyttävistä kustannuksista. Tuen maksun edellytyksenä on lisäksi, että muun tukipäätöksen mukaisen rahoituksen toteutumisesta tukipäätöksen mukaisesti esitetään selvitys.</w:t>
      </w:r>
    </w:p>
    <w:p w:rsidR="00A03745" w:rsidRDefault="00A03745" w:rsidP="00A03745">
      <w:r>
        <w:t>Todellisiin, hyväksyttäviin kustannuksiin perustuvan tuen maksamisen edellytyksenä on, että tuen saaja liittää maksamista koskevaan hakemukseen erittelyn toimenpiteessä aiheutuneista menoista ja toimenpiteen etenemisestä kehittämistukilain 44 §:n 4 momentin mukaisesti. Maksuasiakirjoista tulee käydä ilmi suoritettu hankinta. Ennen kuin tuki voidaan maksaa, menon tulee olla tuen saajan maksama, p</w:t>
      </w:r>
      <w:r w:rsidR="00E62457">
        <w:t>ois lukien 7 pykälän 3 momentin 3 kohdassa tarkoitetut</w:t>
      </w:r>
      <w:r>
        <w:t xml:space="preserve"> poistokustannukset</w:t>
      </w:r>
      <w:r w:rsidR="00E62457">
        <w:t xml:space="preserve">, </w:t>
      </w:r>
      <w:r>
        <w:t>ja kirjattuna tuen saajan kirjanpitoon hankkeen menoksi.</w:t>
      </w:r>
    </w:p>
    <w:p w:rsidR="00A03745" w:rsidRDefault="00A03745" w:rsidP="00A03745">
      <w:r>
        <w:t>Prosenttimääräisenä korvauksena hyväksyttävät välilliset kustannukset maksetaan tukipäätöksen mukaisesti.</w:t>
      </w:r>
    </w:p>
    <w:p w:rsidR="004065CB" w:rsidRPr="00E1001E" w:rsidRDefault="00A03745">
      <w:r>
        <w:t>Kun tuki on myönnetty kertakorvauksena, hankkeen toteutuminen arvioidaan tukipäätöksellä hyväksytyn suunnitelman sekä tukipäätöksen ehtojen perusteella. Kertakorvaus voidaan maksaa, kun tukipäätöksessä yksilöidyn hankkeessa tehtäväksi edellytetyn tuloksen tai toimenpiteen toteutumisesta tukipäätöksen mukaisesti on varmistuttu.</w:t>
      </w:r>
    </w:p>
    <w:sectPr w:rsidR="004065CB" w:rsidRPr="00E1001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E2" w:rsidRDefault="003B1BE2" w:rsidP="003B1BE2">
      <w:pPr>
        <w:spacing w:after="0" w:line="240" w:lineRule="auto"/>
      </w:pPr>
      <w:r>
        <w:separator/>
      </w:r>
    </w:p>
  </w:endnote>
  <w:endnote w:type="continuationSeparator" w:id="0">
    <w:p w:rsidR="003B1BE2" w:rsidRDefault="003B1BE2" w:rsidP="003B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E2" w:rsidRDefault="003B1BE2" w:rsidP="003B1BE2">
      <w:pPr>
        <w:spacing w:after="0" w:line="240" w:lineRule="auto"/>
      </w:pPr>
      <w:r>
        <w:separator/>
      </w:r>
    </w:p>
  </w:footnote>
  <w:footnote w:type="continuationSeparator" w:id="0">
    <w:p w:rsidR="003B1BE2" w:rsidRDefault="003B1BE2" w:rsidP="003B1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F41"/>
    <w:multiLevelType w:val="hybridMultilevel"/>
    <w:tmpl w:val="9EF46700"/>
    <w:lvl w:ilvl="0" w:tplc="50E8276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nsid w:val="4D4F166C"/>
    <w:multiLevelType w:val="hybridMultilevel"/>
    <w:tmpl w:val="3F90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9569D"/>
    <w:multiLevelType w:val="hybridMultilevel"/>
    <w:tmpl w:val="316A39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99"/>
    <w:rsid w:val="00003676"/>
    <w:rsid w:val="00004A09"/>
    <w:rsid w:val="00007E6A"/>
    <w:rsid w:val="00032219"/>
    <w:rsid w:val="00040FE9"/>
    <w:rsid w:val="0008698D"/>
    <w:rsid w:val="000B2304"/>
    <w:rsid w:val="000C1785"/>
    <w:rsid w:val="000C17BE"/>
    <w:rsid w:val="000E53AA"/>
    <w:rsid w:val="000F6802"/>
    <w:rsid w:val="001076D8"/>
    <w:rsid w:val="0011314D"/>
    <w:rsid w:val="001263C5"/>
    <w:rsid w:val="00141678"/>
    <w:rsid w:val="00144285"/>
    <w:rsid w:val="0016299D"/>
    <w:rsid w:val="00170FE4"/>
    <w:rsid w:val="00172632"/>
    <w:rsid w:val="00192800"/>
    <w:rsid w:val="00197298"/>
    <w:rsid w:val="001A3999"/>
    <w:rsid w:val="00205833"/>
    <w:rsid w:val="002062C2"/>
    <w:rsid w:val="002B4AEE"/>
    <w:rsid w:val="002F668B"/>
    <w:rsid w:val="00315FD3"/>
    <w:rsid w:val="00322948"/>
    <w:rsid w:val="00343972"/>
    <w:rsid w:val="00354E77"/>
    <w:rsid w:val="00356EE7"/>
    <w:rsid w:val="003B0A2B"/>
    <w:rsid w:val="003B1BE2"/>
    <w:rsid w:val="003B3DEA"/>
    <w:rsid w:val="003D7341"/>
    <w:rsid w:val="003E5D41"/>
    <w:rsid w:val="004065CB"/>
    <w:rsid w:val="0041081D"/>
    <w:rsid w:val="00423625"/>
    <w:rsid w:val="00455490"/>
    <w:rsid w:val="00467058"/>
    <w:rsid w:val="004808A6"/>
    <w:rsid w:val="004B3718"/>
    <w:rsid w:val="004B725D"/>
    <w:rsid w:val="004C3F9D"/>
    <w:rsid w:val="004C438B"/>
    <w:rsid w:val="004E3BF0"/>
    <w:rsid w:val="005009D2"/>
    <w:rsid w:val="005032A8"/>
    <w:rsid w:val="00503FBB"/>
    <w:rsid w:val="00533D1E"/>
    <w:rsid w:val="00540D6F"/>
    <w:rsid w:val="00555176"/>
    <w:rsid w:val="00583850"/>
    <w:rsid w:val="005C250C"/>
    <w:rsid w:val="005D57F8"/>
    <w:rsid w:val="006103B7"/>
    <w:rsid w:val="00610E20"/>
    <w:rsid w:val="00651139"/>
    <w:rsid w:val="00657A17"/>
    <w:rsid w:val="006652F1"/>
    <w:rsid w:val="006C6E93"/>
    <w:rsid w:val="00716362"/>
    <w:rsid w:val="007359E4"/>
    <w:rsid w:val="00755A85"/>
    <w:rsid w:val="00765052"/>
    <w:rsid w:val="007744C2"/>
    <w:rsid w:val="0079400A"/>
    <w:rsid w:val="007C2E29"/>
    <w:rsid w:val="00813A7C"/>
    <w:rsid w:val="00820E03"/>
    <w:rsid w:val="00834935"/>
    <w:rsid w:val="008613C3"/>
    <w:rsid w:val="00874967"/>
    <w:rsid w:val="0088672F"/>
    <w:rsid w:val="008C3F7B"/>
    <w:rsid w:val="00910D4F"/>
    <w:rsid w:val="009D1477"/>
    <w:rsid w:val="00A03745"/>
    <w:rsid w:val="00A41DE5"/>
    <w:rsid w:val="00A54268"/>
    <w:rsid w:val="00A76404"/>
    <w:rsid w:val="00A93F53"/>
    <w:rsid w:val="00AC0964"/>
    <w:rsid w:val="00AF7C66"/>
    <w:rsid w:val="00B01F0D"/>
    <w:rsid w:val="00B1030C"/>
    <w:rsid w:val="00B146E5"/>
    <w:rsid w:val="00B231A0"/>
    <w:rsid w:val="00B34DF7"/>
    <w:rsid w:val="00B53FA6"/>
    <w:rsid w:val="00B7113F"/>
    <w:rsid w:val="00B72A29"/>
    <w:rsid w:val="00B92FF0"/>
    <w:rsid w:val="00B94B51"/>
    <w:rsid w:val="00BA5C87"/>
    <w:rsid w:val="00C116E7"/>
    <w:rsid w:val="00C11AC6"/>
    <w:rsid w:val="00C26EF5"/>
    <w:rsid w:val="00C27E67"/>
    <w:rsid w:val="00C67A81"/>
    <w:rsid w:val="00C74C4F"/>
    <w:rsid w:val="00CC1F3E"/>
    <w:rsid w:val="00CE3766"/>
    <w:rsid w:val="00CF31A9"/>
    <w:rsid w:val="00CF3BFC"/>
    <w:rsid w:val="00D61F79"/>
    <w:rsid w:val="00DC1E8C"/>
    <w:rsid w:val="00DC5909"/>
    <w:rsid w:val="00E1001E"/>
    <w:rsid w:val="00E31039"/>
    <w:rsid w:val="00E62457"/>
    <w:rsid w:val="00EB01CC"/>
    <w:rsid w:val="00EB4BCF"/>
    <w:rsid w:val="00F06344"/>
    <w:rsid w:val="00F63AAF"/>
    <w:rsid w:val="00F6561C"/>
    <w:rsid w:val="00F87DA4"/>
    <w:rsid w:val="00FA4AAE"/>
    <w:rsid w:val="00FA602A"/>
    <w:rsid w:val="00FC038B"/>
    <w:rsid w:val="00FC44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3B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nhideWhenUsed/>
    <w:rsid w:val="004B3718"/>
    <w:rPr>
      <w:sz w:val="16"/>
      <w:szCs w:val="16"/>
    </w:rPr>
  </w:style>
  <w:style w:type="paragraph" w:styleId="Kommentinteksti">
    <w:name w:val="annotation text"/>
    <w:basedOn w:val="Normaali"/>
    <w:link w:val="KommentintekstiChar"/>
    <w:uiPriority w:val="99"/>
    <w:semiHidden/>
    <w:unhideWhenUsed/>
    <w:rsid w:val="004B371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3718"/>
    <w:rPr>
      <w:sz w:val="20"/>
      <w:szCs w:val="20"/>
    </w:rPr>
  </w:style>
  <w:style w:type="paragraph" w:styleId="Kommentinotsikko">
    <w:name w:val="annotation subject"/>
    <w:basedOn w:val="Kommentinteksti"/>
    <w:next w:val="Kommentinteksti"/>
    <w:link w:val="KommentinotsikkoChar"/>
    <w:uiPriority w:val="99"/>
    <w:semiHidden/>
    <w:unhideWhenUsed/>
    <w:rsid w:val="004B3718"/>
    <w:rPr>
      <w:b/>
      <w:bCs/>
    </w:rPr>
  </w:style>
  <w:style w:type="character" w:customStyle="1" w:styleId="KommentinotsikkoChar">
    <w:name w:val="Kommentin otsikko Char"/>
    <w:basedOn w:val="KommentintekstiChar"/>
    <w:link w:val="Kommentinotsikko"/>
    <w:uiPriority w:val="99"/>
    <w:semiHidden/>
    <w:rsid w:val="004B3718"/>
    <w:rPr>
      <w:b/>
      <w:bCs/>
      <w:sz w:val="20"/>
      <w:szCs w:val="20"/>
    </w:rPr>
  </w:style>
  <w:style w:type="paragraph" w:styleId="Seliteteksti">
    <w:name w:val="Balloon Text"/>
    <w:basedOn w:val="Normaali"/>
    <w:link w:val="SelitetekstiChar"/>
    <w:uiPriority w:val="99"/>
    <w:semiHidden/>
    <w:unhideWhenUsed/>
    <w:rsid w:val="004B37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3718"/>
    <w:rPr>
      <w:rFonts w:ascii="Tahoma" w:hAnsi="Tahoma" w:cs="Tahoma"/>
      <w:sz w:val="16"/>
      <w:szCs w:val="16"/>
    </w:rPr>
  </w:style>
  <w:style w:type="paragraph" w:styleId="Luettelokappale">
    <w:name w:val="List Paragraph"/>
    <w:basedOn w:val="Normaali"/>
    <w:uiPriority w:val="34"/>
    <w:qFormat/>
    <w:rsid w:val="000B2304"/>
    <w:pPr>
      <w:ind w:left="720"/>
      <w:contextualSpacing/>
    </w:pPr>
  </w:style>
  <w:style w:type="paragraph" w:styleId="Yltunniste">
    <w:name w:val="header"/>
    <w:basedOn w:val="Normaali"/>
    <w:link w:val="YltunnisteChar"/>
    <w:uiPriority w:val="99"/>
    <w:unhideWhenUsed/>
    <w:rsid w:val="003B1B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1BE2"/>
  </w:style>
  <w:style w:type="paragraph" w:styleId="Alatunniste">
    <w:name w:val="footer"/>
    <w:basedOn w:val="Normaali"/>
    <w:link w:val="AlatunnisteChar"/>
    <w:uiPriority w:val="99"/>
    <w:unhideWhenUsed/>
    <w:rsid w:val="003B1B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3B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nhideWhenUsed/>
    <w:rsid w:val="004B3718"/>
    <w:rPr>
      <w:sz w:val="16"/>
      <w:szCs w:val="16"/>
    </w:rPr>
  </w:style>
  <w:style w:type="paragraph" w:styleId="Kommentinteksti">
    <w:name w:val="annotation text"/>
    <w:basedOn w:val="Normaali"/>
    <w:link w:val="KommentintekstiChar"/>
    <w:uiPriority w:val="99"/>
    <w:semiHidden/>
    <w:unhideWhenUsed/>
    <w:rsid w:val="004B371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3718"/>
    <w:rPr>
      <w:sz w:val="20"/>
      <w:szCs w:val="20"/>
    </w:rPr>
  </w:style>
  <w:style w:type="paragraph" w:styleId="Kommentinotsikko">
    <w:name w:val="annotation subject"/>
    <w:basedOn w:val="Kommentinteksti"/>
    <w:next w:val="Kommentinteksti"/>
    <w:link w:val="KommentinotsikkoChar"/>
    <w:uiPriority w:val="99"/>
    <w:semiHidden/>
    <w:unhideWhenUsed/>
    <w:rsid w:val="004B3718"/>
    <w:rPr>
      <w:b/>
      <w:bCs/>
    </w:rPr>
  </w:style>
  <w:style w:type="character" w:customStyle="1" w:styleId="KommentinotsikkoChar">
    <w:name w:val="Kommentin otsikko Char"/>
    <w:basedOn w:val="KommentintekstiChar"/>
    <w:link w:val="Kommentinotsikko"/>
    <w:uiPriority w:val="99"/>
    <w:semiHidden/>
    <w:rsid w:val="004B3718"/>
    <w:rPr>
      <w:b/>
      <w:bCs/>
      <w:sz w:val="20"/>
      <w:szCs w:val="20"/>
    </w:rPr>
  </w:style>
  <w:style w:type="paragraph" w:styleId="Seliteteksti">
    <w:name w:val="Balloon Text"/>
    <w:basedOn w:val="Normaali"/>
    <w:link w:val="SelitetekstiChar"/>
    <w:uiPriority w:val="99"/>
    <w:semiHidden/>
    <w:unhideWhenUsed/>
    <w:rsid w:val="004B37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3718"/>
    <w:rPr>
      <w:rFonts w:ascii="Tahoma" w:hAnsi="Tahoma" w:cs="Tahoma"/>
      <w:sz w:val="16"/>
      <w:szCs w:val="16"/>
    </w:rPr>
  </w:style>
  <w:style w:type="paragraph" w:styleId="Luettelokappale">
    <w:name w:val="List Paragraph"/>
    <w:basedOn w:val="Normaali"/>
    <w:uiPriority w:val="34"/>
    <w:qFormat/>
    <w:rsid w:val="000B2304"/>
    <w:pPr>
      <w:ind w:left="720"/>
      <w:contextualSpacing/>
    </w:pPr>
  </w:style>
  <w:style w:type="paragraph" w:styleId="Yltunniste">
    <w:name w:val="header"/>
    <w:basedOn w:val="Normaali"/>
    <w:link w:val="YltunnisteChar"/>
    <w:uiPriority w:val="99"/>
    <w:unhideWhenUsed/>
    <w:rsid w:val="003B1B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1BE2"/>
  </w:style>
  <w:style w:type="paragraph" w:styleId="Alatunniste">
    <w:name w:val="footer"/>
    <w:basedOn w:val="Normaali"/>
    <w:link w:val="AlatunnisteChar"/>
    <w:uiPriority w:val="99"/>
    <w:unhideWhenUsed/>
    <w:rsid w:val="003B1B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514">
      <w:bodyDiv w:val="1"/>
      <w:marLeft w:val="0"/>
      <w:marRight w:val="0"/>
      <w:marTop w:val="0"/>
      <w:marBottom w:val="0"/>
      <w:divBdr>
        <w:top w:val="none" w:sz="0" w:space="0" w:color="auto"/>
        <w:left w:val="none" w:sz="0" w:space="0" w:color="auto"/>
        <w:bottom w:val="none" w:sz="0" w:space="0" w:color="auto"/>
        <w:right w:val="none" w:sz="0" w:space="0" w:color="auto"/>
      </w:divBdr>
      <w:divsChild>
        <w:div w:id="649485602">
          <w:marLeft w:val="0"/>
          <w:marRight w:val="0"/>
          <w:marTop w:val="0"/>
          <w:marBottom w:val="0"/>
          <w:divBdr>
            <w:top w:val="none" w:sz="0" w:space="0" w:color="auto"/>
            <w:left w:val="none" w:sz="0" w:space="0" w:color="auto"/>
            <w:bottom w:val="none" w:sz="0" w:space="0" w:color="auto"/>
            <w:right w:val="none" w:sz="0" w:space="0" w:color="auto"/>
          </w:divBdr>
          <w:divsChild>
            <w:div w:id="1170363779">
              <w:marLeft w:val="0"/>
              <w:marRight w:val="0"/>
              <w:marTop w:val="0"/>
              <w:marBottom w:val="0"/>
              <w:divBdr>
                <w:top w:val="none" w:sz="0" w:space="0" w:color="auto"/>
                <w:left w:val="none" w:sz="0" w:space="0" w:color="auto"/>
                <w:bottom w:val="none" w:sz="0" w:space="0" w:color="auto"/>
                <w:right w:val="none" w:sz="0" w:space="0" w:color="auto"/>
              </w:divBdr>
              <w:divsChild>
                <w:div w:id="1054499118">
                  <w:marLeft w:val="0"/>
                  <w:marRight w:val="0"/>
                  <w:marTop w:val="0"/>
                  <w:marBottom w:val="0"/>
                  <w:divBdr>
                    <w:top w:val="none" w:sz="0" w:space="0" w:color="auto"/>
                    <w:left w:val="none" w:sz="0" w:space="0" w:color="auto"/>
                    <w:bottom w:val="none" w:sz="0" w:space="0" w:color="auto"/>
                    <w:right w:val="none" w:sz="0" w:space="0" w:color="auto"/>
                  </w:divBdr>
                  <w:divsChild>
                    <w:div w:id="13599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1438">
      <w:bodyDiv w:val="1"/>
      <w:marLeft w:val="0"/>
      <w:marRight w:val="0"/>
      <w:marTop w:val="0"/>
      <w:marBottom w:val="0"/>
      <w:divBdr>
        <w:top w:val="none" w:sz="0" w:space="0" w:color="auto"/>
        <w:left w:val="none" w:sz="0" w:space="0" w:color="auto"/>
        <w:bottom w:val="none" w:sz="0" w:space="0" w:color="auto"/>
        <w:right w:val="none" w:sz="0" w:space="0" w:color="auto"/>
      </w:divBdr>
      <w:divsChild>
        <w:div w:id="1617329815">
          <w:marLeft w:val="0"/>
          <w:marRight w:val="0"/>
          <w:marTop w:val="0"/>
          <w:marBottom w:val="0"/>
          <w:divBdr>
            <w:top w:val="none" w:sz="0" w:space="0" w:color="auto"/>
            <w:left w:val="none" w:sz="0" w:space="0" w:color="auto"/>
            <w:bottom w:val="none" w:sz="0" w:space="0" w:color="auto"/>
            <w:right w:val="none" w:sz="0" w:space="0" w:color="auto"/>
          </w:divBdr>
          <w:divsChild>
            <w:div w:id="42291275">
              <w:marLeft w:val="0"/>
              <w:marRight w:val="0"/>
              <w:marTop w:val="0"/>
              <w:marBottom w:val="0"/>
              <w:divBdr>
                <w:top w:val="none" w:sz="0" w:space="0" w:color="auto"/>
                <w:left w:val="none" w:sz="0" w:space="0" w:color="auto"/>
                <w:bottom w:val="none" w:sz="0" w:space="0" w:color="auto"/>
                <w:right w:val="none" w:sz="0" w:space="0" w:color="auto"/>
              </w:divBdr>
              <w:divsChild>
                <w:div w:id="1540632222">
                  <w:marLeft w:val="0"/>
                  <w:marRight w:val="0"/>
                  <w:marTop w:val="0"/>
                  <w:marBottom w:val="0"/>
                  <w:divBdr>
                    <w:top w:val="none" w:sz="0" w:space="0" w:color="auto"/>
                    <w:left w:val="none" w:sz="0" w:space="0" w:color="auto"/>
                    <w:bottom w:val="none" w:sz="0" w:space="0" w:color="auto"/>
                    <w:right w:val="none" w:sz="0" w:space="0" w:color="auto"/>
                  </w:divBdr>
                  <w:divsChild>
                    <w:div w:id="6129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0912">
      <w:bodyDiv w:val="1"/>
      <w:marLeft w:val="0"/>
      <w:marRight w:val="0"/>
      <w:marTop w:val="0"/>
      <w:marBottom w:val="0"/>
      <w:divBdr>
        <w:top w:val="none" w:sz="0" w:space="0" w:color="auto"/>
        <w:left w:val="none" w:sz="0" w:space="0" w:color="auto"/>
        <w:bottom w:val="none" w:sz="0" w:space="0" w:color="auto"/>
        <w:right w:val="none" w:sz="0" w:space="0" w:color="auto"/>
      </w:divBdr>
      <w:divsChild>
        <w:div w:id="1647196844">
          <w:marLeft w:val="0"/>
          <w:marRight w:val="0"/>
          <w:marTop w:val="0"/>
          <w:marBottom w:val="0"/>
          <w:divBdr>
            <w:top w:val="none" w:sz="0" w:space="0" w:color="auto"/>
            <w:left w:val="none" w:sz="0" w:space="0" w:color="auto"/>
            <w:bottom w:val="none" w:sz="0" w:space="0" w:color="auto"/>
            <w:right w:val="none" w:sz="0" w:space="0" w:color="auto"/>
          </w:divBdr>
          <w:divsChild>
            <w:div w:id="1399009556">
              <w:marLeft w:val="0"/>
              <w:marRight w:val="0"/>
              <w:marTop w:val="0"/>
              <w:marBottom w:val="0"/>
              <w:divBdr>
                <w:top w:val="none" w:sz="0" w:space="0" w:color="auto"/>
                <w:left w:val="none" w:sz="0" w:space="0" w:color="auto"/>
                <w:bottom w:val="none" w:sz="0" w:space="0" w:color="auto"/>
                <w:right w:val="none" w:sz="0" w:space="0" w:color="auto"/>
              </w:divBdr>
              <w:divsChild>
                <w:div w:id="2064284689">
                  <w:marLeft w:val="0"/>
                  <w:marRight w:val="0"/>
                  <w:marTop w:val="0"/>
                  <w:marBottom w:val="0"/>
                  <w:divBdr>
                    <w:top w:val="none" w:sz="0" w:space="0" w:color="auto"/>
                    <w:left w:val="none" w:sz="0" w:space="0" w:color="auto"/>
                    <w:bottom w:val="none" w:sz="0" w:space="0" w:color="auto"/>
                    <w:right w:val="none" w:sz="0" w:space="0" w:color="auto"/>
                  </w:divBdr>
                  <w:divsChild>
                    <w:div w:id="1864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277">
      <w:bodyDiv w:val="1"/>
      <w:marLeft w:val="0"/>
      <w:marRight w:val="0"/>
      <w:marTop w:val="0"/>
      <w:marBottom w:val="0"/>
      <w:divBdr>
        <w:top w:val="none" w:sz="0" w:space="0" w:color="auto"/>
        <w:left w:val="none" w:sz="0" w:space="0" w:color="auto"/>
        <w:bottom w:val="none" w:sz="0" w:space="0" w:color="auto"/>
        <w:right w:val="none" w:sz="0" w:space="0" w:color="auto"/>
      </w:divBdr>
      <w:divsChild>
        <w:div w:id="1951474434">
          <w:marLeft w:val="0"/>
          <w:marRight w:val="0"/>
          <w:marTop w:val="0"/>
          <w:marBottom w:val="0"/>
          <w:divBdr>
            <w:top w:val="none" w:sz="0" w:space="0" w:color="auto"/>
            <w:left w:val="none" w:sz="0" w:space="0" w:color="auto"/>
            <w:bottom w:val="none" w:sz="0" w:space="0" w:color="auto"/>
            <w:right w:val="none" w:sz="0" w:space="0" w:color="auto"/>
          </w:divBdr>
          <w:divsChild>
            <w:div w:id="359430289">
              <w:marLeft w:val="0"/>
              <w:marRight w:val="0"/>
              <w:marTop w:val="0"/>
              <w:marBottom w:val="0"/>
              <w:divBdr>
                <w:top w:val="none" w:sz="0" w:space="0" w:color="auto"/>
                <w:left w:val="none" w:sz="0" w:space="0" w:color="auto"/>
                <w:bottom w:val="none" w:sz="0" w:space="0" w:color="auto"/>
                <w:right w:val="none" w:sz="0" w:space="0" w:color="auto"/>
              </w:divBdr>
              <w:divsChild>
                <w:div w:id="1457797221">
                  <w:marLeft w:val="0"/>
                  <w:marRight w:val="0"/>
                  <w:marTop w:val="0"/>
                  <w:marBottom w:val="0"/>
                  <w:divBdr>
                    <w:top w:val="none" w:sz="0" w:space="0" w:color="auto"/>
                    <w:left w:val="none" w:sz="0" w:space="0" w:color="auto"/>
                    <w:bottom w:val="none" w:sz="0" w:space="0" w:color="auto"/>
                    <w:right w:val="none" w:sz="0" w:space="0" w:color="auto"/>
                  </w:divBdr>
                  <w:divsChild>
                    <w:div w:id="998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8816">
      <w:bodyDiv w:val="1"/>
      <w:marLeft w:val="0"/>
      <w:marRight w:val="0"/>
      <w:marTop w:val="0"/>
      <w:marBottom w:val="0"/>
      <w:divBdr>
        <w:top w:val="none" w:sz="0" w:space="0" w:color="auto"/>
        <w:left w:val="none" w:sz="0" w:space="0" w:color="auto"/>
        <w:bottom w:val="none" w:sz="0" w:space="0" w:color="auto"/>
        <w:right w:val="none" w:sz="0" w:space="0" w:color="auto"/>
      </w:divBdr>
      <w:divsChild>
        <w:div w:id="1369185075">
          <w:marLeft w:val="0"/>
          <w:marRight w:val="0"/>
          <w:marTop w:val="0"/>
          <w:marBottom w:val="0"/>
          <w:divBdr>
            <w:top w:val="none" w:sz="0" w:space="0" w:color="auto"/>
            <w:left w:val="none" w:sz="0" w:space="0" w:color="auto"/>
            <w:bottom w:val="none" w:sz="0" w:space="0" w:color="auto"/>
            <w:right w:val="none" w:sz="0" w:space="0" w:color="auto"/>
          </w:divBdr>
          <w:divsChild>
            <w:div w:id="2001619218">
              <w:marLeft w:val="0"/>
              <w:marRight w:val="0"/>
              <w:marTop w:val="0"/>
              <w:marBottom w:val="0"/>
              <w:divBdr>
                <w:top w:val="none" w:sz="0" w:space="0" w:color="auto"/>
                <w:left w:val="none" w:sz="0" w:space="0" w:color="auto"/>
                <w:bottom w:val="none" w:sz="0" w:space="0" w:color="auto"/>
                <w:right w:val="none" w:sz="0" w:space="0" w:color="auto"/>
              </w:divBdr>
              <w:divsChild>
                <w:div w:id="1246571956">
                  <w:marLeft w:val="0"/>
                  <w:marRight w:val="0"/>
                  <w:marTop w:val="0"/>
                  <w:marBottom w:val="0"/>
                  <w:divBdr>
                    <w:top w:val="none" w:sz="0" w:space="0" w:color="auto"/>
                    <w:left w:val="none" w:sz="0" w:space="0" w:color="auto"/>
                    <w:bottom w:val="none" w:sz="0" w:space="0" w:color="auto"/>
                    <w:right w:val="none" w:sz="0" w:space="0" w:color="auto"/>
                  </w:divBdr>
                  <w:divsChild>
                    <w:div w:id="13533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2279">
      <w:bodyDiv w:val="1"/>
      <w:marLeft w:val="0"/>
      <w:marRight w:val="0"/>
      <w:marTop w:val="0"/>
      <w:marBottom w:val="0"/>
      <w:divBdr>
        <w:top w:val="none" w:sz="0" w:space="0" w:color="auto"/>
        <w:left w:val="none" w:sz="0" w:space="0" w:color="auto"/>
        <w:bottom w:val="none" w:sz="0" w:space="0" w:color="auto"/>
        <w:right w:val="none" w:sz="0" w:space="0" w:color="auto"/>
      </w:divBdr>
    </w:div>
    <w:div w:id="311914710">
      <w:bodyDiv w:val="1"/>
      <w:marLeft w:val="0"/>
      <w:marRight w:val="0"/>
      <w:marTop w:val="0"/>
      <w:marBottom w:val="0"/>
      <w:divBdr>
        <w:top w:val="none" w:sz="0" w:space="0" w:color="auto"/>
        <w:left w:val="none" w:sz="0" w:space="0" w:color="auto"/>
        <w:bottom w:val="none" w:sz="0" w:space="0" w:color="auto"/>
        <w:right w:val="none" w:sz="0" w:space="0" w:color="auto"/>
      </w:divBdr>
      <w:divsChild>
        <w:div w:id="1680427077">
          <w:marLeft w:val="0"/>
          <w:marRight w:val="0"/>
          <w:marTop w:val="0"/>
          <w:marBottom w:val="0"/>
          <w:divBdr>
            <w:top w:val="none" w:sz="0" w:space="0" w:color="auto"/>
            <w:left w:val="none" w:sz="0" w:space="0" w:color="auto"/>
            <w:bottom w:val="none" w:sz="0" w:space="0" w:color="auto"/>
            <w:right w:val="none" w:sz="0" w:space="0" w:color="auto"/>
          </w:divBdr>
          <w:divsChild>
            <w:div w:id="1153568208">
              <w:marLeft w:val="0"/>
              <w:marRight w:val="0"/>
              <w:marTop w:val="0"/>
              <w:marBottom w:val="0"/>
              <w:divBdr>
                <w:top w:val="none" w:sz="0" w:space="0" w:color="auto"/>
                <w:left w:val="none" w:sz="0" w:space="0" w:color="auto"/>
                <w:bottom w:val="none" w:sz="0" w:space="0" w:color="auto"/>
                <w:right w:val="none" w:sz="0" w:space="0" w:color="auto"/>
              </w:divBdr>
              <w:divsChild>
                <w:div w:id="359939565">
                  <w:marLeft w:val="0"/>
                  <w:marRight w:val="0"/>
                  <w:marTop w:val="0"/>
                  <w:marBottom w:val="0"/>
                  <w:divBdr>
                    <w:top w:val="none" w:sz="0" w:space="0" w:color="auto"/>
                    <w:left w:val="none" w:sz="0" w:space="0" w:color="auto"/>
                    <w:bottom w:val="none" w:sz="0" w:space="0" w:color="auto"/>
                    <w:right w:val="none" w:sz="0" w:space="0" w:color="auto"/>
                  </w:divBdr>
                  <w:divsChild>
                    <w:div w:id="11867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8356">
      <w:bodyDiv w:val="1"/>
      <w:marLeft w:val="0"/>
      <w:marRight w:val="0"/>
      <w:marTop w:val="0"/>
      <w:marBottom w:val="0"/>
      <w:divBdr>
        <w:top w:val="none" w:sz="0" w:space="0" w:color="auto"/>
        <w:left w:val="none" w:sz="0" w:space="0" w:color="auto"/>
        <w:bottom w:val="none" w:sz="0" w:space="0" w:color="auto"/>
        <w:right w:val="none" w:sz="0" w:space="0" w:color="auto"/>
      </w:divBdr>
      <w:divsChild>
        <w:div w:id="1951664296">
          <w:marLeft w:val="0"/>
          <w:marRight w:val="0"/>
          <w:marTop w:val="0"/>
          <w:marBottom w:val="0"/>
          <w:divBdr>
            <w:top w:val="none" w:sz="0" w:space="0" w:color="auto"/>
            <w:left w:val="none" w:sz="0" w:space="0" w:color="auto"/>
            <w:bottom w:val="none" w:sz="0" w:space="0" w:color="auto"/>
            <w:right w:val="none" w:sz="0" w:space="0" w:color="auto"/>
          </w:divBdr>
          <w:divsChild>
            <w:div w:id="1268780062">
              <w:marLeft w:val="0"/>
              <w:marRight w:val="0"/>
              <w:marTop w:val="0"/>
              <w:marBottom w:val="0"/>
              <w:divBdr>
                <w:top w:val="none" w:sz="0" w:space="0" w:color="auto"/>
                <w:left w:val="none" w:sz="0" w:space="0" w:color="auto"/>
                <w:bottom w:val="none" w:sz="0" w:space="0" w:color="auto"/>
                <w:right w:val="none" w:sz="0" w:space="0" w:color="auto"/>
              </w:divBdr>
              <w:divsChild>
                <w:div w:id="195050208">
                  <w:marLeft w:val="0"/>
                  <w:marRight w:val="0"/>
                  <w:marTop w:val="0"/>
                  <w:marBottom w:val="0"/>
                  <w:divBdr>
                    <w:top w:val="none" w:sz="0" w:space="0" w:color="auto"/>
                    <w:left w:val="none" w:sz="0" w:space="0" w:color="auto"/>
                    <w:bottom w:val="none" w:sz="0" w:space="0" w:color="auto"/>
                    <w:right w:val="none" w:sz="0" w:space="0" w:color="auto"/>
                  </w:divBdr>
                  <w:divsChild>
                    <w:div w:id="19368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0368">
      <w:bodyDiv w:val="1"/>
      <w:marLeft w:val="0"/>
      <w:marRight w:val="0"/>
      <w:marTop w:val="0"/>
      <w:marBottom w:val="0"/>
      <w:divBdr>
        <w:top w:val="none" w:sz="0" w:space="0" w:color="auto"/>
        <w:left w:val="none" w:sz="0" w:space="0" w:color="auto"/>
        <w:bottom w:val="none" w:sz="0" w:space="0" w:color="auto"/>
        <w:right w:val="none" w:sz="0" w:space="0" w:color="auto"/>
      </w:divBdr>
      <w:divsChild>
        <w:div w:id="309218293">
          <w:marLeft w:val="0"/>
          <w:marRight w:val="0"/>
          <w:marTop w:val="0"/>
          <w:marBottom w:val="0"/>
          <w:divBdr>
            <w:top w:val="none" w:sz="0" w:space="0" w:color="auto"/>
            <w:left w:val="none" w:sz="0" w:space="0" w:color="auto"/>
            <w:bottom w:val="none" w:sz="0" w:space="0" w:color="auto"/>
            <w:right w:val="none" w:sz="0" w:space="0" w:color="auto"/>
          </w:divBdr>
          <w:divsChild>
            <w:div w:id="714431628">
              <w:marLeft w:val="0"/>
              <w:marRight w:val="0"/>
              <w:marTop w:val="0"/>
              <w:marBottom w:val="0"/>
              <w:divBdr>
                <w:top w:val="none" w:sz="0" w:space="0" w:color="auto"/>
                <w:left w:val="none" w:sz="0" w:space="0" w:color="auto"/>
                <w:bottom w:val="none" w:sz="0" w:space="0" w:color="auto"/>
                <w:right w:val="none" w:sz="0" w:space="0" w:color="auto"/>
              </w:divBdr>
              <w:divsChild>
                <w:div w:id="789661969">
                  <w:marLeft w:val="0"/>
                  <w:marRight w:val="0"/>
                  <w:marTop w:val="0"/>
                  <w:marBottom w:val="0"/>
                  <w:divBdr>
                    <w:top w:val="none" w:sz="0" w:space="0" w:color="auto"/>
                    <w:left w:val="none" w:sz="0" w:space="0" w:color="auto"/>
                    <w:bottom w:val="none" w:sz="0" w:space="0" w:color="auto"/>
                    <w:right w:val="none" w:sz="0" w:space="0" w:color="auto"/>
                  </w:divBdr>
                  <w:divsChild>
                    <w:div w:id="20089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9238">
      <w:bodyDiv w:val="1"/>
      <w:marLeft w:val="0"/>
      <w:marRight w:val="0"/>
      <w:marTop w:val="0"/>
      <w:marBottom w:val="0"/>
      <w:divBdr>
        <w:top w:val="none" w:sz="0" w:space="0" w:color="auto"/>
        <w:left w:val="none" w:sz="0" w:space="0" w:color="auto"/>
        <w:bottom w:val="none" w:sz="0" w:space="0" w:color="auto"/>
        <w:right w:val="none" w:sz="0" w:space="0" w:color="auto"/>
      </w:divBdr>
      <w:divsChild>
        <w:div w:id="1376932433">
          <w:marLeft w:val="0"/>
          <w:marRight w:val="0"/>
          <w:marTop w:val="0"/>
          <w:marBottom w:val="0"/>
          <w:divBdr>
            <w:top w:val="none" w:sz="0" w:space="0" w:color="auto"/>
            <w:left w:val="none" w:sz="0" w:space="0" w:color="auto"/>
            <w:bottom w:val="none" w:sz="0" w:space="0" w:color="auto"/>
            <w:right w:val="none" w:sz="0" w:space="0" w:color="auto"/>
          </w:divBdr>
          <w:divsChild>
            <w:div w:id="1013144431">
              <w:marLeft w:val="0"/>
              <w:marRight w:val="0"/>
              <w:marTop w:val="0"/>
              <w:marBottom w:val="0"/>
              <w:divBdr>
                <w:top w:val="none" w:sz="0" w:space="0" w:color="auto"/>
                <w:left w:val="none" w:sz="0" w:space="0" w:color="auto"/>
                <w:bottom w:val="none" w:sz="0" w:space="0" w:color="auto"/>
                <w:right w:val="none" w:sz="0" w:space="0" w:color="auto"/>
              </w:divBdr>
              <w:divsChild>
                <w:div w:id="113066060">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139249">
      <w:bodyDiv w:val="1"/>
      <w:marLeft w:val="0"/>
      <w:marRight w:val="0"/>
      <w:marTop w:val="0"/>
      <w:marBottom w:val="0"/>
      <w:divBdr>
        <w:top w:val="none" w:sz="0" w:space="0" w:color="auto"/>
        <w:left w:val="none" w:sz="0" w:space="0" w:color="auto"/>
        <w:bottom w:val="none" w:sz="0" w:space="0" w:color="auto"/>
        <w:right w:val="none" w:sz="0" w:space="0" w:color="auto"/>
      </w:divBdr>
    </w:div>
    <w:div w:id="619188927">
      <w:bodyDiv w:val="1"/>
      <w:marLeft w:val="0"/>
      <w:marRight w:val="0"/>
      <w:marTop w:val="0"/>
      <w:marBottom w:val="0"/>
      <w:divBdr>
        <w:top w:val="none" w:sz="0" w:space="0" w:color="auto"/>
        <w:left w:val="none" w:sz="0" w:space="0" w:color="auto"/>
        <w:bottom w:val="none" w:sz="0" w:space="0" w:color="auto"/>
        <w:right w:val="none" w:sz="0" w:space="0" w:color="auto"/>
      </w:divBdr>
      <w:divsChild>
        <w:div w:id="239944269">
          <w:marLeft w:val="0"/>
          <w:marRight w:val="0"/>
          <w:marTop w:val="0"/>
          <w:marBottom w:val="0"/>
          <w:divBdr>
            <w:top w:val="none" w:sz="0" w:space="0" w:color="auto"/>
            <w:left w:val="none" w:sz="0" w:space="0" w:color="auto"/>
            <w:bottom w:val="none" w:sz="0" w:space="0" w:color="auto"/>
            <w:right w:val="none" w:sz="0" w:space="0" w:color="auto"/>
          </w:divBdr>
          <w:divsChild>
            <w:div w:id="396170188">
              <w:marLeft w:val="0"/>
              <w:marRight w:val="0"/>
              <w:marTop w:val="0"/>
              <w:marBottom w:val="0"/>
              <w:divBdr>
                <w:top w:val="none" w:sz="0" w:space="0" w:color="auto"/>
                <w:left w:val="none" w:sz="0" w:space="0" w:color="auto"/>
                <w:bottom w:val="none" w:sz="0" w:space="0" w:color="auto"/>
                <w:right w:val="none" w:sz="0" w:space="0" w:color="auto"/>
              </w:divBdr>
              <w:divsChild>
                <w:div w:id="1226405677">
                  <w:marLeft w:val="0"/>
                  <w:marRight w:val="0"/>
                  <w:marTop w:val="0"/>
                  <w:marBottom w:val="0"/>
                  <w:divBdr>
                    <w:top w:val="none" w:sz="0" w:space="0" w:color="auto"/>
                    <w:left w:val="none" w:sz="0" w:space="0" w:color="auto"/>
                    <w:bottom w:val="none" w:sz="0" w:space="0" w:color="auto"/>
                    <w:right w:val="none" w:sz="0" w:space="0" w:color="auto"/>
                  </w:divBdr>
                  <w:divsChild>
                    <w:div w:id="1360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96596">
      <w:bodyDiv w:val="1"/>
      <w:marLeft w:val="0"/>
      <w:marRight w:val="0"/>
      <w:marTop w:val="0"/>
      <w:marBottom w:val="0"/>
      <w:divBdr>
        <w:top w:val="none" w:sz="0" w:space="0" w:color="auto"/>
        <w:left w:val="none" w:sz="0" w:space="0" w:color="auto"/>
        <w:bottom w:val="none" w:sz="0" w:space="0" w:color="auto"/>
        <w:right w:val="none" w:sz="0" w:space="0" w:color="auto"/>
      </w:divBdr>
      <w:divsChild>
        <w:div w:id="27993138">
          <w:marLeft w:val="0"/>
          <w:marRight w:val="0"/>
          <w:marTop w:val="0"/>
          <w:marBottom w:val="0"/>
          <w:divBdr>
            <w:top w:val="none" w:sz="0" w:space="0" w:color="auto"/>
            <w:left w:val="none" w:sz="0" w:space="0" w:color="auto"/>
            <w:bottom w:val="none" w:sz="0" w:space="0" w:color="auto"/>
            <w:right w:val="none" w:sz="0" w:space="0" w:color="auto"/>
          </w:divBdr>
          <w:divsChild>
            <w:div w:id="8531180">
              <w:marLeft w:val="0"/>
              <w:marRight w:val="0"/>
              <w:marTop w:val="0"/>
              <w:marBottom w:val="0"/>
              <w:divBdr>
                <w:top w:val="none" w:sz="0" w:space="0" w:color="auto"/>
                <w:left w:val="none" w:sz="0" w:space="0" w:color="auto"/>
                <w:bottom w:val="none" w:sz="0" w:space="0" w:color="auto"/>
                <w:right w:val="none" w:sz="0" w:space="0" w:color="auto"/>
              </w:divBdr>
              <w:divsChild>
                <w:div w:id="670915894">
                  <w:marLeft w:val="0"/>
                  <w:marRight w:val="0"/>
                  <w:marTop w:val="0"/>
                  <w:marBottom w:val="0"/>
                  <w:divBdr>
                    <w:top w:val="none" w:sz="0" w:space="0" w:color="auto"/>
                    <w:left w:val="none" w:sz="0" w:space="0" w:color="auto"/>
                    <w:bottom w:val="none" w:sz="0" w:space="0" w:color="auto"/>
                    <w:right w:val="none" w:sz="0" w:space="0" w:color="auto"/>
                  </w:divBdr>
                  <w:divsChild>
                    <w:div w:id="1816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6099">
      <w:bodyDiv w:val="1"/>
      <w:marLeft w:val="0"/>
      <w:marRight w:val="0"/>
      <w:marTop w:val="0"/>
      <w:marBottom w:val="0"/>
      <w:divBdr>
        <w:top w:val="none" w:sz="0" w:space="0" w:color="auto"/>
        <w:left w:val="none" w:sz="0" w:space="0" w:color="auto"/>
        <w:bottom w:val="none" w:sz="0" w:space="0" w:color="auto"/>
        <w:right w:val="none" w:sz="0" w:space="0" w:color="auto"/>
      </w:divBdr>
    </w:div>
    <w:div w:id="708265537">
      <w:bodyDiv w:val="1"/>
      <w:marLeft w:val="0"/>
      <w:marRight w:val="0"/>
      <w:marTop w:val="0"/>
      <w:marBottom w:val="0"/>
      <w:divBdr>
        <w:top w:val="none" w:sz="0" w:space="0" w:color="auto"/>
        <w:left w:val="none" w:sz="0" w:space="0" w:color="auto"/>
        <w:bottom w:val="none" w:sz="0" w:space="0" w:color="auto"/>
        <w:right w:val="none" w:sz="0" w:space="0" w:color="auto"/>
      </w:divBdr>
      <w:divsChild>
        <w:div w:id="50351681">
          <w:marLeft w:val="0"/>
          <w:marRight w:val="0"/>
          <w:marTop w:val="0"/>
          <w:marBottom w:val="0"/>
          <w:divBdr>
            <w:top w:val="none" w:sz="0" w:space="0" w:color="auto"/>
            <w:left w:val="none" w:sz="0" w:space="0" w:color="auto"/>
            <w:bottom w:val="none" w:sz="0" w:space="0" w:color="auto"/>
            <w:right w:val="none" w:sz="0" w:space="0" w:color="auto"/>
          </w:divBdr>
          <w:divsChild>
            <w:div w:id="698890998">
              <w:marLeft w:val="0"/>
              <w:marRight w:val="0"/>
              <w:marTop w:val="0"/>
              <w:marBottom w:val="0"/>
              <w:divBdr>
                <w:top w:val="none" w:sz="0" w:space="0" w:color="auto"/>
                <w:left w:val="none" w:sz="0" w:space="0" w:color="auto"/>
                <w:bottom w:val="none" w:sz="0" w:space="0" w:color="auto"/>
                <w:right w:val="none" w:sz="0" w:space="0" w:color="auto"/>
              </w:divBdr>
              <w:divsChild>
                <w:div w:id="1134910261">
                  <w:marLeft w:val="0"/>
                  <w:marRight w:val="0"/>
                  <w:marTop w:val="0"/>
                  <w:marBottom w:val="0"/>
                  <w:divBdr>
                    <w:top w:val="none" w:sz="0" w:space="0" w:color="auto"/>
                    <w:left w:val="none" w:sz="0" w:space="0" w:color="auto"/>
                    <w:bottom w:val="none" w:sz="0" w:space="0" w:color="auto"/>
                    <w:right w:val="none" w:sz="0" w:space="0" w:color="auto"/>
                  </w:divBdr>
                  <w:divsChild>
                    <w:div w:id="8244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55411">
      <w:bodyDiv w:val="1"/>
      <w:marLeft w:val="0"/>
      <w:marRight w:val="0"/>
      <w:marTop w:val="0"/>
      <w:marBottom w:val="0"/>
      <w:divBdr>
        <w:top w:val="none" w:sz="0" w:space="0" w:color="auto"/>
        <w:left w:val="none" w:sz="0" w:space="0" w:color="auto"/>
        <w:bottom w:val="none" w:sz="0" w:space="0" w:color="auto"/>
        <w:right w:val="none" w:sz="0" w:space="0" w:color="auto"/>
      </w:divBdr>
      <w:divsChild>
        <w:div w:id="1350376828">
          <w:marLeft w:val="0"/>
          <w:marRight w:val="0"/>
          <w:marTop w:val="0"/>
          <w:marBottom w:val="0"/>
          <w:divBdr>
            <w:top w:val="none" w:sz="0" w:space="0" w:color="auto"/>
            <w:left w:val="none" w:sz="0" w:space="0" w:color="auto"/>
            <w:bottom w:val="none" w:sz="0" w:space="0" w:color="auto"/>
            <w:right w:val="none" w:sz="0" w:space="0" w:color="auto"/>
          </w:divBdr>
          <w:divsChild>
            <w:div w:id="481234984">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sChild>
                    <w:div w:id="883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91503">
      <w:bodyDiv w:val="1"/>
      <w:marLeft w:val="0"/>
      <w:marRight w:val="0"/>
      <w:marTop w:val="0"/>
      <w:marBottom w:val="0"/>
      <w:divBdr>
        <w:top w:val="none" w:sz="0" w:space="0" w:color="auto"/>
        <w:left w:val="none" w:sz="0" w:space="0" w:color="auto"/>
        <w:bottom w:val="none" w:sz="0" w:space="0" w:color="auto"/>
        <w:right w:val="none" w:sz="0" w:space="0" w:color="auto"/>
      </w:divBdr>
      <w:divsChild>
        <w:div w:id="1512909391">
          <w:marLeft w:val="0"/>
          <w:marRight w:val="0"/>
          <w:marTop w:val="0"/>
          <w:marBottom w:val="0"/>
          <w:divBdr>
            <w:top w:val="none" w:sz="0" w:space="0" w:color="auto"/>
            <w:left w:val="none" w:sz="0" w:space="0" w:color="auto"/>
            <w:bottom w:val="none" w:sz="0" w:space="0" w:color="auto"/>
            <w:right w:val="none" w:sz="0" w:space="0" w:color="auto"/>
          </w:divBdr>
          <w:divsChild>
            <w:div w:id="1810173705">
              <w:marLeft w:val="0"/>
              <w:marRight w:val="0"/>
              <w:marTop w:val="0"/>
              <w:marBottom w:val="0"/>
              <w:divBdr>
                <w:top w:val="none" w:sz="0" w:space="0" w:color="auto"/>
                <w:left w:val="none" w:sz="0" w:space="0" w:color="auto"/>
                <w:bottom w:val="none" w:sz="0" w:space="0" w:color="auto"/>
                <w:right w:val="none" w:sz="0" w:space="0" w:color="auto"/>
              </w:divBdr>
              <w:divsChild>
                <w:div w:id="1368945114">
                  <w:marLeft w:val="0"/>
                  <w:marRight w:val="0"/>
                  <w:marTop w:val="0"/>
                  <w:marBottom w:val="0"/>
                  <w:divBdr>
                    <w:top w:val="none" w:sz="0" w:space="0" w:color="auto"/>
                    <w:left w:val="none" w:sz="0" w:space="0" w:color="auto"/>
                    <w:bottom w:val="none" w:sz="0" w:space="0" w:color="auto"/>
                    <w:right w:val="none" w:sz="0" w:space="0" w:color="auto"/>
                  </w:divBdr>
                  <w:divsChild>
                    <w:div w:id="376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8022">
      <w:bodyDiv w:val="1"/>
      <w:marLeft w:val="0"/>
      <w:marRight w:val="0"/>
      <w:marTop w:val="0"/>
      <w:marBottom w:val="0"/>
      <w:divBdr>
        <w:top w:val="none" w:sz="0" w:space="0" w:color="auto"/>
        <w:left w:val="none" w:sz="0" w:space="0" w:color="auto"/>
        <w:bottom w:val="none" w:sz="0" w:space="0" w:color="auto"/>
        <w:right w:val="none" w:sz="0" w:space="0" w:color="auto"/>
      </w:divBdr>
    </w:div>
    <w:div w:id="937517052">
      <w:bodyDiv w:val="1"/>
      <w:marLeft w:val="0"/>
      <w:marRight w:val="0"/>
      <w:marTop w:val="0"/>
      <w:marBottom w:val="0"/>
      <w:divBdr>
        <w:top w:val="none" w:sz="0" w:space="0" w:color="auto"/>
        <w:left w:val="none" w:sz="0" w:space="0" w:color="auto"/>
        <w:bottom w:val="none" w:sz="0" w:space="0" w:color="auto"/>
        <w:right w:val="none" w:sz="0" w:space="0" w:color="auto"/>
      </w:divBdr>
    </w:div>
    <w:div w:id="941378105">
      <w:bodyDiv w:val="1"/>
      <w:marLeft w:val="0"/>
      <w:marRight w:val="0"/>
      <w:marTop w:val="0"/>
      <w:marBottom w:val="0"/>
      <w:divBdr>
        <w:top w:val="none" w:sz="0" w:space="0" w:color="auto"/>
        <w:left w:val="none" w:sz="0" w:space="0" w:color="auto"/>
        <w:bottom w:val="none" w:sz="0" w:space="0" w:color="auto"/>
        <w:right w:val="none" w:sz="0" w:space="0" w:color="auto"/>
      </w:divBdr>
      <w:divsChild>
        <w:div w:id="86736629">
          <w:marLeft w:val="0"/>
          <w:marRight w:val="0"/>
          <w:marTop w:val="0"/>
          <w:marBottom w:val="0"/>
          <w:divBdr>
            <w:top w:val="none" w:sz="0" w:space="0" w:color="auto"/>
            <w:left w:val="none" w:sz="0" w:space="0" w:color="auto"/>
            <w:bottom w:val="none" w:sz="0" w:space="0" w:color="auto"/>
            <w:right w:val="none" w:sz="0" w:space="0" w:color="auto"/>
          </w:divBdr>
          <w:divsChild>
            <w:div w:id="848762154">
              <w:marLeft w:val="0"/>
              <w:marRight w:val="0"/>
              <w:marTop w:val="0"/>
              <w:marBottom w:val="0"/>
              <w:divBdr>
                <w:top w:val="none" w:sz="0" w:space="0" w:color="auto"/>
                <w:left w:val="none" w:sz="0" w:space="0" w:color="auto"/>
                <w:bottom w:val="none" w:sz="0" w:space="0" w:color="auto"/>
                <w:right w:val="none" w:sz="0" w:space="0" w:color="auto"/>
              </w:divBdr>
              <w:divsChild>
                <w:div w:id="1164971067">
                  <w:marLeft w:val="0"/>
                  <w:marRight w:val="0"/>
                  <w:marTop w:val="0"/>
                  <w:marBottom w:val="0"/>
                  <w:divBdr>
                    <w:top w:val="none" w:sz="0" w:space="0" w:color="auto"/>
                    <w:left w:val="none" w:sz="0" w:space="0" w:color="auto"/>
                    <w:bottom w:val="none" w:sz="0" w:space="0" w:color="auto"/>
                    <w:right w:val="none" w:sz="0" w:space="0" w:color="auto"/>
                  </w:divBdr>
                  <w:divsChild>
                    <w:div w:id="16586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0514">
      <w:bodyDiv w:val="1"/>
      <w:marLeft w:val="0"/>
      <w:marRight w:val="0"/>
      <w:marTop w:val="0"/>
      <w:marBottom w:val="0"/>
      <w:divBdr>
        <w:top w:val="none" w:sz="0" w:space="0" w:color="auto"/>
        <w:left w:val="none" w:sz="0" w:space="0" w:color="auto"/>
        <w:bottom w:val="none" w:sz="0" w:space="0" w:color="auto"/>
        <w:right w:val="none" w:sz="0" w:space="0" w:color="auto"/>
      </w:divBdr>
      <w:divsChild>
        <w:div w:id="638725255">
          <w:marLeft w:val="0"/>
          <w:marRight w:val="0"/>
          <w:marTop w:val="0"/>
          <w:marBottom w:val="0"/>
          <w:divBdr>
            <w:top w:val="none" w:sz="0" w:space="0" w:color="auto"/>
            <w:left w:val="none" w:sz="0" w:space="0" w:color="auto"/>
            <w:bottom w:val="none" w:sz="0" w:space="0" w:color="auto"/>
            <w:right w:val="none" w:sz="0" w:space="0" w:color="auto"/>
          </w:divBdr>
          <w:divsChild>
            <w:div w:id="201331147">
              <w:marLeft w:val="0"/>
              <w:marRight w:val="0"/>
              <w:marTop w:val="0"/>
              <w:marBottom w:val="0"/>
              <w:divBdr>
                <w:top w:val="none" w:sz="0" w:space="0" w:color="auto"/>
                <w:left w:val="none" w:sz="0" w:space="0" w:color="auto"/>
                <w:bottom w:val="none" w:sz="0" w:space="0" w:color="auto"/>
                <w:right w:val="none" w:sz="0" w:space="0" w:color="auto"/>
              </w:divBdr>
              <w:divsChild>
                <w:div w:id="311176412">
                  <w:marLeft w:val="0"/>
                  <w:marRight w:val="0"/>
                  <w:marTop w:val="0"/>
                  <w:marBottom w:val="0"/>
                  <w:divBdr>
                    <w:top w:val="none" w:sz="0" w:space="0" w:color="auto"/>
                    <w:left w:val="none" w:sz="0" w:space="0" w:color="auto"/>
                    <w:bottom w:val="none" w:sz="0" w:space="0" w:color="auto"/>
                    <w:right w:val="none" w:sz="0" w:space="0" w:color="auto"/>
                  </w:divBdr>
                  <w:divsChild>
                    <w:div w:id="2118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41203">
      <w:bodyDiv w:val="1"/>
      <w:marLeft w:val="0"/>
      <w:marRight w:val="0"/>
      <w:marTop w:val="0"/>
      <w:marBottom w:val="0"/>
      <w:divBdr>
        <w:top w:val="none" w:sz="0" w:space="0" w:color="auto"/>
        <w:left w:val="none" w:sz="0" w:space="0" w:color="auto"/>
        <w:bottom w:val="none" w:sz="0" w:space="0" w:color="auto"/>
        <w:right w:val="none" w:sz="0" w:space="0" w:color="auto"/>
      </w:divBdr>
      <w:divsChild>
        <w:div w:id="1447459954">
          <w:marLeft w:val="0"/>
          <w:marRight w:val="0"/>
          <w:marTop w:val="0"/>
          <w:marBottom w:val="0"/>
          <w:divBdr>
            <w:top w:val="none" w:sz="0" w:space="0" w:color="auto"/>
            <w:left w:val="none" w:sz="0" w:space="0" w:color="auto"/>
            <w:bottom w:val="none" w:sz="0" w:space="0" w:color="auto"/>
            <w:right w:val="none" w:sz="0" w:space="0" w:color="auto"/>
          </w:divBdr>
          <w:divsChild>
            <w:div w:id="1040283028">
              <w:marLeft w:val="0"/>
              <w:marRight w:val="0"/>
              <w:marTop w:val="0"/>
              <w:marBottom w:val="0"/>
              <w:divBdr>
                <w:top w:val="none" w:sz="0" w:space="0" w:color="auto"/>
                <w:left w:val="none" w:sz="0" w:space="0" w:color="auto"/>
                <w:bottom w:val="none" w:sz="0" w:space="0" w:color="auto"/>
                <w:right w:val="none" w:sz="0" w:space="0" w:color="auto"/>
              </w:divBdr>
              <w:divsChild>
                <w:div w:id="1231427974">
                  <w:marLeft w:val="0"/>
                  <w:marRight w:val="0"/>
                  <w:marTop w:val="0"/>
                  <w:marBottom w:val="0"/>
                  <w:divBdr>
                    <w:top w:val="none" w:sz="0" w:space="0" w:color="auto"/>
                    <w:left w:val="none" w:sz="0" w:space="0" w:color="auto"/>
                    <w:bottom w:val="none" w:sz="0" w:space="0" w:color="auto"/>
                    <w:right w:val="none" w:sz="0" w:space="0" w:color="auto"/>
                  </w:divBdr>
                  <w:divsChild>
                    <w:div w:id="16116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5029">
      <w:bodyDiv w:val="1"/>
      <w:marLeft w:val="0"/>
      <w:marRight w:val="0"/>
      <w:marTop w:val="0"/>
      <w:marBottom w:val="0"/>
      <w:divBdr>
        <w:top w:val="none" w:sz="0" w:space="0" w:color="auto"/>
        <w:left w:val="none" w:sz="0" w:space="0" w:color="auto"/>
        <w:bottom w:val="none" w:sz="0" w:space="0" w:color="auto"/>
        <w:right w:val="none" w:sz="0" w:space="0" w:color="auto"/>
      </w:divBdr>
      <w:divsChild>
        <w:div w:id="246154249">
          <w:marLeft w:val="0"/>
          <w:marRight w:val="0"/>
          <w:marTop w:val="0"/>
          <w:marBottom w:val="0"/>
          <w:divBdr>
            <w:top w:val="none" w:sz="0" w:space="0" w:color="auto"/>
            <w:left w:val="none" w:sz="0" w:space="0" w:color="auto"/>
            <w:bottom w:val="none" w:sz="0" w:space="0" w:color="auto"/>
            <w:right w:val="none" w:sz="0" w:space="0" w:color="auto"/>
          </w:divBdr>
          <w:divsChild>
            <w:div w:id="1412124237">
              <w:marLeft w:val="0"/>
              <w:marRight w:val="0"/>
              <w:marTop w:val="0"/>
              <w:marBottom w:val="0"/>
              <w:divBdr>
                <w:top w:val="none" w:sz="0" w:space="0" w:color="auto"/>
                <w:left w:val="none" w:sz="0" w:space="0" w:color="auto"/>
                <w:bottom w:val="none" w:sz="0" w:space="0" w:color="auto"/>
                <w:right w:val="none" w:sz="0" w:space="0" w:color="auto"/>
              </w:divBdr>
              <w:divsChild>
                <w:div w:id="992223733">
                  <w:marLeft w:val="0"/>
                  <w:marRight w:val="0"/>
                  <w:marTop w:val="0"/>
                  <w:marBottom w:val="0"/>
                  <w:divBdr>
                    <w:top w:val="none" w:sz="0" w:space="0" w:color="auto"/>
                    <w:left w:val="none" w:sz="0" w:space="0" w:color="auto"/>
                    <w:bottom w:val="none" w:sz="0" w:space="0" w:color="auto"/>
                    <w:right w:val="none" w:sz="0" w:space="0" w:color="auto"/>
                  </w:divBdr>
                  <w:divsChild>
                    <w:div w:id="19929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06870">
      <w:bodyDiv w:val="1"/>
      <w:marLeft w:val="0"/>
      <w:marRight w:val="0"/>
      <w:marTop w:val="0"/>
      <w:marBottom w:val="0"/>
      <w:divBdr>
        <w:top w:val="none" w:sz="0" w:space="0" w:color="auto"/>
        <w:left w:val="none" w:sz="0" w:space="0" w:color="auto"/>
        <w:bottom w:val="none" w:sz="0" w:space="0" w:color="auto"/>
        <w:right w:val="none" w:sz="0" w:space="0" w:color="auto"/>
      </w:divBdr>
      <w:divsChild>
        <w:div w:id="2081366521">
          <w:marLeft w:val="0"/>
          <w:marRight w:val="0"/>
          <w:marTop w:val="0"/>
          <w:marBottom w:val="0"/>
          <w:divBdr>
            <w:top w:val="none" w:sz="0" w:space="0" w:color="auto"/>
            <w:left w:val="none" w:sz="0" w:space="0" w:color="auto"/>
            <w:bottom w:val="none" w:sz="0" w:space="0" w:color="auto"/>
            <w:right w:val="none" w:sz="0" w:space="0" w:color="auto"/>
          </w:divBdr>
          <w:divsChild>
            <w:div w:id="1470853244">
              <w:marLeft w:val="0"/>
              <w:marRight w:val="0"/>
              <w:marTop w:val="0"/>
              <w:marBottom w:val="0"/>
              <w:divBdr>
                <w:top w:val="none" w:sz="0" w:space="0" w:color="auto"/>
                <w:left w:val="none" w:sz="0" w:space="0" w:color="auto"/>
                <w:bottom w:val="none" w:sz="0" w:space="0" w:color="auto"/>
                <w:right w:val="none" w:sz="0" w:space="0" w:color="auto"/>
              </w:divBdr>
              <w:divsChild>
                <w:div w:id="538132293">
                  <w:marLeft w:val="0"/>
                  <w:marRight w:val="0"/>
                  <w:marTop w:val="0"/>
                  <w:marBottom w:val="0"/>
                  <w:divBdr>
                    <w:top w:val="none" w:sz="0" w:space="0" w:color="auto"/>
                    <w:left w:val="none" w:sz="0" w:space="0" w:color="auto"/>
                    <w:bottom w:val="none" w:sz="0" w:space="0" w:color="auto"/>
                    <w:right w:val="none" w:sz="0" w:space="0" w:color="auto"/>
                  </w:divBdr>
                  <w:divsChild>
                    <w:div w:id="16690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2826">
      <w:bodyDiv w:val="1"/>
      <w:marLeft w:val="0"/>
      <w:marRight w:val="0"/>
      <w:marTop w:val="0"/>
      <w:marBottom w:val="0"/>
      <w:divBdr>
        <w:top w:val="none" w:sz="0" w:space="0" w:color="auto"/>
        <w:left w:val="none" w:sz="0" w:space="0" w:color="auto"/>
        <w:bottom w:val="none" w:sz="0" w:space="0" w:color="auto"/>
        <w:right w:val="none" w:sz="0" w:space="0" w:color="auto"/>
      </w:divBdr>
      <w:divsChild>
        <w:div w:id="349456568">
          <w:marLeft w:val="0"/>
          <w:marRight w:val="0"/>
          <w:marTop w:val="0"/>
          <w:marBottom w:val="0"/>
          <w:divBdr>
            <w:top w:val="none" w:sz="0" w:space="0" w:color="auto"/>
            <w:left w:val="none" w:sz="0" w:space="0" w:color="auto"/>
            <w:bottom w:val="none" w:sz="0" w:space="0" w:color="auto"/>
            <w:right w:val="none" w:sz="0" w:space="0" w:color="auto"/>
          </w:divBdr>
          <w:divsChild>
            <w:div w:id="1900552535">
              <w:marLeft w:val="0"/>
              <w:marRight w:val="0"/>
              <w:marTop w:val="0"/>
              <w:marBottom w:val="0"/>
              <w:divBdr>
                <w:top w:val="none" w:sz="0" w:space="0" w:color="auto"/>
                <w:left w:val="none" w:sz="0" w:space="0" w:color="auto"/>
                <w:bottom w:val="none" w:sz="0" w:space="0" w:color="auto"/>
                <w:right w:val="none" w:sz="0" w:space="0" w:color="auto"/>
              </w:divBdr>
              <w:divsChild>
                <w:div w:id="76219308">
                  <w:marLeft w:val="0"/>
                  <w:marRight w:val="0"/>
                  <w:marTop w:val="0"/>
                  <w:marBottom w:val="0"/>
                  <w:divBdr>
                    <w:top w:val="none" w:sz="0" w:space="0" w:color="auto"/>
                    <w:left w:val="none" w:sz="0" w:space="0" w:color="auto"/>
                    <w:bottom w:val="none" w:sz="0" w:space="0" w:color="auto"/>
                    <w:right w:val="none" w:sz="0" w:space="0" w:color="auto"/>
                  </w:divBdr>
                  <w:divsChild>
                    <w:div w:id="8701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8663">
      <w:bodyDiv w:val="1"/>
      <w:marLeft w:val="0"/>
      <w:marRight w:val="0"/>
      <w:marTop w:val="0"/>
      <w:marBottom w:val="0"/>
      <w:divBdr>
        <w:top w:val="none" w:sz="0" w:space="0" w:color="auto"/>
        <w:left w:val="none" w:sz="0" w:space="0" w:color="auto"/>
        <w:bottom w:val="none" w:sz="0" w:space="0" w:color="auto"/>
        <w:right w:val="none" w:sz="0" w:space="0" w:color="auto"/>
      </w:divBdr>
      <w:divsChild>
        <w:div w:id="2122797297">
          <w:marLeft w:val="0"/>
          <w:marRight w:val="0"/>
          <w:marTop w:val="0"/>
          <w:marBottom w:val="0"/>
          <w:divBdr>
            <w:top w:val="none" w:sz="0" w:space="0" w:color="auto"/>
            <w:left w:val="none" w:sz="0" w:space="0" w:color="auto"/>
            <w:bottom w:val="none" w:sz="0" w:space="0" w:color="auto"/>
            <w:right w:val="none" w:sz="0" w:space="0" w:color="auto"/>
          </w:divBdr>
          <w:divsChild>
            <w:div w:id="1107695551">
              <w:marLeft w:val="0"/>
              <w:marRight w:val="0"/>
              <w:marTop w:val="0"/>
              <w:marBottom w:val="0"/>
              <w:divBdr>
                <w:top w:val="none" w:sz="0" w:space="0" w:color="auto"/>
                <w:left w:val="none" w:sz="0" w:space="0" w:color="auto"/>
                <w:bottom w:val="none" w:sz="0" w:space="0" w:color="auto"/>
                <w:right w:val="none" w:sz="0" w:space="0" w:color="auto"/>
              </w:divBdr>
              <w:divsChild>
                <w:div w:id="255485030">
                  <w:marLeft w:val="0"/>
                  <w:marRight w:val="0"/>
                  <w:marTop w:val="0"/>
                  <w:marBottom w:val="0"/>
                  <w:divBdr>
                    <w:top w:val="none" w:sz="0" w:space="0" w:color="auto"/>
                    <w:left w:val="none" w:sz="0" w:space="0" w:color="auto"/>
                    <w:bottom w:val="none" w:sz="0" w:space="0" w:color="auto"/>
                    <w:right w:val="none" w:sz="0" w:space="0" w:color="auto"/>
                  </w:divBdr>
                  <w:divsChild>
                    <w:div w:id="625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7517">
      <w:bodyDiv w:val="1"/>
      <w:marLeft w:val="0"/>
      <w:marRight w:val="0"/>
      <w:marTop w:val="0"/>
      <w:marBottom w:val="0"/>
      <w:divBdr>
        <w:top w:val="none" w:sz="0" w:space="0" w:color="auto"/>
        <w:left w:val="none" w:sz="0" w:space="0" w:color="auto"/>
        <w:bottom w:val="none" w:sz="0" w:space="0" w:color="auto"/>
        <w:right w:val="none" w:sz="0" w:space="0" w:color="auto"/>
      </w:divBdr>
      <w:divsChild>
        <w:div w:id="89550401">
          <w:marLeft w:val="0"/>
          <w:marRight w:val="0"/>
          <w:marTop w:val="0"/>
          <w:marBottom w:val="0"/>
          <w:divBdr>
            <w:top w:val="none" w:sz="0" w:space="0" w:color="auto"/>
            <w:left w:val="none" w:sz="0" w:space="0" w:color="auto"/>
            <w:bottom w:val="none" w:sz="0" w:space="0" w:color="auto"/>
            <w:right w:val="none" w:sz="0" w:space="0" w:color="auto"/>
          </w:divBdr>
          <w:divsChild>
            <w:div w:id="1342122771">
              <w:marLeft w:val="0"/>
              <w:marRight w:val="0"/>
              <w:marTop w:val="0"/>
              <w:marBottom w:val="0"/>
              <w:divBdr>
                <w:top w:val="none" w:sz="0" w:space="0" w:color="auto"/>
                <w:left w:val="none" w:sz="0" w:space="0" w:color="auto"/>
                <w:bottom w:val="none" w:sz="0" w:space="0" w:color="auto"/>
                <w:right w:val="none" w:sz="0" w:space="0" w:color="auto"/>
              </w:divBdr>
              <w:divsChild>
                <w:div w:id="15205812">
                  <w:marLeft w:val="0"/>
                  <w:marRight w:val="0"/>
                  <w:marTop w:val="0"/>
                  <w:marBottom w:val="0"/>
                  <w:divBdr>
                    <w:top w:val="none" w:sz="0" w:space="0" w:color="auto"/>
                    <w:left w:val="none" w:sz="0" w:space="0" w:color="auto"/>
                    <w:bottom w:val="none" w:sz="0" w:space="0" w:color="auto"/>
                    <w:right w:val="none" w:sz="0" w:space="0" w:color="auto"/>
                  </w:divBdr>
                  <w:divsChild>
                    <w:div w:id="622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6897">
      <w:bodyDiv w:val="1"/>
      <w:marLeft w:val="0"/>
      <w:marRight w:val="0"/>
      <w:marTop w:val="0"/>
      <w:marBottom w:val="0"/>
      <w:divBdr>
        <w:top w:val="none" w:sz="0" w:space="0" w:color="auto"/>
        <w:left w:val="none" w:sz="0" w:space="0" w:color="auto"/>
        <w:bottom w:val="none" w:sz="0" w:space="0" w:color="auto"/>
        <w:right w:val="none" w:sz="0" w:space="0" w:color="auto"/>
      </w:divBdr>
      <w:divsChild>
        <w:div w:id="793408979">
          <w:marLeft w:val="0"/>
          <w:marRight w:val="0"/>
          <w:marTop w:val="0"/>
          <w:marBottom w:val="0"/>
          <w:divBdr>
            <w:top w:val="none" w:sz="0" w:space="0" w:color="auto"/>
            <w:left w:val="none" w:sz="0" w:space="0" w:color="auto"/>
            <w:bottom w:val="none" w:sz="0" w:space="0" w:color="auto"/>
            <w:right w:val="none" w:sz="0" w:space="0" w:color="auto"/>
          </w:divBdr>
          <w:divsChild>
            <w:div w:id="1682269359">
              <w:marLeft w:val="0"/>
              <w:marRight w:val="0"/>
              <w:marTop w:val="0"/>
              <w:marBottom w:val="0"/>
              <w:divBdr>
                <w:top w:val="none" w:sz="0" w:space="0" w:color="auto"/>
                <w:left w:val="none" w:sz="0" w:space="0" w:color="auto"/>
                <w:bottom w:val="none" w:sz="0" w:space="0" w:color="auto"/>
                <w:right w:val="none" w:sz="0" w:space="0" w:color="auto"/>
              </w:divBdr>
              <w:divsChild>
                <w:div w:id="1247035706">
                  <w:marLeft w:val="0"/>
                  <w:marRight w:val="0"/>
                  <w:marTop w:val="0"/>
                  <w:marBottom w:val="0"/>
                  <w:divBdr>
                    <w:top w:val="none" w:sz="0" w:space="0" w:color="auto"/>
                    <w:left w:val="none" w:sz="0" w:space="0" w:color="auto"/>
                    <w:bottom w:val="none" w:sz="0" w:space="0" w:color="auto"/>
                    <w:right w:val="none" w:sz="0" w:space="0" w:color="auto"/>
                  </w:divBdr>
                  <w:divsChild>
                    <w:div w:id="1053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sChild>
        <w:div w:id="1799640446">
          <w:marLeft w:val="0"/>
          <w:marRight w:val="0"/>
          <w:marTop w:val="0"/>
          <w:marBottom w:val="0"/>
          <w:divBdr>
            <w:top w:val="none" w:sz="0" w:space="0" w:color="auto"/>
            <w:left w:val="none" w:sz="0" w:space="0" w:color="auto"/>
            <w:bottom w:val="none" w:sz="0" w:space="0" w:color="auto"/>
            <w:right w:val="none" w:sz="0" w:space="0" w:color="auto"/>
          </w:divBdr>
          <w:divsChild>
            <w:div w:id="176165612">
              <w:marLeft w:val="0"/>
              <w:marRight w:val="0"/>
              <w:marTop w:val="0"/>
              <w:marBottom w:val="0"/>
              <w:divBdr>
                <w:top w:val="none" w:sz="0" w:space="0" w:color="auto"/>
                <w:left w:val="none" w:sz="0" w:space="0" w:color="auto"/>
                <w:bottom w:val="none" w:sz="0" w:space="0" w:color="auto"/>
                <w:right w:val="none" w:sz="0" w:space="0" w:color="auto"/>
              </w:divBdr>
              <w:divsChild>
                <w:div w:id="1099065081">
                  <w:marLeft w:val="0"/>
                  <w:marRight w:val="0"/>
                  <w:marTop w:val="0"/>
                  <w:marBottom w:val="0"/>
                  <w:divBdr>
                    <w:top w:val="none" w:sz="0" w:space="0" w:color="auto"/>
                    <w:left w:val="none" w:sz="0" w:space="0" w:color="auto"/>
                    <w:bottom w:val="none" w:sz="0" w:space="0" w:color="auto"/>
                    <w:right w:val="none" w:sz="0" w:space="0" w:color="auto"/>
                  </w:divBdr>
                  <w:divsChild>
                    <w:div w:id="3060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7990">
      <w:bodyDiv w:val="1"/>
      <w:marLeft w:val="0"/>
      <w:marRight w:val="0"/>
      <w:marTop w:val="0"/>
      <w:marBottom w:val="0"/>
      <w:divBdr>
        <w:top w:val="none" w:sz="0" w:space="0" w:color="auto"/>
        <w:left w:val="none" w:sz="0" w:space="0" w:color="auto"/>
        <w:bottom w:val="none" w:sz="0" w:space="0" w:color="auto"/>
        <w:right w:val="none" w:sz="0" w:space="0" w:color="auto"/>
      </w:divBdr>
      <w:divsChild>
        <w:div w:id="1971397427">
          <w:marLeft w:val="0"/>
          <w:marRight w:val="0"/>
          <w:marTop w:val="0"/>
          <w:marBottom w:val="0"/>
          <w:divBdr>
            <w:top w:val="none" w:sz="0" w:space="0" w:color="auto"/>
            <w:left w:val="none" w:sz="0" w:space="0" w:color="auto"/>
            <w:bottom w:val="none" w:sz="0" w:space="0" w:color="auto"/>
            <w:right w:val="none" w:sz="0" w:space="0" w:color="auto"/>
          </w:divBdr>
          <w:divsChild>
            <w:div w:id="479923157">
              <w:marLeft w:val="0"/>
              <w:marRight w:val="0"/>
              <w:marTop w:val="0"/>
              <w:marBottom w:val="0"/>
              <w:divBdr>
                <w:top w:val="none" w:sz="0" w:space="0" w:color="auto"/>
                <w:left w:val="none" w:sz="0" w:space="0" w:color="auto"/>
                <w:bottom w:val="none" w:sz="0" w:space="0" w:color="auto"/>
                <w:right w:val="none" w:sz="0" w:space="0" w:color="auto"/>
              </w:divBdr>
              <w:divsChild>
                <w:div w:id="828055348">
                  <w:marLeft w:val="0"/>
                  <w:marRight w:val="0"/>
                  <w:marTop w:val="0"/>
                  <w:marBottom w:val="0"/>
                  <w:divBdr>
                    <w:top w:val="none" w:sz="0" w:space="0" w:color="auto"/>
                    <w:left w:val="none" w:sz="0" w:space="0" w:color="auto"/>
                    <w:bottom w:val="none" w:sz="0" w:space="0" w:color="auto"/>
                    <w:right w:val="none" w:sz="0" w:space="0" w:color="auto"/>
                  </w:divBdr>
                  <w:divsChild>
                    <w:div w:id="10797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2261">
      <w:bodyDiv w:val="1"/>
      <w:marLeft w:val="0"/>
      <w:marRight w:val="0"/>
      <w:marTop w:val="0"/>
      <w:marBottom w:val="0"/>
      <w:divBdr>
        <w:top w:val="none" w:sz="0" w:space="0" w:color="auto"/>
        <w:left w:val="none" w:sz="0" w:space="0" w:color="auto"/>
        <w:bottom w:val="none" w:sz="0" w:space="0" w:color="auto"/>
        <w:right w:val="none" w:sz="0" w:space="0" w:color="auto"/>
      </w:divBdr>
      <w:divsChild>
        <w:div w:id="1769887890">
          <w:marLeft w:val="0"/>
          <w:marRight w:val="0"/>
          <w:marTop w:val="0"/>
          <w:marBottom w:val="0"/>
          <w:divBdr>
            <w:top w:val="none" w:sz="0" w:space="0" w:color="auto"/>
            <w:left w:val="none" w:sz="0" w:space="0" w:color="auto"/>
            <w:bottom w:val="none" w:sz="0" w:space="0" w:color="auto"/>
            <w:right w:val="none" w:sz="0" w:space="0" w:color="auto"/>
          </w:divBdr>
          <w:divsChild>
            <w:div w:id="344986398">
              <w:marLeft w:val="0"/>
              <w:marRight w:val="0"/>
              <w:marTop w:val="0"/>
              <w:marBottom w:val="0"/>
              <w:divBdr>
                <w:top w:val="none" w:sz="0" w:space="0" w:color="auto"/>
                <w:left w:val="none" w:sz="0" w:space="0" w:color="auto"/>
                <w:bottom w:val="none" w:sz="0" w:space="0" w:color="auto"/>
                <w:right w:val="none" w:sz="0" w:space="0" w:color="auto"/>
              </w:divBdr>
              <w:divsChild>
                <w:div w:id="1836804270">
                  <w:marLeft w:val="0"/>
                  <w:marRight w:val="0"/>
                  <w:marTop w:val="0"/>
                  <w:marBottom w:val="0"/>
                  <w:divBdr>
                    <w:top w:val="none" w:sz="0" w:space="0" w:color="auto"/>
                    <w:left w:val="none" w:sz="0" w:space="0" w:color="auto"/>
                    <w:bottom w:val="none" w:sz="0" w:space="0" w:color="auto"/>
                    <w:right w:val="none" w:sz="0" w:space="0" w:color="auto"/>
                  </w:divBdr>
                  <w:divsChild>
                    <w:div w:id="17755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57AF-5E70-4581-81E2-FB360162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1741</Words>
  <Characters>14108</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northlau</dc:creator>
  <cp:lastModifiedBy>northlau</cp:lastModifiedBy>
  <cp:revision>6</cp:revision>
  <cp:lastPrinted>2017-01-16T12:54:00Z</cp:lastPrinted>
  <dcterms:created xsi:type="dcterms:W3CDTF">2017-03-14T09:00:00Z</dcterms:created>
  <dcterms:modified xsi:type="dcterms:W3CDTF">2017-03-14T14:16:00Z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