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99" w:rsidRPr="00E1001E" w:rsidRDefault="001A3999">
      <w:r>
        <w:rPr>
          <w:b/>
        </w:rPr>
        <w:t>Statsrådets förordning</w:t>
      </w:r>
    </w:p>
    <w:p w:rsidR="001A3999" w:rsidRPr="00E1001E" w:rsidRDefault="001A3999">
      <w:r>
        <w:t>om ändring av statsrådets förordning om stödjande av projektverksamhet på landsbygden</w:t>
      </w:r>
    </w:p>
    <w:p w:rsidR="0016299D" w:rsidRPr="00E1001E" w:rsidRDefault="0016299D"/>
    <w:p w:rsidR="001A3999" w:rsidRPr="00E1001E" w:rsidRDefault="001A3999">
      <w:r>
        <w:t>I enlighet med statsrådets beslut</w:t>
      </w:r>
    </w:p>
    <w:p w:rsidR="001A3999" w:rsidRPr="00E1001E" w:rsidRDefault="001A3999">
      <w:r w:rsidRPr="00D65699">
        <w:rPr>
          <w:i/>
        </w:rPr>
        <w:t>ändras</w:t>
      </w:r>
      <w:r>
        <w:t xml:space="preserve"> i statsrådets förordning om stödjande av projektverksamhe</w:t>
      </w:r>
      <w:r w:rsidR="001058B6">
        <w:t>t på landsbygden (1174/2014) 6, 7 och</w:t>
      </w:r>
      <w:r>
        <w:t xml:space="preserve"> 10 §, 10 c § 3 mom., 10 d</w:t>
      </w:r>
      <w:r w:rsidR="001058B6">
        <w:t xml:space="preserve"> §, rubriken för 4 kap., 17–20 och 25 §</w:t>
      </w:r>
      <w:r>
        <w:t>, 26 § 11 punkten</w:t>
      </w:r>
      <w:r w:rsidR="002B49AA">
        <w:t xml:space="preserve"> samt</w:t>
      </w:r>
      <w:r>
        <w:t xml:space="preserve"> 36, 37 och 39 §, av dem </w:t>
      </w:r>
      <w:r w:rsidR="001058B6">
        <w:t>10 §, 10 c §</w:t>
      </w:r>
      <w:r w:rsidR="001058B6" w:rsidRPr="001058B6">
        <w:t xml:space="preserve"> 3 mom</w:t>
      </w:r>
      <w:r w:rsidR="001058B6">
        <w:t>., 10 d, 17 och</w:t>
      </w:r>
      <w:r w:rsidR="001058B6" w:rsidRPr="001058B6">
        <w:t xml:space="preserve"> 25 § </w:t>
      </w:r>
      <w:r>
        <w:t>sådan</w:t>
      </w:r>
      <w:r w:rsidR="001058B6">
        <w:t>a</w:t>
      </w:r>
      <w:r>
        <w:t xml:space="preserve"> de lyder i </w:t>
      </w:r>
      <w:r w:rsidR="009B7046">
        <w:t>förordning</w:t>
      </w:r>
      <w:r>
        <w:t xml:space="preserve"> 539/2015</w:t>
      </w:r>
      <w:r w:rsidR="00342687">
        <w:t>,</w:t>
      </w:r>
      <w:r>
        <w:t xml:space="preserve"> som följer:</w:t>
      </w:r>
    </w:p>
    <w:p w:rsidR="003B0A2B" w:rsidRPr="00E1001E" w:rsidRDefault="003B0A2B"/>
    <w:p w:rsidR="001A3999" w:rsidRPr="00E1001E" w:rsidRDefault="001A3999">
      <w:r>
        <w:t>6 §</w:t>
      </w:r>
    </w:p>
    <w:p w:rsidR="001A3999" w:rsidRPr="00E1001E" w:rsidRDefault="001A3999">
      <w:pPr>
        <w:rPr>
          <w:i/>
        </w:rPr>
      </w:pPr>
      <w:r>
        <w:rPr>
          <w:i/>
        </w:rPr>
        <w:t>Mottagare av stöd för utvecklingsprojekt samt verksamhet som stöds</w:t>
      </w:r>
    </w:p>
    <w:p w:rsidR="00F87DA4" w:rsidRPr="00E1001E" w:rsidRDefault="00AC0964" w:rsidP="003B0A2B">
      <w:r>
        <w:t xml:space="preserve">Stöd för ett allmännyttigt utvecklingsprojekt eller en allmännyttig investering kan beviljas offentligrättsliga samfund samt sådana privaträttsliga sammanslutningar vars huvudsakliga ändamål är att bedriva annan än ekonomisk verksamhet eller vars primära mål för verksamheten inte är att eftersträva vinst. </w:t>
      </w:r>
    </w:p>
    <w:p w:rsidR="00F87DA4" w:rsidRPr="00E1001E" w:rsidRDefault="00AC0964" w:rsidP="003B0A2B">
      <w:pPr>
        <w:rPr>
          <w:rFonts w:eastAsia="Times New Roman" w:cs="Times New Roman"/>
        </w:rPr>
      </w:pPr>
      <w:r>
        <w:t xml:space="preserve">Stöd för investeringar enligt 18 § 1 mom. 5 punkten kan beviljas offentligrättsliga samfund och privaträttsliga sammanslutningar. </w:t>
      </w:r>
    </w:p>
    <w:p w:rsidR="005032A8" w:rsidRPr="00E1001E" w:rsidRDefault="003B0A2B" w:rsidP="003B0A2B">
      <w:r>
        <w:t xml:space="preserve">Stöd för ett samarbetsprojekt kan beviljas när minst två samfund eller sammanslutningar deltar i projektet. Stöd för samarbetsprojekt kan beviljas offentligrättsliga samfund och privaträttsliga sammanslutningar. Stödet beviljas den aktör som ansvarar för projektet. </w:t>
      </w:r>
    </w:p>
    <w:p w:rsidR="004B3718" w:rsidRPr="00E1001E" w:rsidRDefault="002062C2" w:rsidP="002062C2">
      <w:r>
        <w:t>Stöd för ett utvecklingsprojekt kan i enlighet med programmet beviljas för</w:t>
      </w:r>
      <w:r>
        <w:br/>
        <w:t>1) utbildningsåtgärde</w:t>
      </w:r>
      <w:r w:rsidR="002B49AA">
        <w:t>r,</w:t>
      </w:r>
      <w:r>
        <w:br/>
        <w:t>2) informationsförmedl</w:t>
      </w:r>
      <w:r w:rsidR="002B49AA">
        <w:t>ing och demonstrationsåtgärder,</w:t>
      </w:r>
      <w:r>
        <w:br/>
        <w:t>3) utarbet</w:t>
      </w:r>
      <w:r w:rsidR="002B49AA">
        <w:t>ande av utredningar och planer,</w:t>
      </w:r>
      <w:r>
        <w:br/>
        <w:t>4) allmännyttiga, lokala investeringar i syfte att bygga, förbättra eller utvidga småskalig infrastruktur, inklusive småskalig infrastruktur för turism,</w:t>
      </w:r>
      <w:r>
        <w:br/>
        <w:t xml:space="preserve">5) </w:t>
      </w:r>
      <w:r w:rsidR="002B49AA">
        <w:t>utvecklande av lokala tjänster,</w:t>
      </w:r>
      <w:r>
        <w:br/>
        <w:t>6) åtgärder för utvecklande av byar och för underhåll och restaurering av kultur- och naturarvet i landsbygdslandskap o</w:t>
      </w:r>
      <w:r w:rsidR="002B49AA">
        <w:t>ch områden med högt naturvärde,</w:t>
      </w:r>
      <w:r>
        <w:br/>
        <w:t>7) genomförande av innovationsgruppers planer för landsbygden när de grundar sig på samarbete och utvecklar jordbruket, livsm</w:t>
      </w:r>
      <w:r w:rsidR="002B49AA">
        <w:t>edelsbranschen och skogsbruket,</w:t>
      </w:r>
      <w:r>
        <w:br/>
        <w:t>8) samarbetsprojekt som reformerar näringsstrukturen, utvecklar landsbygdsnäringarnas konkurrenskraft och verksamhetsmiljö och främja</w:t>
      </w:r>
      <w:r w:rsidR="002B49AA">
        <w:t>r samarbetet mellan företagare,</w:t>
      </w:r>
      <w:r>
        <w:br/>
        <w:t>9) innovativa åtgärder för begränsning av klimatförändringen och anpassning till den eller miljöåtgär</w:t>
      </w:r>
      <w:r w:rsidR="002B49AA">
        <w:t>der för att skydda vatten, samt</w:t>
      </w:r>
      <w:r>
        <w:br/>
        <w:t>10) projekt som utvecklar processer för hållbar produktion av biomassa.</w:t>
      </w:r>
    </w:p>
    <w:p w:rsidR="00C26EF5" w:rsidRPr="00E1001E" w:rsidRDefault="00C26EF5" w:rsidP="003B0A2B"/>
    <w:p w:rsidR="004B3718" w:rsidRPr="00E1001E" w:rsidRDefault="004B3718" w:rsidP="003B0A2B">
      <w:r>
        <w:t>7 §</w:t>
      </w:r>
    </w:p>
    <w:p w:rsidR="000E53AA" w:rsidRPr="00E1001E" w:rsidRDefault="000E53AA" w:rsidP="003B0A2B">
      <w:pPr>
        <w:rPr>
          <w:i/>
        </w:rPr>
      </w:pPr>
      <w:r>
        <w:rPr>
          <w:i/>
        </w:rPr>
        <w:lastRenderedPageBreak/>
        <w:t>Godtagbara kostnader för stöd för utvecklingsprojekt</w:t>
      </w:r>
    </w:p>
    <w:p w:rsidR="00B92FF0" w:rsidRDefault="00B92FF0" w:rsidP="00B92FF0">
      <w:r>
        <w:t>Om inte något annat föreskrivs nedan, kan stöd för utvecklingsprojekt beviljas för följande behövliga och skäliga projektkostnader:</w:t>
      </w:r>
      <w:r>
        <w:br/>
        <w:t>1) kostnader för löner och arvoden och lagstadgade kostnader i anslutning till dem, med undantag av kostnader som betalas som n</w:t>
      </w:r>
      <w:r w:rsidR="002B49AA">
        <w:t>aturaförmån,</w:t>
      </w:r>
      <w:r w:rsidR="002B49AA">
        <w:br/>
        <w:t>2) resekostnader,</w:t>
      </w:r>
      <w:r>
        <w:br/>
        <w:t>3) anskaffningskostnader</w:t>
      </w:r>
      <w:r w:rsidR="002B49AA">
        <w:t xml:space="preserve"> när det gäller köpta tjänster,</w:t>
      </w:r>
      <w:r w:rsidR="002B49AA">
        <w:br/>
        <w:t>4) hyreskostnader, och</w:t>
      </w:r>
      <w:r>
        <w:br/>
        <w:t>5) andra kostnader som genomförandet av utvecklingsprojektet medför, inklusive små anskaffningar och skäliga kostnader för servering vid möten, utbildningstillfällen och informationsmöten.</w:t>
      </w:r>
    </w:p>
    <w:p w:rsidR="000E53AA" w:rsidRPr="00E1001E" w:rsidRDefault="00B92FF0" w:rsidP="00B92FF0">
      <w:r>
        <w:t>Stödberättigande i samarbetsprojekt</w:t>
      </w:r>
      <w:r w:rsidR="00997018">
        <w:t xml:space="preserve">, </w:t>
      </w:r>
      <w:r w:rsidR="00997018" w:rsidRPr="00997018">
        <w:t>utbildning projekt</w:t>
      </w:r>
      <w:r>
        <w:t xml:space="preserve"> och lokala arbetsgruppers projekt är utöver vad som föreskrivs i 1 mom. sådana behövliga och skäliga kostnader som hänför sig till internationellt samarbete och som orsakas av att externa sakkunniga kallas till tillställningar arrangerade av den finländska parten samt kostnader som hänför sig till koordinering av internationellt projektsamarbete med en samarbetspartner i en annan stat.</w:t>
      </w:r>
    </w:p>
    <w:p w:rsidR="005D57F8" w:rsidRPr="00CC1F3E" w:rsidRDefault="004B3718" w:rsidP="002062C2">
      <w:r>
        <w:t>Stödberättigande i samarbetsprojekt är dessutom behövliga och skäliga kostnader som</w:t>
      </w:r>
      <w:r>
        <w:br/>
        <w:t>1) hänför sig till sådana säljfrämjande åtgärder som gäller korta leveranskedjor, utveckling av en lokal ma</w:t>
      </w:r>
      <w:r w:rsidR="002B49AA">
        <w:t>rknad eller landsbygdsturismen,</w:t>
      </w:r>
      <w:r>
        <w:br/>
        <w:t>2) föranleds av en kortvarig företagsvis bedömning eller testn</w:t>
      </w:r>
      <w:r w:rsidR="002B49AA">
        <w:t>ing av näringsverksamhet, eller</w:t>
      </w:r>
      <w:r>
        <w:br/>
        <w:t xml:space="preserve">3) hänför sig till kostnader för instrument och utrustning som behövs i pilotprojekt i den utsträckning och under den tid som de används för projektet. Om instrumenten och utrustningen inte används </w:t>
      </w:r>
      <w:r w:rsidR="00F6577D">
        <w:t xml:space="preserve">för projektet </w:t>
      </w:r>
      <w:r>
        <w:t xml:space="preserve">under hela </w:t>
      </w:r>
      <w:r w:rsidR="00F6577D">
        <w:t xml:space="preserve">deras </w:t>
      </w:r>
      <w:r>
        <w:t>livs</w:t>
      </w:r>
      <w:r w:rsidR="00BC7F24">
        <w:t>längd</w:t>
      </w:r>
      <w:r>
        <w:t xml:space="preserve"> anses endast de avskrivningskostnader som motsvarar projektets </w:t>
      </w:r>
      <w:r w:rsidR="00F6577D">
        <w:t>varaktighet</w:t>
      </w:r>
      <w:r>
        <w:t>, beräknade på grundval av allmänt accepterade redovisningsprinciper, vara stödberättigande.</w:t>
      </w:r>
    </w:p>
    <w:p w:rsidR="00B92FF0" w:rsidRDefault="00B92FF0" w:rsidP="004B3718">
      <w:r>
        <w:t>I samband med utbildningsåtgärder är sådana behövliga och skäliga kostnader för tilläggsutbildning för de personer som ger utbildning som hänför sig till de helheter som avses i 13 § stödberättigande.</w:t>
      </w:r>
    </w:p>
    <w:p w:rsidR="004B3718" w:rsidRPr="00E1001E" w:rsidRDefault="004B3718" w:rsidP="004B3718">
      <w:r>
        <w:t xml:space="preserve">Arbete som utförs </w:t>
      </w:r>
      <w:proofErr w:type="gramStart"/>
      <w:r>
        <w:t>vederlagsfritt</w:t>
      </w:r>
      <w:proofErr w:type="gramEnd"/>
      <w:r>
        <w:t xml:space="preserve"> för projektet (naturaprestationer) kan godkännas som kostnad, med undantag av samarbetsprojekt, utbildningsåtgärder och åtgärder för informationsförmedling. Skäliga kostnader för servering i samband med naturaprestationer betraktas som godtagbara kostnader.</w:t>
      </w:r>
    </w:p>
    <w:p w:rsidR="002062C2" w:rsidRPr="00E1001E" w:rsidRDefault="00D61F79" w:rsidP="00D61F79">
      <w:pPr>
        <w:tabs>
          <w:tab w:val="left" w:pos="5593"/>
        </w:tabs>
      </w:pPr>
      <w:r>
        <w:tab/>
      </w:r>
    </w:p>
    <w:p w:rsidR="00DC5909" w:rsidRPr="00E1001E" w:rsidRDefault="00DC5909">
      <w:r>
        <w:t>10 §</w:t>
      </w:r>
    </w:p>
    <w:p w:rsidR="00DC5909" w:rsidRPr="00E1001E" w:rsidRDefault="00DC5909">
      <w:pPr>
        <w:rPr>
          <w:i/>
        </w:rPr>
      </w:pPr>
      <w:r>
        <w:rPr>
          <w:i/>
        </w:rPr>
        <w:t>Beloppet av stöd för utvecklingsprojekt</w:t>
      </w:r>
    </w:p>
    <w:p w:rsidR="00DC5909" w:rsidRPr="00E1001E" w:rsidRDefault="00DC5909" w:rsidP="00DC5909">
      <w:r>
        <w:t>Stöd för utvecklingsprojekt kan beviljas, om beloppet av offentligt stöd enligt ansökan är minst 5 000 euro.</w:t>
      </w:r>
    </w:p>
    <w:p w:rsidR="002062C2" w:rsidRPr="00E1001E" w:rsidRDefault="002062C2" w:rsidP="002062C2">
      <w:r>
        <w:t>För ett allmännyttigt utvecklingsprojekt kan stöd beviljas till ett belopp som tillsammans med annan offentlig finansiering motsvarar 100 procent av de godtagbara kostnaderna.</w:t>
      </w:r>
    </w:p>
    <w:p w:rsidR="002062C2" w:rsidRPr="00E1001E" w:rsidRDefault="002062C2" w:rsidP="002062C2">
      <w:r>
        <w:t>För godtagbara kostnader för sammanställande av ett projekt, för samarbete och för utbyte av erfarenheter kan stöd beviljas till ett belopp som tillsammans med annan offentlig finansiering motsvarar 100 procent av de godtagbara kostnaderna.</w:t>
      </w:r>
    </w:p>
    <w:p w:rsidR="002062C2" w:rsidRPr="00E1001E" w:rsidRDefault="002062C2" w:rsidP="00DC5909"/>
    <w:p w:rsidR="00555176" w:rsidRPr="00C27E67" w:rsidRDefault="00555176" w:rsidP="00555176">
      <w:pPr>
        <w:spacing w:before="100" w:beforeAutospacing="1" w:after="100" w:afterAutospacing="1" w:line="240" w:lineRule="auto"/>
        <w:outlineLvl w:val="4"/>
        <w:rPr>
          <w:rFonts w:eastAsia="Times New Roman" w:cs="Times New Roman"/>
          <w:bCs/>
        </w:rPr>
      </w:pPr>
      <w:r>
        <w:t xml:space="preserve">10 c § </w:t>
      </w:r>
    </w:p>
    <w:p w:rsidR="00555176" w:rsidRPr="00C27E67" w:rsidRDefault="00555176" w:rsidP="00555176">
      <w:pPr>
        <w:spacing w:before="100" w:beforeAutospacing="1" w:after="100" w:afterAutospacing="1" w:line="240" w:lineRule="auto"/>
        <w:outlineLvl w:val="4"/>
        <w:rPr>
          <w:rFonts w:eastAsia="Times New Roman" w:cs="Times New Roman"/>
          <w:bCs/>
          <w:i/>
        </w:rPr>
      </w:pPr>
      <w:r>
        <w:rPr>
          <w:bCs/>
          <w:i/>
        </w:rPr>
        <w:t>Beloppet av stöd som beviljas allmännyttiga investeringar</w:t>
      </w:r>
    </w:p>
    <w:p w:rsidR="00322948" w:rsidRDefault="00322948" w:rsidP="00555176">
      <w:pPr>
        <w:spacing w:before="100" w:beforeAutospacing="1" w:after="100" w:afterAutospacing="1" w:line="240" w:lineRule="auto"/>
        <w:rPr>
          <w:rFonts w:eastAsia="Times New Roman" w:cs="Times New Roman"/>
        </w:rPr>
      </w:pPr>
      <w:proofErr w:type="gramStart"/>
      <w:r>
        <w:t>---</w:t>
      </w:r>
      <w:proofErr w:type="gramEnd"/>
    </w:p>
    <w:p w:rsidR="00A41DE5" w:rsidRDefault="00A41DE5" w:rsidP="00555176">
      <w:pPr>
        <w:spacing w:before="100" w:beforeAutospacing="1" w:after="100" w:afterAutospacing="1" w:line="240" w:lineRule="auto"/>
        <w:rPr>
          <w:rFonts w:eastAsia="Times New Roman" w:cs="Times New Roman"/>
        </w:rPr>
      </w:pPr>
      <w:r>
        <w:t>Stöd för allmännyttiga investeringar som gäller kommunikationsförbindelser kan beviljas till ett belopp som tillsammans med annan offentlig finansiering motsvarar 70 procent av de godtagbara kostnaderna, om den årliga omsättningen för den som ansöker om stöd under de tre föregående åren har uppgått till högst 10 miljoner euro, eller 50 procent, om den årliga omsättningen för den som ansöker om stöd under de tre föregående åren har överskridit 10 miljoner euro.</w:t>
      </w:r>
    </w:p>
    <w:p w:rsidR="00DC5909" w:rsidRPr="00E1001E" w:rsidRDefault="00322948" w:rsidP="00DC5909">
      <w:proofErr w:type="gramStart"/>
      <w:r>
        <w:t>---</w:t>
      </w:r>
      <w:proofErr w:type="gramEnd"/>
    </w:p>
    <w:p w:rsidR="00144285" w:rsidRPr="00E1001E" w:rsidRDefault="00144285">
      <w:r>
        <w:t>10 d §</w:t>
      </w:r>
    </w:p>
    <w:p w:rsidR="00144285" w:rsidRPr="00E1001E" w:rsidRDefault="00004A09">
      <w:pPr>
        <w:rPr>
          <w:i/>
        </w:rPr>
      </w:pPr>
      <w:r>
        <w:rPr>
          <w:i/>
        </w:rPr>
        <w:t>Beloppet av stöd som beviljas projekt som finansieras av en lokal aktionsgrupp</w:t>
      </w:r>
    </w:p>
    <w:p w:rsidR="00144285" w:rsidRPr="00E1001E" w:rsidRDefault="00144285" w:rsidP="00144285">
      <w:r>
        <w:t>För lokala eller internationella projekt som finansieras ur en lokal aktionsgrupps finansieringskvot kan stöd beviljas till ett belopp som tillsammans med annan offentlig finansiering uppgår till högst 180 000 euro. I lokala aktionsgruppers internationella projekt kan Finlands andel av stödbeloppet tillsammans med annan offentlig finansiering uppgå till högst 180 000 euro per aktionsgrupp.</w:t>
      </w:r>
    </w:p>
    <w:p w:rsidR="00144285" w:rsidRPr="00E1001E" w:rsidRDefault="00144285" w:rsidP="00144285">
      <w:r>
        <w:t>För interregionala projekt som finansieras ur en lokal aktionsgrupps finansieringskvot kan stöd beviljas till ett belopp som tillsammans med annan offentlig finansiering uppgår till högst 180 000 euro per aktionsgrupp.</w:t>
      </w:r>
    </w:p>
    <w:p w:rsidR="00144285" w:rsidRDefault="00144285" w:rsidP="00144285">
      <w:r>
        <w:t>Om stöd beviljas ur en lokal aktionsgrupps finansieringskvot kan stödnivån vara lägre än den som anges i detta kapitel.</w:t>
      </w:r>
    </w:p>
    <w:p w:rsidR="00C27E67" w:rsidRDefault="00C27E67" w:rsidP="00144285"/>
    <w:p w:rsidR="003D7341" w:rsidRDefault="003D7341" w:rsidP="00144285">
      <w:r>
        <w:t>4 kap.</w:t>
      </w:r>
    </w:p>
    <w:p w:rsidR="003D7341" w:rsidRDefault="003D7341" w:rsidP="00144285">
      <w:r>
        <w:t>Allmännyttiga och övriga investeringar</w:t>
      </w:r>
    </w:p>
    <w:p w:rsidR="00CE3766" w:rsidRDefault="00CE3766" w:rsidP="00CE3766">
      <w:r>
        <w:t>17 §</w:t>
      </w:r>
    </w:p>
    <w:p w:rsidR="00004A09" w:rsidRPr="00C27E67" w:rsidRDefault="001263C5" w:rsidP="00CE3766">
      <w:pPr>
        <w:rPr>
          <w:rFonts w:eastAsia="Times New Roman" w:cs="Times New Roman"/>
          <w:bCs/>
          <w:i/>
        </w:rPr>
      </w:pPr>
      <w:r>
        <w:rPr>
          <w:bCs/>
          <w:i/>
        </w:rPr>
        <w:t>Förutsättningarna för stödjande av investeringar</w:t>
      </w:r>
    </w:p>
    <w:p w:rsidR="00004A09" w:rsidRPr="00E1001E" w:rsidRDefault="00004A09" w:rsidP="00004A09">
      <w:pPr>
        <w:spacing w:before="100" w:beforeAutospacing="1" w:after="100" w:afterAutospacing="1" w:line="240" w:lineRule="auto"/>
        <w:rPr>
          <w:rFonts w:eastAsia="Times New Roman" w:cs="Times New Roman"/>
        </w:rPr>
      </w:pPr>
      <w:r>
        <w:t>En allmännyttig investering kan stödjas, om nyttan av investeringen styrs till invånarna och andra aktörer inom området. Investeringsobjektet ska i huvudsak stå till förfogande för invånarna och aktörerna inom området.</w:t>
      </w:r>
    </w:p>
    <w:p w:rsidR="00004A09" w:rsidRPr="00E1001E" w:rsidRDefault="00004A09" w:rsidP="00004A09">
      <w:pPr>
        <w:spacing w:before="100" w:beforeAutospacing="1" w:after="100" w:afterAutospacing="1" w:line="240" w:lineRule="auto"/>
        <w:rPr>
          <w:rFonts w:eastAsia="Times New Roman" w:cs="Times New Roman"/>
        </w:rPr>
      </w:pPr>
      <w:r>
        <w:t xml:space="preserve">Bestämmelser om investeringens varaktighet finns i artikel 71.1 led a–c samt i artikel 71.2 och 71.3 i förordningen om allmänna bestämmelser. Om investeringen genomförs inom ett område som inte ägs eller innehas av stödmottagaren, eller i en motsvarande byggnad eller på någon annan motsvarande plats, är en förutsättning för beviljande av stöd dessutom att ägaren och vid behov innehavaren av området har gett </w:t>
      </w:r>
      <w:r>
        <w:lastRenderedPageBreak/>
        <w:t>sitt samtycke till investeringen och till att det objekt som stöds står till förfogande för invånarna och aktörerna inom området. Nyttjanderättens varaktighet ska säkerställas på ett ändamålsenligt sätt.</w:t>
      </w:r>
    </w:p>
    <w:p w:rsidR="00004A09" w:rsidRPr="00E1001E" w:rsidRDefault="00004A09" w:rsidP="00004A09">
      <w:pPr>
        <w:spacing w:before="100" w:beforeAutospacing="1" w:after="100" w:afterAutospacing="1" w:line="240" w:lineRule="auto"/>
        <w:rPr>
          <w:rFonts w:eastAsia="Times New Roman" w:cs="Times New Roman"/>
        </w:rPr>
      </w:pPr>
      <w:r>
        <w:t xml:space="preserve">Om det projekt som stöds inbegriper byggnadsinvesteringar, är en förutsättning för beviljande av stöd dessutom att stödtagaren ser till att objektet är försäkrat på behörigt sätt tills hela stödet har betalats ut. </w:t>
      </w:r>
    </w:p>
    <w:p w:rsidR="003B3DEA" w:rsidRPr="00E1001E" w:rsidRDefault="00820E03" w:rsidP="001263C5">
      <w:pPr>
        <w:spacing w:before="100" w:beforeAutospacing="1" w:after="100" w:afterAutospacing="1" w:line="240" w:lineRule="auto"/>
        <w:rPr>
          <w:rFonts w:eastAsia="Times New Roman" w:cs="Times New Roman"/>
        </w:rPr>
      </w:pPr>
      <w:r>
        <w:t>Varaktighetskravet i 2 mom. gäller inte investeringar i pilotprojekt enligt 7 § 3 mom. 3 punkten.</w:t>
      </w:r>
    </w:p>
    <w:p w:rsidR="000B2304" w:rsidRPr="00E1001E" w:rsidRDefault="000B2304" w:rsidP="000B2304">
      <w:r>
        <w:t xml:space="preserve">18 § </w:t>
      </w:r>
    </w:p>
    <w:p w:rsidR="000B2304" w:rsidRPr="00E1001E" w:rsidRDefault="001263C5" w:rsidP="000B2304">
      <w:pPr>
        <w:rPr>
          <w:i/>
        </w:rPr>
      </w:pPr>
      <w:r>
        <w:rPr>
          <w:i/>
        </w:rPr>
        <w:t>Godtagbara kostnader för investeringar</w:t>
      </w:r>
    </w:p>
    <w:p w:rsidR="000B2304" w:rsidRPr="00E1001E" w:rsidRDefault="000B2304" w:rsidP="000B2304">
      <w:r>
        <w:t>Utöver vad som föreskrivs i 7 § kan stöd beviljas för sådana skäliga och behövliga kostnader för genomförande av en allmännyttig investering som följer av</w:t>
      </w:r>
    </w:p>
    <w:p w:rsidR="000B2304" w:rsidRPr="00E1001E" w:rsidRDefault="000B2304" w:rsidP="000B2304">
      <w:r>
        <w:t>1) anskaffning av byggnad samt av material och tillbehör som behövs för uppförande, reparation eller utvidgning av en byggnad, anläggning eller konstruktion, anskaffning av anordningar med nära anknytning till byggnader eller konstruktioner samt planering, arbetslöner och entreprenad, inbegripet kostnader för de el-, värme-, vatten- och avloppsanslutningar samt dataanslutningar som behövs i byggnadsobjektet som en del av den åtgärd som stöds,</w:t>
      </w:r>
    </w:p>
    <w:p w:rsidR="000B2304" w:rsidRPr="00E1001E" w:rsidRDefault="000B2304" w:rsidP="000B2304">
      <w:r>
        <w:t>2) vid anskaffning av mark i samband med anskaffning av byggnaden till den del kostnaderna för anskaffning av marken inte överstiger tio procent av de stödberättigande kostnaderna för anskaffning av hela fastigheten,</w:t>
      </w:r>
    </w:p>
    <w:p w:rsidR="000B2304" w:rsidRPr="00E1001E" w:rsidRDefault="000B2304" w:rsidP="000B2304">
      <w:r>
        <w:t>3) anskaffning av maskiner, materiel, anordningar och redskap,</w:t>
      </w:r>
    </w:p>
    <w:p w:rsidR="000B2304" w:rsidRPr="00E1001E" w:rsidRDefault="000B2304" w:rsidP="000B2304">
      <w:r>
        <w:t>4) planering och utförande av en lokal och småskalig vatten- och avloppsåtgärd så som föreskrivs i 7 § i lagen om stödjande av vatten- och avloppsåtgärder (686/2004),</w:t>
      </w:r>
    </w:p>
    <w:p w:rsidR="000B2304" w:rsidRPr="00E1001E" w:rsidRDefault="000B2304" w:rsidP="000B2304">
      <w:r>
        <w:t>5) planering och byggande av ett småskaligt telekommunikationsnät och motsvarande nätverk och anskaffning av utrustning samt anskaffning av de nyttjanderätter som krävs för att bygga och använda nätverket,</w:t>
      </w:r>
    </w:p>
    <w:p w:rsidR="000B2304" w:rsidRPr="00E1001E" w:rsidRDefault="000B2304" w:rsidP="000B2304">
      <w:r>
        <w:t>6) kostnader för myndighetstillstånd, registreringsavgifter och andra motsvarande kostnader,</w:t>
      </w:r>
    </w:p>
    <w:p w:rsidR="000B2304" w:rsidRPr="00E1001E" w:rsidRDefault="000B2304" w:rsidP="000B2304">
      <w:r>
        <w:t>7) brand- och talkoförsäkringspremier som avser projekttiden.</w:t>
      </w:r>
    </w:p>
    <w:p w:rsidR="000B2304" w:rsidRPr="00E1001E" w:rsidRDefault="000B2304" w:rsidP="000B2304">
      <w:r>
        <w:t>Stöd kan dessutom beviljas för sådana allmänna kostnader som avses i artikel 45.2 led c i landsbygdsförordningen samt sådana kostnader för förvärv eller utveckling av programvara och förvärv av patent, licenser, upphovsrätter samt varumärken som avses i artikel 45.2 led d i den förordningen.</w:t>
      </w:r>
    </w:p>
    <w:p w:rsidR="000B2304" w:rsidRPr="00E1001E" w:rsidRDefault="000B2304" w:rsidP="000B2304">
      <w:r>
        <w:t>Stöd kan i första hand beviljas för kostnader enligt 1 mom. 3 punkten om anskaffningen gäller nytt materiel och nya maskiner, anordningar och redskap. Utgifter för anskaffning av en begagnad maskin eller anordning, inbegripet redskap och materiel, kan dock godkännas i stödbeslutet, om</w:t>
      </w:r>
    </w:p>
    <w:p w:rsidR="00F6561C" w:rsidRPr="00C27E67" w:rsidRDefault="00F6561C" w:rsidP="00F6561C">
      <w:pPr>
        <w:numPr>
          <w:ilvl w:val="0"/>
          <w:numId w:val="3"/>
        </w:numPr>
        <w:spacing w:after="0" w:line="240" w:lineRule="auto"/>
        <w:contextualSpacing/>
        <w:rPr>
          <w:rFonts w:eastAsia="Times New Roman" w:cs="Times New Roman"/>
          <w:szCs w:val="20"/>
        </w:rPr>
      </w:pPr>
      <w:r>
        <w:t xml:space="preserve">det inte är ändamålsenligt att anskaffa maskinen eller anordningen som ny eller om en ersättande tjänst inte </w:t>
      </w:r>
      <w:r w:rsidR="00190C1A">
        <w:t>till</w:t>
      </w:r>
      <w:r>
        <w:t xml:space="preserve"> skäliga kostnader finns att tillgå på orten, </w:t>
      </w:r>
    </w:p>
    <w:p w:rsidR="00F6561C" w:rsidRPr="00C27E67" w:rsidRDefault="00F6561C" w:rsidP="00F6561C">
      <w:pPr>
        <w:numPr>
          <w:ilvl w:val="0"/>
          <w:numId w:val="3"/>
        </w:numPr>
        <w:spacing w:after="0" w:line="240" w:lineRule="auto"/>
        <w:contextualSpacing/>
        <w:rPr>
          <w:rFonts w:eastAsia="Times New Roman" w:cs="Times New Roman"/>
          <w:szCs w:val="20"/>
        </w:rPr>
      </w:pPr>
      <w:r>
        <w:t>de tekniska egenskaperna hos den maskin eller anordning som anskaffas som begagnad lämpar sig för den planerade användningen,</w:t>
      </w:r>
    </w:p>
    <w:p w:rsidR="00F6561C" w:rsidRPr="00C27E67" w:rsidRDefault="00F6561C" w:rsidP="00F6561C">
      <w:pPr>
        <w:numPr>
          <w:ilvl w:val="0"/>
          <w:numId w:val="3"/>
        </w:numPr>
        <w:spacing w:after="0" w:line="240" w:lineRule="auto"/>
        <w:contextualSpacing/>
        <w:rPr>
          <w:rFonts w:eastAsia="Times New Roman" w:cs="Times New Roman"/>
          <w:szCs w:val="20"/>
        </w:rPr>
      </w:pPr>
      <w:r>
        <w:lastRenderedPageBreak/>
        <w:t>anskaffningen av en begagnad maskin eller anordning förbättrar totalekonomin för en investering, när man beaktar anskaffningens pris, livslängd och kostnader under driftstiden,</w:t>
      </w:r>
    </w:p>
    <w:p w:rsidR="00F6561C" w:rsidRPr="00C27E67" w:rsidRDefault="00F6561C" w:rsidP="00F6561C">
      <w:pPr>
        <w:numPr>
          <w:ilvl w:val="0"/>
          <w:numId w:val="3"/>
        </w:numPr>
        <w:spacing w:after="0" w:line="240" w:lineRule="auto"/>
        <w:contextualSpacing/>
        <w:rPr>
          <w:rFonts w:eastAsia="Times New Roman" w:cs="Times New Roman"/>
          <w:szCs w:val="20"/>
        </w:rPr>
      </w:pPr>
      <w:r>
        <w:t>anskaffningspriset för den begagnade maskinen eller anordningen är lägre än för en ny maskin eller anordning,</w:t>
      </w:r>
    </w:p>
    <w:p w:rsidR="00F6561C" w:rsidRPr="00C27E67" w:rsidRDefault="00F6561C" w:rsidP="00F6561C">
      <w:pPr>
        <w:numPr>
          <w:ilvl w:val="0"/>
          <w:numId w:val="3"/>
        </w:numPr>
        <w:spacing w:after="0" w:line="240" w:lineRule="auto"/>
        <w:contextualSpacing/>
        <w:rPr>
          <w:rFonts w:eastAsia="Times New Roman" w:cs="Times New Roman"/>
          <w:szCs w:val="20"/>
        </w:rPr>
      </w:pPr>
      <w:proofErr w:type="gramStart"/>
      <w:r>
        <w:t>det återstår åtminstone tre år av maskinens eller anordningens livslängd.</w:t>
      </w:r>
      <w:proofErr w:type="gramEnd"/>
    </w:p>
    <w:p w:rsidR="00F6561C" w:rsidRPr="00C27E67" w:rsidRDefault="00F6561C" w:rsidP="00F6561C">
      <w:pPr>
        <w:pStyle w:val="Kommentinteksti"/>
      </w:pPr>
    </w:p>
    <w:p w:rsidR="000B2304" w:rsidRPr="00C27E67" w:rsidRDefault="000B2304" w:rsidP="000B2304">
      <w:r>
        <w:t>En anskaffning av en begagnad maskin godkänns med ett stödbeslut.</w:t>
      </w:r>
    </w:p>
    <w:p w:rsidR="00C27E67" w:rsidRDefault="00C27E67" w:rsidP="00315FD3"/>
    <w:p w:rsidR="00315FD3" w:rsidRPr="00E1001E" w:rsidRDefault="00315FD3" w:rsidP="00315FD3">
      <w:r>
        <w:t xml:space="preserve">19 § </w:t>
      </w:r>
    </w:p>
    <w:p w:rsidR="00315FD3" w:rsidRPr="00C27E67" w:rsidRDefault="00315FD3" w:rsidP="00315FD3">
      <w:pPr>
        <w:rPr>
          <w:i/>
        </w:rPr>
      </w:pPr>
      <w:r>
        <w:rPr>
          <w:i/>
        </w:rPr>
        <w:t>Ytterligare krav när det gäller stöd för förvärv av byggnader och fastigheter</w:t>
      </w:r>
    </w:p>
    <w:p w:rsidR="00315FD3" w:rsidRPr="00E1001E" w:rsidRDefault="00315FD3" w:rsidP="00315FD3">
      <w:r>
        <w:t>När en byggnad med eller utan mark förvärvas förutsätter beviljandet av stöd att</w:t>
      </w:r>
    </w:p>
    <w:p w:rsidR="00315FD3" w:rsidRPr="00E1001E" w:rsidRDefault="00315FD3" w:rsidP="00315FD3">
      <w:r>
        <w:t>1) byggnaden lämpar sig för den verksamhet som ska bedrivas eller kan till mindre kostnader ändras till en sådan samt att den med hänsyn till dess tänkta ändamål uppfyller vad som i lag föreskrivs eller med stöd av lag bestäms om de krav som ställs på en sådan byggnad,</w:t>
      </w:r>
    </w:p>
    <w:p w:rsidR="00315FD3" w:rsidRPr="00E1001E" w:rsidRDefault="00315FD3" w:rsidP="00315FD3">
      <w:r>
        <w:t xml:space="preserve">2) byggnadens eller fastighetens köpesumma inte överstiger dess </w:t>
      </w:r>
      <w:r w:rsidR="00BC7F24">
        <w:t>verkliga</w:t>
      </w:r>
      <w:r>
        <w:t xml:space="preserve"> värde.</w:t>
      </w:r>
    </w:p>
    <w:p w:rsidR="00315FD3" w:rsidRPr="00E1001E" w:rsidRDefault="00315FD3" w:rsidP="00315FD3"/>
    <w:p w:rsidR="00315FD3" w:rsidRPr="00E1001E" w:rsidRDefault="00315FD3" w:rsidP="00315FD3">
      <w:r>
        <w:t>20 §</w:t>
      </w:r>
    </w:p>
    <w:p w:rsidR="00315FD3" w:rsidRPr="00C27E67" w:rsidRDefault="00315FD3" w:rsidP="00315FD3">
      <w:pPr>
        <w:rPr>
          <w:i/>
        </w:rPr>
      </w:pPr>
      <w:r>
        <w:rPr>
          <w:i/>
        </w:rPr>
        <w:t>Verksamhet som stöds som temaprojekt</w:t>
      </w:r>
    </w:p>
    <w:p w:rsidR="00315FD3" w:rsidRPr="00E1001E" w:rsidRDefault="00315FD3" w:rsidP="00315FD3">
      <w:r>
        <w:t>Stöd för temaprojekt kan i enlighet med 26 § 1 mom. i lagen om utvecklingsstöd beviljas för att</w:t>
      </w:r>
    </w:p>
    <w:p w:rsidR="00315FD3" w:rsidRPr="00E1001E" w:rsidRDefault="00315FD3" w:rsidP="00315FD3">
      <w:r>
        <w:t>1) bredda möjligheterna för samfund och sammanslutningar att utnyttja finansieringen från programmet vid det lokala utvecklandet av området, och</w:t>
      </w:r>
    </w:p>
    <w:p w:rsidR="00315FD3" w:rsidRPr="00E1001E" w:rsidRDefault="00315FD3" w:rsidP="00315FD3">
      <w:r>
        <w:t>2) främja genomförandet av aktionsgruppens lokala strategi.</w:t>
      </w:r>
    </w:p>
    <w:p w:rsidR="00315FD3" w:rsidRPr="00E1001E" w:rsidRDefault="00315FD3" w:rsidP="00315FD3">
      <w:r>
        <w:t>Ett temaprojekt består av olika åtgärder genom vilka projektplanen genomförs.</w:t>
      </w:r>
    </w:p>
    <w:p w:rsidR="00315FD3" w:rsidRPr="00E1001E" w:rsidRDefault="00315FD3"/>
    <w:p w:rsidR="00315FD3" w:rsidRPr="00E1001E" w:rsidRDefault="00315FD3">
      <w:r>
        <w:t>25 §</w:t>
      </w:r>
    </w:p>
    <w:p w:rsidR="00315FD3" w:rsidRPr="00C27E67" w:rsidRDefault="00315FD3">
      <w:pPr>
        <w:rPr>
          <w:i/>
        </w:rPr>
      </w:pPr>
      <w:r>
        <w:rPr>
          <w:i/>
        </w:rPr>
        <w:t>Procentuell ersättning</w:t>
      </w:r>
    </w:p>
    <w:p w:rsidR="00315FD3" w:rsidRPr="00E1001E" w:rsidRDefault="00315FD3" w:rsidP="00315FD3">
      <w:r>
        <w:t>Som procentuella indirekta kostnader för ett projekt kan godkännas 24 procent av projektets godtagbara lönekostnader för projektpersonalen. I projekt där resekostnaderna är synnerligen höga på grund av projektets innehåll kan som indirekta kostnader som ska ersättas procentuellt godkännas 15 procent av projektets godtagbara lönekostnader för projektpersonalen.</w:t>
      </w:r>
    </w:p>
    <w:p w:rsidR="00315FD3" w:rsidRPr="00E1001E" w:rsidRDefault="00315FD3" w:rsidP="00315FD3">
      <w:r>
        <w:t>I indirekta kostnader som ersätts procentuellt ingår kontorskostnader, resekostnader</w:t>
      </w:r>
      <w:r w:rsidR="007B669C" w:rsidRPr="007B669C">
        <w:t xml:space="preserve"> för p</w:t>
      </w:r>
      <w:bookmarkStart w:id="0" w:name="_GoBack"/>
      <w:bookmarkEnd w:id="0"/>
      <w:r w:rsidR="007B669C" w:rsidRPr="007B669C">
        <w:t>rojektpersonalen</w:t>
      </w:r>
      <w:r>
        <w:t xml:space="preserve">, avgifter för projektpersonalens deltagande i utbildning och seminarier, kostnader för företagshälsovården för projektpersonalen, kostnader för de lokaler, maskiner och anordningar som används av projektpersonalen och projektets kostnader för servering samt kostnader för projektets </w:t>
      </w:r>
      <w:r>
        <w:lastRenderedPageBreak/>
        <w:t>styrgrupp. När det gäller i 1 mom. avsedda projekt där resekostnaderna är synnerligen höga ingår projektpersonalens resekostnader dock inte i de indirekta kostnader som ersätts procentuellt.</w:t>
      </w:r>
    </w:p>
    <w:p w:rsidR="00C27E67" w:rsidRDefault="00C27E67" w:rsidP="00C27E67">
      <w:r>
        <w:t>Ersättningen av andra kostnader än de som anges i 2 mom. grundar sig på faktiskt föranledda och utbetalda stödberättigande kostnader.</w:t>
      </w:r>
    </w:p>
    <w:p w:rsidR="000C17BE" w:rsidRPr="00E1001E" w:rsidRDefault="00C27E67" w:rsidP="00C27E67">
      <w:r>
        <w:t>Vad som i denna paragraf föreskrivs om projektet och projektpersonalen gäller även aktionsgruppen och dess verksamhetspenning.</w:t>
      </w:r>
    </w:p>
    <w:p w:rsidR="009D2B88" w:rsidRDefault="009D2B88" w:rsidP="000C17BE"/>
    <w:p w:rsidR="000C17BE" w:rsidRPr="00E1001E" w:rsidRDefault="000C17BE" w:rsidP="000C17BE">
      <w:r>
        <w:t xml:space="preserve">26 § </w:t>
      </w:r>
    </w:p>
    <w:p w:rsidR="00C27E67" w:rsidRDefault="000C17BE" w:rsidP="00C27E67">
      <w:pPr>
        <w:spacing w:after="0" w:line="240" w:lineRule="auto"/>
        <w:rPr>
          <w:i/>
        </w:rPr>
      </w:pPr>
      <w:r>
        <w:rPr>
          <w:i/>
        </w:rPr>
        <w:t>Kostnader som inte omfattas av stödet</w:t>
      </w:r>
    </w:p>
    <w:p w:rsidR="00C27E67" w:rsidRDefault="00C27E67" w:rsidP="00C27E67">
      <w:pPr>
        <w:spacing w:after="0" w:line="240" w:lineRule="auto"/>
        <w:rPr>
          <w:i/>
        </w:rPr>
      </w:pPr>
    </w:p>
    <w:p w:rsidR="000C17BE" w:rsidRPr="00C27E67" w:rsidRDefault="000C17BE" w:rsidP="00C27E67">
      <w:pPr>
        <w:spacing w:after="0" w:line="240" w:lineRule="auto"/>
        <w:rPr>
          <w:i/>
        </w:rPr>
      </w:pPr>
      <w:r>
        <w:t>Stöd beviljas inte för</w:t>
      </w:r>
    </w:p>
    <w:p w:rsidR="000C17BE" w:rsidRPr="00E1001E" w:rsidRDefault="000C17BE" w:rsidP="000C17BE">
      <w:proofErr w:type="gramStart"/>
      <w:r>
        <w:t>---</w:t>
      </w:r>
      <w:proofErr w:type="gramEnd"/>
    </w:p>
    <w:p w:rsidR="000C17BE" w:rsidRPr="00E1001E" w:rsidRDefault="000C17BE" w:rsidP="000C17BE">
      <w:r>
        <w:t>11) kostnader för avlöning av en arbetstagare som vid ansökan om stöd inte har varit ordinarie tjänsteinnehavare hos sökanden eller i ett sådant anställningsförhållande som gäller tills vidare, om tjänsten eller befattningen tillsätts för en längre tid än ett år och tjänsten eller befattningen i fråga inte har utlysts offentligt,</w:t>
      </w:r>
    </w:p>
    <w:p w:rsidR="000C17BE" w:rsidRPr="00E1001E" w:rsidRDefault="000C17BE" w:rsidP="000C17BE">
      <w:proofErr w:type="gramStart"/>
      <w:r>
        <w:t>---</w:t>
      </w:r>
      <w:proofErr w:type="gramEnd"/>
      <w:r>
        <w:t xml:space="preserve"> </w:t>
      </w:r>
    </w:p>
    <w:p w:rsidR="000C17BE" w:rsidRDefault="000C17BE" w:rsidP="000C17BE"/>
    <w:p w:rsidR="00003676" w:rsidRDefault="00003676" w:rsidP="000C17BE">
      <w:r>
        <w:t>36 §</w:t>
      </w:r>
    </w:p>
    <w:p w:rsidR="00003676" w:rsidRPr="00C27E67" w:rsidRDefault="00003676" w:rsidP="000C17BE">
      <w:pPr>
        <w:rPr>
          <w:i/>
        </w:rPr>
      </w:pPr>
      <w:r>
        <w:rPr>
          <w:i/>
        </w:rPr>
        <w:t>Stödposter</w:t>
      </w:r>
    </w:p>
    <w:p w:rsidR="00032219" w:rsidRDefault="00032219" w:rsidP="00032219">
      <w:r>
        <w:t>Stöd som beviljas för en allmännyttig investering betalas i högst sex poster. Den sista posten ska utgöra minst 20 procent av det beviljade stödbeloppet.</w:t>
      </w:r>
    </w:p>
    <w:p w:rsidR="00610E20" w:rsidRPr="00610E20" w:rsidRDefault="00032219" w:rsidP="00032219">
      <w:pPr>
        <w:rPr>
          <w:iCs/>
        </w:rPr>
      </w:pPr>
      <w:r>
        <w:t xml:space="preserve">Om stödet beviljas som engångsersättning, kan stödposterna betalas ut när de genom stödbeslutet godkända målen nåtts eller åtgärderna genomförts. Den sista stödposten kan betalas ut när åtgärderna enligt den godkända planen har genomförts i sin helhet. Stödet kan betalas ut i sammanlagt högst tre poster. </w:t>
      </w:r>
    </w:p>
    <w:p w:rsidR="00032219" w:rsidRPr="00610E20" w:rsidRDefault="00610E20" w:rsidP="00032219">
      <w:r>
        <w:t xml:space="preserve">Stöd för temaprojekt kan betalas separat för åtgärderna samt för i 10 § avsedda kostnader för sammanställande av projektet, för samarbete och för utbyte av erfarenheter. </w:t>
      </w:r>
      <w:r w:rsidR="00F34C67" w:rsidRPr="00F34C67">
        <w:t>Stödet kan för vardera av dessa utbetalas i högst fyra poster, dock med iakttagande av 1 mom. i denna paragraf.</w:t>
      </w:r>
    </w:p>
    <w:p w:rsidR="00003676" w:rsidRPr="00610E20" w:rsidRDefault="00032219" w:rsidP="00032219">
      <w:r>
        <w:t>Förskott betraktas som en post.</w:t>
      </w:r>
    </w:p>
    <w:p w:rsidR="00003676" w:rsidRPr="00E1001E" w:rsidRDefault="00003676" w:rsidP="000C17BE"/>
    <w:p w:rsidR="000C17BE" w:rsidRPr="00E1001E" w:rsidRDefault="000C17BE" w:rsidP="000C17BE">
      <w:pPr>
        <w:spacing w:after="0" w:line="240" w:lineRule="auto"/>
      </w:pPr>
      <w:r>
        <w:t xml:space="preserve">37 § </w:t>
      </w:r>
    </w:p>
    <w:p w:rsidR="000C17BE" w:rsidRPr="00E1001E" w:rsidRDefault="000C17BE" w:rsidP="000C17BE">
      <w:pPr>
        <w:spacing w:after="0" w:line="240" w:lineRule="auto"/>
      </w:pPr>
    </w:p>
    <w:p w:rsidR="000C17BE" w:rsidRPr="00C27E67" w:rsidRDefault="000C17BE" w:rsidP="000C17BE">
      <w:pPr>
        <w:spacing w:after="0" w:line="240" w:lineRule="auto"/>
        <w:rPr>
          <w:i/>
        </w:rPr>
      </w:pPr>
      <w:r>
        <w:rPr>
          <w:i/>
        </w:rPr>
        <w:t>Beaktande av projektinkomster</w:t>
      </w:r>
    </w:p>
    <w:p w:rsidR="00172632" w:rsidRPr="00E1001E" w:rsidRDefault="00172632" w:rsidP="000C17BE">
      <w:pPr>
        <w:spacing w:after="0" w:line="240" w:lineRule="auto"/>
      </w:pPr>
    </w:p>
    <w:p w:rsidR="000C17BE" w:rsidRPr="00E1001E" w:rsidRDefault="000C17BE" w:rsidP="000C17BE">
      <w:r>
        <w:lastRenderedPageBreak/>
        <w:t>Projektinkomsterna utgörs av inkomster från försäljning av varor och tjänster som skaffats för genomförande av projektet, av inkomster från försäljning av produkterna av projektet samt av bruksavgifter från projektets nyttigheter och lokaler.</w:t>
      </w:r>
    </w:p>
    <w:p w:rsidR="00A03745" w:rsidRDefault="000C17BE" w:rsidP="000C17BE">
      <w:r>
        <w:t>Projektinkomsterna dras av från projektets godtagbara kostnader vid beräkning av stödbeloppet. Som inkomster vid beräkningen beaktas sådana inkomster som betalas till stödmottagaren under tiden för genomförande av projektet. Minskningen av stödet ska inte tillämpas på åtgärder vars sammanlagda stödberättigande kostnad inte överstiger 50 000 euro.</w:t>
      </w:r>
    </w:p>
    <w:p w:rsidR="00003676" w:rsidRDefault="00003676" w:rsidP="00003676">
      <w:r>
        <w:t>På projekt vilkas sammanlagda stödberättigande kostnad överstiger en miljon euro och som genererar nettoinkomster när de avslutats tillämpas i stället för 37 § artikel 61 i förordningen om allmänna bestämmelser, om inte något annat följer av den lagstiftning som gäller statligt stöd som tillämpas på projektet. Om inkomsterna kan uppskattas i förväg, tillämpas artikel 61.3 b i förordningen om allmänna bestämmelser på fastställandet av inkomsterna. Om det inte är möjligt att uppskatta inkomsterna i förväg, tillämpas artikel 61.6 i förordningen om allmänna bestämmelser på minskandet av nettoinkomsterna.</w:t>
      </w:r>
    </w:p>
    <w:p w:rsidR="00A03745" w:rsidRDefault="00A03745" w:rsidP="000C17BE"/>
    <w:p w:rsidR="00A03745" w:rsidRDefault="00A03745" w:rsidP="00A03745">
      <w:r>
        <w:t xml:space="preserve">39 § </w:t>
      </w:r>
    </w:p>
    <w:p w:rsidR="00A03745" w:rsidRPr="00C27E67" w:rsidRDefault="00A03745" w:rsidP="00A03745">
      <w:pPr>
        <w:rPr>
          <w:i/>
        </w:rPr>
      </w:pPr>
      <w:r>
        <w:rPr>
          <w:i/>
        </w:rPr>
        <w:t>Utbetalning av stöd</w:t>
      </w:r>
    </w:p>
    <w:p w:rsidR="00A03745" w:rsidRDefault="00A03745" w:rsidP="00A03745">
      <w:r>
        <w:t xml:space="preserve">Med undantag av förskottet betalas det ut stöd för en sådan andel av de faktiska godtagbara kostnaderna som motsvarar stödprocenten. Utbetalningen av stöd förutsätter dessutom att det visas upp en redogörelse </w:t>
      </w:r>
      <w:r w:rsidR="00C9301C">
        <w:t>för</w:t>
      </w:r>
      <w:r>
        <w:t xml:space="preserve"> att den övriga finansiering som förutsätts i stödbeslutet har förverkligats i överensstämmelse med stödbeslutet.</w:t>
      </w:r>
    </w:p>
    <w:p w:rsidR="00A03745" w:rsidRDefault="00A03745" w:rsidP="00A03745">
      <w:r>
        <w:t>Ett villkor för utbetalning av stöd som grundar sig på godtagbara, faktiska kostnader är att stödmottagaren till betalningsansökningen fogar en specifikation av de utgifter som åtgärden orsakat och av hur åtgärderna framskrider i enlighet med 44 § 4 mom. i lagen om utvecklingsstöd. Anskaffningar ska framgå av betalningshandlingarna. Innan stöd kan betalas ut, ska utgiften, med undantag för i 7 § 3 mom. 3 punkten avsedda avskrivningskostnader, ha betalats av stödmottagaren och registrerats i stödmottagarens bokföring som en utgift för projektet.</w:t>
      </w:r>
    </w:p>
    <w:p w:rsidR="00A03745" w:rsidRDefault="00A03745" w:rsidP="00A03745">
      <w:r>
        <w:t>Indirekta kostnader som godkänns som en procentuell ersättning betalas ut i enlighet med stödbeslutet.</w:t>
      </w:r>
    </w:p>
    <w:p w:rsidR="004065CB" w:rsidRPr="00E1001E" w:rsidRDefault="00A03745">
      <w:r>
        <w:t>Om stöd har beviljats som engångsersättning, baserar sig bedömningen av genomförandet av projektet på den plan som godkänts genom stödbeslutet samt villkoren i stödbeslutet. Engångsersättningen kan betalas ut när den som betalar ut ersättningen försäkrat sig om att det specificerade resultat som förutsätts i stödbeslutet har nåtts eller en åtgärd som förutsätts i beslutet har genomförts.</w:t>
      </w:r>
    </w:p>
    <w:sectPr w:rsidR="004065CB" w:rsidRPr="00E1001E">
      <w:headerReference w:type="default" r:id="rId9"/>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BE2" w:rsidRDefault="003B1BE2" w:rsidP="003B1BE2">
      <w:pPr>
        <w:spacing w:after="0" w:line="240" w:lineRule="auto"/>
      </w:pPr>
      <w:r>
        <w:separator/>
      </w:r>
    </w:p>
  </w:endnote>
  <w:endnote w:type="continuationSeparator" w:id="0">
    <w:p w:rsidR="003B1BE2" w:rsidRDefault="003B1BE2" w:rsidP="003B1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BE2" w:rsidRDefault="003B1BE2" w:rsidP="003B1BE2">
      <w:pPr>
        <w:spacing w:after="0" w:line="240" w:lineRule="auto"/>
      </w:pPr>
      <w:r>
        <w:separator/>
      </w:r>
    </w:p>
  </w:footnote>
  <w:footnote w:type="continuationSeparator" w:id="0">
    <w:p w:rsidR="003B1BE2" w:rsidRDefault="003B1BE2" w:rsidP="003B1B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8B6" w:rsidRDefault="00AC2DB1" w:rsidP="001058B6">
    <w:pPr>
      <w:pStyle w:val="Yltunniste"/>
      <w:tabs>
        <w:tab w:val="clear" w:pos="4819"/>
        <w:tab w:val="clear" w:pos="9638"/>
        <w:tab w:val="left" w:pos="5445"/>
      </w:tabs>
    </w:pPr>
    <w:r>
      <w:tab/>
      <w:t>LUONNOS</w:t>
    </w:r>
    <w:r>
      <w:tab/>
    </w:r>
    <w:r>
      <w:tab/>
      <w:t>14</w:t>
    </w:r>
    <w:r w:rsidR="001058B6">
      <w:t>.3.2017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72F41"/>
    <w:multiLevelType w:val="hybridMultilevel"/>
    <w:tmpl w:val="9EF46700"/>
    <w:lvl w:ilvl="0" w:tplc="50E8276C">
      <w:start w:val="1"/>
      <w:numFmt w:val="decimal"/>
      <w:lvlText w:val="%1)"/>
      <w:lvlJc w:val="left"/>
      <w:pPr>
        <w:ind w:left="1800" w:hanging="360"/>
      </w:pPr>
      <w:rPr>
        <w:rFonts w:hint="default"/>
      </w:rPr>
    </w:lvl>
    <w:lvl w:ilvl="1" w:tplc="040B0019" w:tentative="1">
      <w:start w:val="1"/>
      <w:numFmt w:val="lowerLetter"/>
      <w:lvlText w:val="%2."/>
      <w:lvlJc w:val="left"/>
      <w:pPr>
        <w:ind w:left="2520" w:hanging="360"/>
      </w:pPr>
    </w:lvl>
    <w:lvl w:ilvl="2" w:tplc="040B001B" w:tentative="1">
      <w:start w:val="1"/>
      <w:numFmt w:val="lowerRoman"/>
      <w:lvlText w:val="%3."/>
      <w:lvlJc w:val="right"/>
      <w:pPr>
        <w:ind w:left="3240" w:hanging="180"/>
      </w:pPr>
    </w:lvl>
    <w:lvl w:ilvl="3" w:tplc="040B000F" w:tentative="1">
      <w:start w:val="1"/>
      <w:numFmt w:val="decimal"/>
      <w:lvlText w:val="%4."/>
      <w:lvlJc w:val="left"/>
      <w:pPr>
        <w:ind w:left="3960" w:hanging="360"/>
      </w:pPr>
    </w:lvl>
    <w:lvl w:ilvl="4" w:tplc="040B0019" w:tentative="1">
      <w:start w:val="1"/>
      <w:numFmt w:val="lowerLetter"/>
      <w:lvlText w:val="%5."/>
      <w:lvlJc w:val="left"/>
      <w:pPr>
        <w:ind w:left="4680" w:hanging="360"/>
      </w:pPr>
    </w:lvl>
    <w:lvl w:ilvl="5" w:tplc="040B001B" w:tentative="1">
      <w:start w:val="1"/>
      <w:numFmt w:val="lowerRoman"/>
      <w:lvlText w:val="%6."/>
      <w:lvlJc w:val="right"/>
      <w:pPr>
        <w:ind w:left="5400" w:hanging="180"/>
      </w:pPr>
    </w:lvl>
    <w:lvl w:ilvl="6" w:tplc="040B000F" w:tentative="1">
      <w:start w:val="1"/>
      <w:numFmt w:val="decimal"/>
      <w:lvlText w:val="%7."/>
      <w:lvlJc w:val="left"/>
      <w:pPr>
        <w:ind w:left="6120" w:hanging="360"/>
      </w:pPr>
    </w:lvl>
    <w:lvl w:ilvl="7" w:tplc="040B0019" w:tentative="1">
      <w:start w:val="1"/>
      <w:numFmt w:val="lowerLetter"/>
      <w:lvlText w:val="%8."/>
      <w:lvlJc w:val="left"/>
      <w:pPr>
        <w:ind w:left="6840" w:hanging="360"/>
      </w:pPr>
    </w:lvl>
    <w:lvl w:ilvl="8" w:tplc="040B001B" w:tentative="1">
      <w:start w:val="1"/>
      <w:numFmt w:val="lowerRoman"/>
      <w:lvlText w:val="%9."/>
      <w:lvlJc w:val="right"/>
      <w:pPr>
        <w:ind w:left="7560" w:hanging="180"/>
      </w:pPr>
    </w:lvl>
  </w:abstractNum>
  <w:abstractNum w:abstractNumId="1">
    <w:nsid w:val="4D4F166C"/>
    <w:multiLevelType w:val="hybridMultilevel"/>
    <w:tmpl w:val="3F90F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79569D"/>
    <w:multiLevelType w:val="hybridMultilevel"/>
    <w:tmpl w:val="316A390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999"/>
    <w:rsid w:val="00003676"/>
    <w:rsid w:val="00004A09"/>
    <w:rsid w:val="00007E6A"/>
    <w:rsid w:val="00032219"/>
    <w:rsid w:val="00040FE9"/>
    <w:rsid w:val="0008698D"/>
    <w:rsid w:val="000B2304"/>
    <w:rsid w:val="000C1785"/>
    <w:rsid w:val="000C17BE"/>
    <w:rsid w:val="000E53AA"/>
    <w:rsid w:val="000F6802"/>
    <w:rsid w:val="001058B6"/>
    <w:rsid w:val="001076D8"/>
    <w:rsid w:val="0011314D"/>
    <w:rsid w:val="001263C5"/>
    <w:rsid w:val="00141678"/>
    <w:rsid w:val="00144285"/>
    <w:rsid w:val="0016299D"/>
    <w:rsid w:val="00170FE4"/>
    <w:rsid w:val="00172632"/>
    <w:rsid w:val="00190C1A"/>
    <w:rsid w:val="00197298"/>
    <w:rsid w:val="001A3999"/>
    <w:rsid w:val="00205833"/>
    <w:rsid w:val="002062C2"/>
    <w:rsid w:val="002B49AA"/>
    <w:rsid w:val="002B4AEE"/>
    <w:rsid w:val="002F668B"/>
    <w:rsid w:val="00315FD3"/>
    <w:rsid w:val="00322948"/>
    <w:rsid w:val="00342687"/>
    <w:rsid w:val="00343972"/>
    <w:rsid w:val="00356EE7"/>
    <w:rsid w:val="003B0A2B"/>
    <w:rsid w:val="003B1BE2"/>
    <w:rsid w:val="003B3DEA"/>
    <w:rsid w:val="003D7341"/>
    <w:rsid w:val="003E5D41"/>
    <w:rsid w:val="004065CB"/>
    <w:rsid w:val="0041081D"/>
    <w:rsid w:val="00423625"/>
    <w:rsid w:val="00455490"/>
    <w:rsid w:val="004B3718"/>
    <w:rsid w:val="004B725D"/>
    <w:rsid w:val="004C3F9D"/>
    <w:rsid w:val="004C438B"/>
    <w:rsid w:val="004E3BF0"/>
    <w:rsid w:val="005009D2"/>
    <w:rsid w:val="005032A8"/>
    <w:rsid w:val="00503FBB"/>
    <w:rsid w:val="00533D1E"/>
    <w:rsid w:val="00540D6F"/>
    <w:rsid w:val="00555176"/>
    <w:rsid w:val="005C250C"/>
    <w:rsid w:val="005D57F8"/>
    <w:rsid w:val="006103B7"/>
    <w:rsid w:val="00610E20"/>
    <w:rsid w:val="00651139"/>
    <w:rsid w:val="00657A17"/>
    <w:rsid w:val="006652F1"/>
    <w:rsid w:val="00674779"/>
    <w:rsid w:val="006C6E93"/>
    <w:rsid w:val="00716362"/>
    <w:rsid w:val="007359E4"/>
    <w:rsid w:val="00755A85"/>
    <w:rsid w:val="00765052"/>
    <w:rsid w:val="007744C2"/>
    <w:rsid w:val="0079400A"/>
    <w:rsid w:val="007B669C"/>
    <w:rsid w:val="007C2E29"/>
    <w:rsid w:val="00813A7C"/>
    <w:rsid w:val="00820E03"/>
    <w:rsid w:val="00834935"/>
    <w:rsid w:val="008613C3"/>
    <w:rsid w:val="00874967"/>
    <w:rsid w:val="0088672F"/>
    <w:rsid w:val="008C3F7B"/>
    <w:rsid w:val="00910D4F"/>
    <w:rsid w:val="00997018"/>
    <w:rsid w:val="009B7046"/>
    <w:rsid w:val="009D1477"/>
    <w:rsid w:val="009D2B88"/>
    <w:rsid w:val="00A03745"/>
    <w:rsid w:val="00A41DE5"/>
    <w:rsid w:val="00A54268"/>
    <w:rsid w:val="00A76404"/>
    <w:rsid w:val="00A93F53"/>
    <w:rsid w:val="00AC0964"/>
    <w:rsid w:val="00AC2DB1"/>
    <w:rsid w:val="00AC440A"/>
    <w:rsid w:val="00AF7C66"/>
    <w:rsid w:val="00B01F0D"/>
    <w:rsid w:val="00B1030C"/>
    <w:rsid w:val="00B146E5"/>
    <w:rsid w:val="00B231A0"/>
    <w:rsid w:val="00B34DF7"/>
    <w:rsid w:val="00B53FA6"/>
    <w:rsid w:val="00B7113F"/>
    <w:rsid w:val="00B72A29"/>
    <w:rsid w:val="00B92FF0"/>
    <w:rsid w:val="00B94B51"/>
    <w:rsid w:val="00BA5C87"/>
    <w:rsid w:val="00BC7F24"/>
    <w:rsid w:val="00C116E7"/>
    <w:rsid w:val="00C11AC6"/>
    <w:rsid w:val="00C26EF5"/>
    <w:rsid w:val="00C27E67"/>
    <w:rsid w:val="00C67A81"/>
    <w:rsid w:val="00C74C4F"/>
    <w:rsid w:val="00C9301C"/>
    <w:rsid w:val="00CC1F3E"/>
    <w:rsid w:val="00CE3766"/>
    <w:rsid w:val="00CF31A9"/>
    <w:rsid w:val="00CF3BFC"/>
    <w:rsid w:val="00D61F79"/>
    <w:rsid w:val="00D65699"/>
    <w:rsid w:val="00DC1E8C"/>
    <w:rsid w:val="00DC5909"/>
    <w:rsid w:val="00E1001E"/>
    <w:rsid w:val="00E31039"/>
    <w:rsid w:val="00E62457"/>
    <w:rsid w:val="00EB01CC"/>
    <w:rsid w:val="00EB4BCF"/>
    <w:rsid w:val="00F06344"/>
    <w:rsid w:val="00F34C67"/>
    <w:rsid w:val="00F63AAF"/>
    <w:rsid w:val="00F6561C"/>
    <w:rsid w:val="00F6577D"/>
    <w:rsid w:val="00F87DA4"/>
    <w:rsid w:val="00FA4AAE"/>
    <w:rsid w:val="00FA602A"/>
    <w:rsid w:val="00FC038B"/>
    <w:rsid w:val="00FC445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59"/>
    <w:rsid w:val="003B0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inviite">
    <w:name w:val="annotation reference"/>
    <w:basedOn w:val="Kappaleenoletusfontti"/>
    <w:unhideWhenUsed/>
    <w:rsid w:val="004B3718"/>
    <w:rPr>
      <w:sz w:val="16"/>
      <w:szCs w:val="16"/>
    </w:rPr>
  </w:style>
  <w:style w:type="paragraph" w:styleId="Kommentinteksti">
    <w:name w:val="annotation text"/>
    <w:basedOn w:val="Normaali"/>
    <w:link w:val="KommentintekstiChar"/>
    <w:uiPriority w:val="99"/>
    <w:semiHidden/>
    <w:unhideWhenUsed/>
    <w:rsid w:val="004B3718"/>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4B3718"/>
    <w:rPr>
      <w:sz w:val="20"/>
      <w:szCs w:val="20"/>
    </w:rPr>
  </w:style>
  <w:style w:type="paragraph" w:styleId="Kommentinotsikko">
    <w:name w:val="annotation subject"/>
    <w:basedOn w:val="Kommentinteksti"/>
    <w:next w:val="Kommentinteksti"/>
    <w:link w:val="KommentinotsikkoChar"/>
    <w:uiPriority w:val="99"/>
    <w:semiHidden/>
    <w:unhideWhenUsed/>
    <w:rsid w:val="004B3718"/>
    <w:rPr>
      <w:b/>
      <w:bCs/>
    </w:rPr>
  </w:style>
  <w:style w:type="character" w:customStyle="1" w:styleId="KommentinotsikkoChar">
    <w:name w:val="Kommentin otsikko Char"/>
    <w:basedOn w:val="KommentintekstiChar"/>
    <w:link w:val="Kommentinotsikko"/>
    <w:uiPriority w:val="99"/>
    <w:semiHidden/>
    <w:rsid w:val="004B3718"/>
    <w:rPr>
      <w:b/>
      <w:bCs/>
      <w:sz w:val="20"/>
      <w:szCs w:val="20"/>
    </w:rPr>
  </w:style>
  <w:style w:type="paragraph" w:styleId="Seliteteksti">
    <w:name w:val="Balloon Text"/>
    <w:basedOn w:val="Normaali"/>
    <w:link w:val="SelitetekstiChar"/>
    <w:uiPriority w:val="99"/>
    <w:semiHidden/>
    <w:unhideWhenUsed/>
    <w:rsid w:val="004B3718"/>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4B3718"/>
    <w:rPr>
      <w:rFonts w:ascii="Tahoma" w:hAnsi="Tahoma" w:cs="Tahoma"/>
      <w:sz w:val="16"/>
      <w:szCs w:val="16"/>
    </w:rPr>
  </w:style>
  <w:style w:type="paragraph" w:styleId="Luettelokappale">
    <w:name w:val="List Paragraph"/>
    <w:basedOn w:val="Normaali"/>
    <w:uiPriority w:val="34"/>
    <w:qFormat/>
    <w:rsid w:val="000B2304"/>
    <w:pPr>
      <w:ind w:left="720"/>
      <w:contextualSpacing/>
    </w:pPr>
  </w:style>
  <w:style w:type="paragraph" w:styleId="Yltunniste">
    <w:name w:val="header"/>
    <w:basedOn w:val="Normaali"/>
    <w:link w:val="YltunnisteChar"/>
    <w:uiPriority w:val="99"/>
    <w:unhideWhenUsed/>
    <w:rsid w:val="003B1BE2"/>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B1BE2"/>
  </w:style>
  <w:style w:type="paragraph" w:styleId="Alatunniste">
    <w:name w:val="footer"/>
    <w:basedOn w:val="Normaali"/>
    <w:link w:val="AlatunnisteChar"/>
    <w:uiPriority w:val="99"/>
    <w:unhideWhenUsed/>
    <w:rsid w:val="003B1BE2"/>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B1B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59"/>
    <w:rsid w:val="003B0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inviite">
    <w:name w:val="annotation reference"/>
    <w:basedOn w:val="Kappaleenoletusfontti"/>
    <w:unhideWhenUsed/>
    <w:rsid w:val="004B3718"/>
    <w:rPr>
      <w:sz w:val="16"/>
      <w:szCs w:val="16"/>
    </w:rPr>
  </w:style>
  <w:style w:type="paragraph" w:styleId="Kommentinteksti">
    <w:name w:val="annotation text"/>
    <w:basedOn w:val="Normaali"/>
    <w:link w:val="KommentintekstiChar"/>
    <w:uiPriority w:val="99"/>
    <w:semiHidden/>
    <w:unhideWhenUsed/>
    <w:rsid w:val="004B3718"/>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4B3718"/>
    <w:rPr>
      <w:sz w:val="20"/>
      <w:szCs w:val="20"/>
    </w:rPr>
  </w:style>
  <w:style w:type="paragraph" w:styleId="Kommentinotsikko">
    <w:name w:val="annotation subject"/>
    <w:basedOn w:val="Kommentinteksti"/>
    <w:next w:val="Kommentinteksti"/>
    <w:link w:val="KommentinotsikkoChar"/>
    <w:uiPriority w:val="99"/>
    <w:semiHidden/>
    <w:unhideWhenUsed/>
    <w:rsid w:val="004B3718"/>
    <w:rPr>
      <w:b/>
      <w:bCs/>
    </w:rPr>
  </w:style>
  <w:style w:type="character" w:customStyle="1" w:styleId="KommentinotsikkoChar">
    <w:name w:val="Kommentin otsikko Char"/>
    <w:basedOn w:val="KommentintekstiChar"/>
    <w:link w:val="Kommentinotsikko"/>
    <w:uiPriority w:val="99"/>
    <w:semiHidden/>
    <w:rsid w:val="004B3718"/>
    <w:rPr>
      <w:b/>
      <w:bCs/>
      <w:sz w:val="20"/>
      <w:szCs w:val="20"/>
    </w:rPr>
  </w:style>
  <w:style w:type="paragraph" w:styleId="Seliteteksti">
    <w:name w:val="Balloon Text"/>
    <w:basedOn w:val="Normaali"/>
    <w:link w:val="SelitetekstiChar"/>
    <w:uiPriority w:val="99"/>
    <w:semiHidden/>
    <w:unhideWhenUsed/>
    <w:rsid w:val="004B3718"/>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4B3718"/>
    <w:rPr>
      <w:rFonts w:ascii="Tahoma" w:hAnsi="Tahoma" w:cs="Tahoma"/>
      <w:sz w:val="16"/>
      <w:szCs w:val="16"/>
    </w:rPr>
  </w:style>
  <w:style w:type="paragraph" w:styleId="Luettelokappale">
    <w:name w:val="List Paragraph"/>
    <w:basedOn w:val="Normaali"/>
    <w:uiPriority w:val="34"/>
    <w:qFormat/>
    <w:rsid w:val="000B2304"/>
    <w:pPr>
      <w:ind w:left="720"/>
      <w:contextualSpacing/>
    </w:pPr>
  </w:style>
  <w:style w:type="paragraph" w:styleId="Yltunniste">
    <w:name w:val="header"/>
    <w:basedOn w:val="Normaali"/>
    <w:link w:val="YltunnisteChar"/>
    <w:uiPriority w:val="99"/>
    <w:unhideWhenUsed/>
    <w:rsid w:val="003B1BE2"/>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B1BE2"/>
  </w:style>
  <w:style w:type="paragraph" w:styleId="Alatunniste">
    <w:name w:val="footer"/>
    <w:basedOn w:val="Normaali"/>
    <w:link w:val="AlatunnisteChar"/>
    <w:uiPriority w:val="99"/>
    <w:unhideWhenUsed/>
    <w:rsid w:val="003B1BE2"/>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B1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26514">
      <w:bodyDiv w:val="1"/>
      <w:marLeft w:val="0"/>
      <w:marRight w:val="0"/>
      <w:marTop w:val="0"/>
      <w:marBottom w:val="0"/>
      <w:divBdr>
        <w:top w:val="none" w:sz="0" w:space="0" w:color="auto"/>
        <w:left w:val="none" w:sz="0" w:space="0" w:color="auto"/>
        <w:bottom w:val="none" w:sz="0" w:space="0" w:color="auto"/>
        <w:right w:val="none" w:sz="0" w:space="0" w:color="auto"/>
      </w:divBdr>
      <w:divsChild>
        <w:div w:id="649485602">
          <w:marLeft w:val="0"/>
          <w:marRight w:val="0"/>
          <w:marTop w:val="0"/>
          <w:marBottom w:val="0"/>
          <w:divBdr>
            <w:top w:val="none" w:sz="0" w:space="0" w:color="auto"/>
            <w:left w:val="none" w:sz="0" w:space="0" w:color="auto"/>
            <w:bottom w:val="none" w:sz="0" w:space="0" w:color="auto"/>
            <w:right w:val="none" w:sz="0" w:space="0" w:color="auto"/>
          </w:divBdr>
          <w:divsChild>
            <w:div w:id="1170363779">
              <w:marLeft w:val="0"/>
              <w:marRight w:val="0"/>
              <w:marTop w:val="0"/>
              <w:marBottom w:val="0"/>
              <w:divBdr>
                <w:top w:val="none" w:sz="0" w:space="0" w:color="auto"/>
                <w:left w:val="none" w:sz="0" w:space="0" w:color="auto"/>
                <w:bottom w:val="none" w:sz="0" w:space="0" w:color="auto"/>
                <w:right w:val="none" w:sz="0" w:space="0" w:color="auto"/>
              </w:divBdr>
              <w:divsChild>
                <w:div w:id="1054499118">
                  <w:marLeft w:val="0"/>
                  <w:marRight w:val="0"/>
                  <w:marTop w:val="0"/>
                  <w:marBottom w:val="0"/>
                  <w:divBdr>
                    <w:top w:val="none" w:sz="0" w:space="0" w:color="auto"/>
                    <w:left w:val="none" w:sz="0" w:space="0" w:color="auto"/>
                    <w:bottom w:val="none" w:sz="0" w:space="0" w:color="auto"/>
                    <w:right w:val="none" w:sz="0" w:space="0" w:color="auto"/>
                  </w:divBdr>
                  <w:divsChild>
                    <w:div w:id="135996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91438">
      <w:bodyDiv w:val="1"/>
      <w:marLeft w:val="0"/>
      <w:marRight w:val="0"/>
      <w:marTop w:val="0"/>
      <w:marBottom w:val="0"/>
      <w:divBdr>
        <w:top w:val="none" w:sz="0" w:space="0" w:color="auto"/>
        <w:left w:val="none" w:sz="0" w:space="0" w:color="auto"/>
        <w:bottom w:val="none" w:sz="0" w:space="0" w:color="auto"/>
        <w:right w:val="none" w:sz="0" w:space="0" w:color="auto"/>
      </w:divBdr>
      <w:divsChild>
        <w:div w:id="1617329815">
          <w:marLeft w:val="0"/>
          <w:marRight w:val="0"/>
          <w:marTop w:val="0"/>
          <w:marBottom w:val="0"/>
          <w:divBdr>
            <w:top w:val="none" w:sz="0" w:space="0" w:color="auto"/>
            <w:left w:val="none" w:sz="0" w:space="0" w:color="auto"/>
            <w:bottom w:val="none" w:sz="0" w:space="0" w:color="auto"/>
            <w:right w:val="none" w:sz="0" w:space="0" w:color="auto"/>
          </w:divBdr>
          <w:divsChild>
            <w:div w:id="42291275">
              <w:marLeft w:val="0"/>
              <w:marRight w:val="0"/>
              <w:marTop w:val="0"/>
              <w:marBottom w:val="0"/>
              <w:divBdr>
                <w:top w:val="none" w:sz="0" w:space="0" w:color="auto"/>
                <w:left w:val="none" w:sz="0" w:space="0" w:color="auto"/>
                <w:bottom w:val="none" w:sz="0" w:space="0" w:color="auto"/>
                <w:right w:val="none" w:sz="0" w:space="0" w:color="auto"/>
              </w:divBdr>
              <w:divsChild>
                <w:div w:id="1540632222">
                  <w:marLeft w:val="0"/>
                  <w:marRight w:val="0"/>
                  <w:marTop w:val="0"/>
                  <w:marBottom w:val="0"/>
                  <w:divBdr>
                    <w:top w:val="none" w:sz="0" w:space="0" w:color="auto"/>
                    <w:left w:val="none" w:sz="0" w:space="0" w:color="auto"/>
                    <w:bottom w:val="none" w:sz="0" w:space="0" w:color="auto"/>
                    <w:right w:val="none" w:sz="0" w:space="0" w:color="auto"/>
                  </w:divBdr>
                  <w:divsChild>
                    <w:div w:id="61297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40912">
      <w:bodyDiv w:val="1"/>
      <w:marLeft w:val="0"/>
      <w:marRight w:val="0"/>
      <w:marTop w:val="0"/>
      <w:marBottom w:val="0"/>
      <w:divBdr>
        <w:top w:val="none" w:sz="0" w:space="0" w:color="auto"/>
        <w:left w:val="none" w:sz="0" w:space="0" w:color="auto"/>
        <w:bottom w:val="none" w:sz="0" w:space="0" w:color="auto"/>
        <w:right w:val="none" w:sz="0" w:space="0" w:color="auto"/>
      </w:divBdr>
      <w:divsChild>
        <w:div w:id="1647196844">
          <w:marLeft w:val="0"/>
          <w:marRight w:val="0"/>
          <w:marTop w:val="0"/>
          <w:marBottom w:val="0"/>
          <w:divBdr>
            <w:top w:val="none" w:sz="0" w:space="0" w:color="auto"/>
            <w:left w:val="none" w:sz="0" w:space="0" w:color="auto"/>
            <w:bottom w:val="none" w:sz="0" w:space="0" w:color="auto"/>
            <w:right w:val="none" w:sz="0" w:space="0" w:color="auto"/>
          </w:divBdr>
          <w:divsChild>
            <w:div w:id="1399009556">
              <w:marLeft w:val="0"/>
              <w:marRight w:val="0"/>
              <w:marTop w:val="0"/>
              <w:marBottom w:val="0"/>
              <w:divBdr>
                <w:top w:val="none" w:sz="0" w:space="0" w:color="auto"/>
                <w:left w:val="none" w:sz="0" w:space="0" w:color="auto"/>
                <w:bottom w:val="none" w:sz="0" w:space="0" w:color="auto"/>
                <w:right w:val="none" w:sz="0" w:space="0" w:color="auto"/>
              </w:divBdr>
              <w:divsChild>
                <w:div w:id="2064284689">
                  <w:marLeft w:val="0"/>
                  <w:marRight w:val="0"/>
                  <w:marTop w:val="0"/>
                  <w:marBottom w:val="0"/>
                  <w:divBdr>
                    <w:top w:val="none" w:sz="0" w:space="0" w:color="auto"/>
                    <w:left w:val="none" w:sz="0" w:space="0" w:color="auto"/>
                    <w:bottom w:val="none" w:sz="0" w:space="0" w:color="auto"/>
                    <w:right w:val="none" w:sz="0" w:space="0" w:color="auto"/>
                  </w:divBdr>
                  <w:divsChild>
                    <w:div w:id="18649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8277">
      <w:bodyDiv w:val="1"/>
      <w:marLeft w:val="0"/>
      <w:marRight w:val="0"/>
      <w:marTop w:val="0"/>
      <w:marBottom w:val="0"/>
      <w:divBdr>
        <w:top w:val="none" w:sz="0" w:space="0" w:color="auto"/>
        <w:left w:val="none" w:sz="0" w:space="0" w:color="auto"/>
        <w:bottom w:val="none" w:sz="0" w:space="0" w:color="auto"/>
        <w:right w:val="none" w:sz="0" w:space="0" w:color="auto"/>
      </w:divBdr>
      <w:divsChild>
        <w:div w:id="1951474434">
          <w:marLeft w:val="0"/>
          <w:marRight w:val="0"/>
          <w:marTop w:val="0"/>
          <w:marBottom w:val="0"/>
          <w:divBdr>
            <w:top w:val="none" w:sz="0" w:space="0" w:color="auto"/>
            <w:left w:val="none" w:sz="0" w:space="0" w:color="auto"/>
            <w:bottom w:val="none" w:sz="0" w:space="0" w:color="auto"/>
            <w:right w:val="none" w:sz="0" w:space="0" w:color="auto"/>
          </w:divBdr>
          <w:divsChild>
            <w:div w:id="359430289">
              <w:marLeft w:val="0"/>
              <w:marRight w:val="0"/>
              <w:marTop w:val="0"/>
              <w:marBottom w:val="0"/>
              <w:divBdr>
                <w:top w:val="none" w:sz="0" w:space="0" w:color="auto"/>
                <w:left w:val="none" w:sz="0" w:space="0" w:color="auto"/>
                <w:bottom w:val="none" w:sz="0" w:space="0" w:color="auto"/>
                <w:right w:val="none" w:sz="0" w:space="0" w:color="auto"/>
              </w:divBdr>
              <w:divsChild>
                <w:div w:id="1457797221">
                  <w:marLeft w:val="0"/>
                  <w:marRight w:val="0"/>
                  <w:marTop w:val="0"/>
                  <w:marBottom w:val="0"/>
                  <w:divBdr>
                    <w:top w:val="none" w:sz="0" w:space="0" w:color="auto"/>
                    <w:left w:val="none" w:sz="0" w:space="0" w:color="auto"/>
                    <w:bottom w:val="none" w:sz="0" w:space="0" w:color="auto"/>
                    <w:right w:val="none" w:sz="0" w:space="0" w:color="auto"/>
                  </w:divBdr>
                  <w:divsChild>
                    <w:div w:id="99873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28816">
      <w:bodyDiv w:val="1"/>
      <w:marLeft w:val="0"/>
      <w:marRight w:val="0"/>
      <w:marTop w:val="0"/>
      <w:marBottom w:val="0"/>
      <w:divBdr>
        <w:top w:val="none" w:sz="0" w:space="0" w:color="auto"/>
        <w:left w:val="none" w:sz="0" w:space="0" w:color="auto"/>
        <w:bottom w:val="none" w:sz="0" w:space="0" w:color="auto"/>
        <w:right w:val="none" w:sz="0" w:space="0" w:color="auto"/>
      </w:divBdr>
      <w:divsChild>
        <w:div w:id="1369185075">
          <w:marLeft w:val="0"/>
          <w:marRight w:val="0"/>
          <w:marTop w:val="0"/>
          <w:marBottom w:val="0"/>
          <w:divBdr>
            <w:top w:val="none" w:sz="0" w:space="0" w:color="auto"/>
            <w:left w:val="none" w:sz="0" w:space="0" w:color="auto"/>
            <w:bottom w:val="none" w:sz="0" w:space="0" w:color="auto"/>
            <w:right w:val="none" w:sz="0" w:space="0" w:color="auto"/>
          </w:divBdr>
          <w:divsChild>
            <w:div w:id="2001619218">
              <w:marLeft w:val="0"/>
              <w:marRight w:val="0"/>
              <w:marTop w:val="0"/>
              <w:marBottom w:val="0"/>
              <w:divBdr>
                <w:top w:val="none" w:sz="0" w:space="0" w:color="auto"/>
                <w:left w:val="none" w:sz="0" w:space="0" w:color="auto"/>
                <w:bottom w:val="none" w:sz="0" w:space="0" w:color="auto"/>
                <w:right w:val="none" w:sz="0" w:space="0" w:color="auto"/>
              </w:divBdr>
              <w:divsChild>
                <w:div w:id="1246571956">
                  <w:marLeft w:val="0"/>
                  <w:marRight w:val="0"/>
                  <w:marTop w:val="0"/>
                  <w:marBottom w:val="0"/>
                  <w:divBdr>
                    <w:top w:val="none" w:sz="0" w:space="0" w:color="auto"/>
                    <w:left w:val="none" w:sz="0" w:space="0" w:color="auto"/>
                    <w:bottom w:val="none" w:sz="0" w:space="0" w:color="auto"/>
                    <w:right w:val="none" w:sz="0" w:space="0" w:color="auto"/>
                  </w:divBdr>
                  <w:divsChild>
                    <w:div w:id="135333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72279">
      <w:bodyDiv w:val="1"/>
      <w:marLeft w:val="0"/>
      <w:marRight w:val="0"/>
      <w:marTop w:val="0"/>
      <w:marBottom w:val="0"/>
      <w:divBdr>
        <w:top w:val="none" w:sz="0" w:space="0" w:color="auto"/>
        <w:left w:val="none" w:sz="0" w:space="0" w:color="auto"/>
        <w:bottom w:val="none" w:sz="0" w:space="0" w:color="auto"/>
        <w:right w:val="none" w:sz="0" w:space="0" w:color="auto"/>
      </w:divBdr>
    </w:div>
    <w:div w:id="311914710">
      <w:bodyDiv w:val="1"/>
      <w:marLeft w:val="0"/>
      <w:marRight w:val="0"/>
      <w:marTop w:val="0"/>
      <w:marBottom w:val="0"/>
      <w:divBdr>
        <w:top w:val="none" w:sz="0" w:space="0" w:color="auto"/>
        <w:left w:val="none" w:sz="0" w:space="0" w:color="auto"/>
        <w:bottom w:val="none" w:sz="0" w:space="0" w:color="auto"/>
        <w:right w:val="none" w:sz="0" w:space="0" w:color="auto"/>
      </w:divBdr>
      <w:divsChild>
        <w:div w:id="1680427077">
          <w:marLeft w:val="0"/>
          <w:marRight w:val="0"/>
          <w:marTop w:val="0"/>
          <w:marBottom w:val="0"/>
          <w:divBdr>
            <w:top w:val="none" w:sz="0" w:space="0" w:color="auto"/>
            <w:left w:val="none" w:sz="0" w:space="0" w:color="auto"/>
            <w:bottom w:val="none" w:sz="0" w:space="0" w:color="auto"/>
            <w:right w:val="none" w:sz="0" w:space="0" w:color="auto"/>
          </w:divBdr>
          <w:divsChild>
            <w:div w:id="1153568208">
              <w:marLeft w:val="0"/>
              <w:marRight w:val="0"/>
              <w:marTop w:val="0"/>
              <w:marBottom w:val="0"/>
              <w:divBdr>
                <w:top w:val="none" w:sz="0" w:space="0" w:color="auto"/>
                <w:left w:val="none" w:sz="0" w:space="0" w:color="auto"/>
                <w:bottom w:val="none" w:sz="0" w:space="0" w:color="auto"/>
                <w:right w:val="none" w:sz="0" w:space="0" w:color="auto"/>
              </w:divBdr>
              <w:divsChild>
                <w:div w:id="359939565">
                  <w:marLeft w:val="0"/>
                  <w:marRight w:val="0"/>
                  <w:marTop w:val="0"/>
                  <w:marBottom w:val="0"/>
                  <w:divBdr>
                    <w:top w:val="none" w:sz="0" w:space="0" w:color="auto"/>
                    <w:left w:val="none" w:sz="0" w:space="0" w:color="auto"/>
                    <w:bottom w:val="none" w:sz="0" w:space="0" w:color="auto"/>
                    <w:right w:val="none" w:sz="0" w:space="0" w:color="auto"/>
                  </w:divBdr>
                  <w:divsChild>
                    <w:div w:id="118679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888356">
      <w:bodyDiv w:val="1"/>
      <w:marLeft w:val="0"/>
      <w:marRight w:val="0"/>
      <w:marTop w:val="0"/>
      <w:marBottom w:val="0"/>
      <w:divBdr>
        <w:top w:val="none" w:sz="0" w:space="0" w:color="auto"/>
        <w:left w:val="none" w:sz="0" w:space="0" w:color="auto"/>
        <w:bottom w:val="none" w:sz="0" w:space="0" w:color="auto"/>
        <w:right w:val="none" w:sz="0" w:space="0" w:color="auto"/>
      </w:divBdr>
      <w:divsChild>
        <w:div w:id="1951664296">
          <w:marLeft w:val="0"/>
          <w:marRight w:val="0"/>
          <w:marTop w:val="0"/>
          <w:marBottom w:val="0"/>
          <w:divBdr>
            <w:top w:val="none" w:sz="0" w:space="0" w:color="auto"/>
            <w:left w:val="none" w:sz="0" w:space="0" w:color="auto"/>
            <w:bottom w:val="none" w:sz="0" w:space="0" w:color="auto"/>
            <w:right w:val="none" w:sz="0" w:space="0" w:color="auto"/>
          </w:divBdr>
          <w:divsChild>
            <w:div w:id="1268780062">
              <w:marLeft w:val="0"/>
              <w:marRight w:val="0"/>
              <w:marTop w:val="0"/>
              <w:marBottom w:val="0"/>
              <w:divBdr>
                <w:top w:val="none" w:sz="0" w:space="0" w:color="auto"/>
                <w:left w:val="none" w:sz="0" w:space="0" w:color="auto"/>
                <w:bottom w:val="none" w:sz="0" w:space="0" w:color="auto"/>
                <w:right w:val="none" w:sz="0" w:space="0" w:color="auto"/>
              </w:divBdr>
              <w:divsChild>
                <w:div w:id="195050208">
                  <w:marLeft w:val="0"/>
                  <w:marRight w:val="0"/>
                  <w:marTop w:val="0"/>
                  <w:marBottom w:val="0"/>
                  <w:divBdr>
                    <w:top w:val="none" w:sz="0" w:space="0" w:color="auto"/>
                    <w:left w:val="none" w:sz="0" w:space="0" w:color="auto"/>
                    <w:bottom w:val="none" w:sz="0" w:space="0" w:color="auto"/>
                    <w:right w:val="none" w:sz="0" w:space="0" w:color="auto"/>
                  </w:divBdr>
                  <w:divsChild>
                    <w:div w:id="193686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030368">
      <w:bodyDiv w:val="1"/>
      <w:marLeft w:val="0"/>
      <w:marRight w:val="0"/>
      <w:marTop w:val="0"/>
      <w:marBottom w:val="0"/>
      <w:divBdr>
        <w:top w:val="none" w:sz="0" w:space="0" w:color="auto"/>
        <w:left w:val="none" w:sz="0" w:space="0" w:color="auto"/>
        <w:bottom w:val="none" w:sz="0" w:space="0" w:color="auto"/>
        <w:right w:val="none" w:sz="0" w:space="0" w:color="auto"/>
      </w:divBdr>
      <w:divsChild>
        <w:div w:id="309218293">
          <w:marLeft w:val="0"/>
          <w:marRight w:val="0"/>
          <w:marTop w:val="0"/>
          <w:marBottom w:val="0"/>
          <w:divBdr>
            <w:top w:val="none" w:sz="0" w:space="0" w:color="auto"/>
            <w:left w:val="none" w:sz="0" w:space="0" w:color="auto"/>
            <w:bottom w:val="none" w:sz="0" w:space="0" w:color="auto"/>
            <w:right w:val="none" w:sz="0" w:space="0" w:color="auto"/>
          </w:divBdr>
          <w:divsChild>
            <w:div w:id="714431628">
              <w:marLeft w:val="0"/>
              <w:marRight w:val="0"/>
              <w:marTop w:val="0"/>
              <w:marBottom w:val="0"/>
              <w:divBdr>
                <w:top w:val="none" w:sz="0" w:space="0" w:color="auto"/>
                <w:left w:val="none" w:sz="0" w:space="0" w:color="auto"/>
                <w:bottom w:val="none" w:sz="0" w:space="0" w:color="auto"/>
                <w:right w:val="none" w:sz="0" w:space="0" w:color="auto"/>
              </w:divBdr>
              <w:divsChild>
                <w:div w:id="789661969">
                  <w:marLeft w:val="0"/>
                  <w:marRight w:val="0"/>
                  <w:marTop w:val="0"/>
                  <w:marBottom w:val="0"/>
                  <w:divBdr>
                    <w:top w:val="none" w:sz="0" w:space="0" w:color="auto"/>
                    <w:left w:val="none" w:sz="0" w:space="0" w:color="auto"/>
                    <w:bottom w:val="none" w:sz="0" w:space="0" w:color="auto"/>
                    <w:right w:val="none" w:sz="0" w:space="0" w:color="auto"/>
                  </w:divBdr>
                  <w:divsChild>
                    <w:div w:id="20089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759238">
      <w:bodyDiv w:val="1"/>
      <w:marLeft w:val="0"/>
      <w:marRight w:val="0"/>
      <w:marTop w:val="0"/>
      <w:marBottom w:val="0"/>
      <w:divBdr>
        <w:top w:val="none" w:sz="0" w:space="0" w:color="auto"/>
        <w:left w:val="none" w:sz="0" w:space="0" w:color="auto"/>
        <w:bottom w:val="none" w:sz="0" w:space="0" w:color="auto"/>
        <w:right w:val="none" w:sz="0" w:space="0" w:color="auto"/>
      </w:divBdr>
      <w:divsChild>
        <w:div w:id="1376932433">
          <w:marLeft w:val="0"/>
          <w:marRight w:val="0"/>
          <w:marTop w:val="0"/>
          <w:marBottom w:val="0"/>
          <w:divBdr>
            <w:top w:val="none" w:sz="0" w:space="0" w:color="auto"/>
            <w:left w:val="none" w:sz="0" w:space="0" w:color="auto"/>
            <w:bottom w:val="none" w:sz="0" w:space="0" w:color="auto"/>
            <w:right w:val="none" w:sz="0" w:space="0" w:color="auto"/>
          </w:divBdr>
          <w:divsChild>
            <w:div w:id="1013144431">
              <w:marLeft w:val="0"/>
              <w:marRight w:val="0"/>
              <w:marTop w:val="0"/>
              <w:marBottom w:val="0"/>
              <w:divBdr>
                <w:top w:val="none" w:sz="0" w:space="0" w:color="auto"/>
                <w:left w:val="none" w:sz="0" w:space="0" w:color="auto"/>
                <w:bottom w:val="none" w:sz="0" w:space="0" w:color="auto"/>
                <w:right w:val="none" w:sz="0" w:space="0" w:color="auto"/>
              </w:divBdr>
              <w:divsChild>
                <w:div w:id="113066060">
                  <w:marLeft w:val="0"/>
                  <w:marRight w:val="0"/>
                  <w:marTop w:val="0"/>
                  <w:marBottom w:val="0"/>
                  <w:divBdr>
                    <w:top w:val="none" w:sz="0" w:space="0" w:color="auto"/>
                    <w:left w:val="none" w:sz="0" w:space="0" w:color="auto"/>
                    <w:bottom w:val="none" w:sz="0" w:space="0" w:color="auto"/>
                    <w:right w:val="none" w:sz="0" w:space="0" w:color="auto"/>
                  </w:divBdr>
                  <w:divsChild>
                    <w:div w:id="52055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139249">
      <w:bodyDiv w:val="1"/>
      <w:marLeft w:val="0"/>
      <w:marRight w:val="0"/>
      <w:marTop w:val="0"/>
      <w:marBottom w:val="0"/>
      <w:divBdr>
        <w:top w:val="none" w:sz="0" w:space="0" w:color="auto"/>
        <w:left w:val="none" w:sz="0" w:space="0" w:color="auto"/>
        <w:bottom w:val="none" w:sz="0" w:space="0" w:color="auto"/>
        <w:right w:val="none" w:sz="0" w:space="0" w:color="auto"/>
      </w:divBdr>
    </w:div>
    <w:div w:id="619188927">
      <w:bodyDiv w:val="1"/>
      <w:marLeft w:val="0"/>
      <w:marRight w:val="0"/>
      <w:marTop w:val="0"/>
      <w:marBottom w:val="0"/>
      <w:divBdr>
        <w:top w:val="none" w:sz="0" w:space="0" w:color="auto"/>
        <w:left w:val="none" w:sz="0" w:space="0" w:color="auto"/>
        <w:bottom w:val="none" w:sz="0" w:space="0" w:color="auto"/>
        <w:right w:val="none" w:sz="0" w:space="0" w:color="auto"/>
      </w:divBdr>
      <w:divsChild>
        <w:div w:id="239944269">
          <w:marLeft w:val="0"/>
          <w:marRight w:val="0"/>
          <w:marTop w:val="0"/>
          <w:marBottom w:val="0"/>
          <w:divBdr>
            <w:top w:val="none" w:sz="0" w:space="0" w:color="auto"/>
            <w:left w:val="none" w:sz="0" w:space="0" w:color="auto"/>
            <w:bottom w:val="none" w:sz="0" w:space="0" w:color="auto"/>
            <w:right w:val="none" w:sz="0" w:space="0" w:color="auto"/>
          </w:divBdr>
          <w:divsChild>
            <w:div w:id="396170188">
              <w:marLeft w:val="0"/>
              <w:marRight w:val="0"/>
              <w:marTop w:val="0"/>
              <w:marBottom w:val="0"/>
              <w:divBdr>
                <w:top w:val="none" w:sz="0" w:space="0" w:color="auto"/>
                <w:left w:val="none" w:sz="0" w:space="0" w:color="auto"/>
                <w:bottom w:val="none" w:sz="0" w:space="0" w:color="auto"/>
                <w:right w:val="none" w:sz="0" w:space="0" w:color="auto"/>
              </w:divBdr>
              <w:divsChild>
                <w:div w:id="1226405677">
                  <w:marLeft w:val="0"/>
                  <w:marRight w:val="0"/>
                  <w:marTop w:val="0"/>
                  <w:marBottom w:val="0"/>
                  <w:divBdr>
                    <w:top w:val="none" w:sz="0" w:space="0" w:color="auto"/>
                    <w:left w:val="none" w:sz="0" w:space="0" w:color="auto"/>
                    <w:bottom w:val="none" w:sz="0" w:space="0" w:color="auto"/>
                    <w:right w:val="none" w:sz="0" w:space="0" w:color="auto"/>
                  </w:divBdr>
                  <w:divsChild>
                    <w:div w:id="136008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796596">
      <w:bodyDiv w:val="1"/>
      <w:marLeft w:val="0"/>
      <w:marRight w:val="0"/>
      <w:marTop w:val="0"/>
      <w:marBottom w:val="0"/>
      <w:divBdr>
        <w:top w:val="none" w:sz="0" w:space="0" w:color="auto"/>
        <w:left w:val="none" w:sz="0" w:space="0" w:color="auto"/>
        <w:bottom w:val="none" w:sz="0" w:space="0" w:color="auto"/>
        <w:right w:val="none" w:sz="0" w:space="0" w:color="auto"/>
      </w:divBdr>
      <w:divsChild>
        <w:div w:id="27993138">
          <w:marLeft w:val="0"/>
          <w:marRight w:val="0"/>
          <w:marTop w:val="0"/>
          <w:marBottom w:val="0"/>
          <w:divBdr>
            <w:top w:val="none" w:sz="0" w:space="0" w:color="auto"/>
            <w:left w:val="none" w:sz="0" w:space="0" w:color="auto"/>
            <w:bottom w:val="none" w:sz="0" w:space="0" w:color="auto"/>
            <w:right w:val="none" w:sz="0" w:space="0" w:color="auto"/>
          </w:divBdr>
          <w:divsChild>
            <w:div w:id="8531180">
              <w:marLeft w:val="0"/>
              <w:marRight w:val="0"/>
              <w:marTop w:val="0"/>
              <w:marBottom w:val="0"/>
              <w:divBdr>
                <w:top w:val="none" w:sz="0" w:space="0" w:color="auto"/>
                <w:left w:val="none" w:sz="0" w:space="0" w:color="auto"/>
                <w:bottom w:val="none" w:sz="0" w:space="0" w:color="auto"/>
                <w:right w:val="none" w:sz="0" w:space="0" w:color="auto"/>
              </w:divBdr>
              <w:divsChild>
                <w:div w:id="670915894">
                  <w:marLeft w:val="0"/>
                  <w:marRight w:val="0"/>
                  <w:marTop w:val="0"/>
                  <w:marBottom w:val="0"/>
                  <w:divBdr>
                    <w:top w:val="none" w:sz="0" w:space="0" w:color="auto"/>
                    <w:left w:val="none" w:sz="0" w:space="0" w:color="auto"/>
                    <w:bottom w:val="none" w:sz="0" w:space="0" w:color="auto"/>
                    <w:right w:val="none" w:sz="0" w:space="0" w:color="auto"/>
                  </w:divBdr>
                  <w:divsChild>
                    <w:div w:id="181686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796099">
      <w:bodyDiv w:val="1"/>
      <w:marLeft w:val="0"/>
      <w:marRight w:val="0"/>
      <w:marTop w:val="0"/>
      <w:marBottom w:val="0"/>
      <w:divBdr>
        <w:top w:val="none" w:sz="0" w:space="0" w:color="auto"/>
        <w:left w:val="none" w:sz="0" w:space="0" w:color="auto"/>
        <w:bottom w:val="none" w:sz="0" w:space="0" w:color="auto"/>
        <w:right w:val="none" w:sz="0" w:space="0" w:color="auto"/>
      </w:divBdr>
    </w:div>
    <w:div w:id="708265537">
      <w:bodyDiv w:val="1"/>
      <w:marLeft w:val="0"/>
      <w:marRight w:val="0"/>
      <w:marTop w:val="0"/>
      <w:marBottom w:val="0"/>
      <w:divBdr>
        <w:top w:val="none" w:sz="0" w:space="0" w:color="auto"/>
        <w:left w:val="none" w:sz="0" w:space="0" w:color="auto"/>
        <w:bottom w:val="none" w:sz="0" w:space="0" w:color="auto"/>
        <w:right w:val="none" w:sz="0" w:space="0" w:color="auto"/>
      </w:divBdr>
      <w:divsChild>
        <w:div w:id="50351681">
          <w:marLeft w:val="0"/>
          <w:marRight w:val="0"/>
          <w:marTop w:val="0"/>
          <w:marBottom w:val="0"/>
          <w:divBdr>
            <w:top w:val="none" w:sz="0" w:space="0" w:color="auto"/>
            <w:left w:val="none" w:sz="0" w:space="0" w:color="auto"/>
            <w:bottom w:val="none" w:sz="0" w:space="0" w:color="auto"/>
            <w:right w:val="none" w:sz="0" w:space="0" w:color="auto"/>
          </w:divBdr>
          <w:divsChild>
            <w:div w:id="698890998">
              <w:marLeft w:val="0"/>
              <w:marRight w:val="0"/>
              <w:marTop w:val="0"/>
              <w:marBottom w:val="0"/>
              <w:divBdr>
                <w:top w:val="none" w:sz="0" w:space="0" w:color="auto"/>
                <w:left w:val="none" w:sz="0" w:space="0" w:color="auto"/>
                <w:bottom w:val="none" w:sz="0" w:space="0" w:color="auto"/>
                <w:right w:val="none" w:sz="0" w:space="0" w:color="auto"/>
              </w:divBdr>
              <w:divsChild>
                <w:div w:id="1134910261">
                  <w:marLeft w:val="0"/>
                  <w:marRight w:val="0"/>
                  <w:marTop w:val="0"/>
                  <w:marBottom w:val="0"/>
                  <w:divBdr>
                    <w:top w:val="none" w:sz="0" w:space="0" w:color="auto"/>
                    <w:left w:val="none" w:sz="0" w:space="0" w:color="auto"/>
                    <w:bottom w:val="none" w:sz="0" w:space="0" w:color="auto"/>
                    <w:right w:val="none" w:sz="0" w:space="0" w:color="auto"/>
                  </w:divBdr>
                  <w:divsChild>
                    <w:div w:id="82446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255411">
      <w:bodyDiv w:val="1"/>
      <w:marLeft w:val="0"/>
      <w:marRight w:val="0"/>
      <w:marTop w:val="0"/>
      <w:marBottom w:val="0"/>
      <w:divBdr>
        <w:top w:val="none" w:sz="0" w:space="0" w:color="auto"/>
        <w:left w:val="none" w:sz="0" w:space="0" w:color="auto"/>
        <w:bottom w:val="none" w:sz="0" w:space="0" w:color="auto"/>
        <w:right w:val="none" w:sz="0" w:space="0" w:color="auto"/>
      </w:divBdr>
      <w:divsChild>
        <w:div w:id="1350376828">
          <w:marLeft w:val="0"/>
          <w:marRight w:val="0"/>
          <w:marTop w:val="0"/>
          <w:marBottom w:val="0"/>
          <w:divBdr>
            <w:top w:val="none" w:sz="0" w:space="0" w:color="auto"/>
            <w:left w:val="none" w:sz="0" w:space="0" w:color="auto"/>
            <w:bottom w:val="none" w:sz="0" w:space="0" w:color="auto"/>
            <w:right w:val="none" w:sz="0" w:space="0" w:color="auto"/>
          </w:divBdr>
          <w:divsChild>
            <w:div w:id="481234984">
              <w:marLeft w:val="0"/>
              <w:marRight w:val="0"/>
              <w:marTop w:val="0"/>
              <w:marBottom w:val="0"/>
              <w:divBdr>
                <w:top w:val="none" w:sz="0" w:space="0" w:color="auto"/>
                <w:left w:val="none" w:sz="0" w:space="0" w:color="auto"/>
                <w:bottom w:val="none" w:sz="0" w:space="0" w:color="auto"/>
                <w:right w:val="none" w:sz="0" w:space="0" w:color="auto"/>
              </w:divBdr>
              <w:divsChild>
                <w:div w:id="266281093">
                  <w:marLeft w:val="0"/>
                  <w:marRight w:val="0"/>
                  <w:marTop w:val="0"/>
                  <w:marBottom w:val="0"/>
                  <w:divBdr>
                    <w:top w:val="none" w:sz="0" w:space="0" w:color="auto"/>
                    <w:left w:val="none" w:sz="0" w:space="0" w:color="auto"/>
                    <w:bottom w:val="none" w:sz="0" w:space="0" w:color="auto"/>
                    <w:right w:val="none" w:sz="0" w:space="0" w:color="auto"/>
                  </w:divBdr>
                  <w:divsChild>
                    <w:div w:id="88317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691503">
      <w:bodyDiv w:val="1"/>
      <w:marLeft w:val="0"/>
      <w:marRight w:val="0"/>
      <w:marTop w:val="0"/>
      <w:marBottom w:val="0"/>
      <w:divBdr>
        <w:top w:val="none" w:sz="0" w:space="0" w:color="auto"/>
        <w:left w:val="none" w:sz="0" w:space="0" w:color="auto"/>
        <w:bottom w:val="none" w:sz="0" w:space="0" w:color="auto"/>
        <w:right w:val="none" w:sz="0" w:space="0" w:color="auto"/>
      </w:divBdr>
      <w:divsChild>
        <w:div w:id="1512909391">
          <w:marLeft w:val="0"/>
          <w:marRight w:val="0"/>
          <w:marTop w:val="0"/>
          <w:marBottom w:val="0"/>
          <w:divBdr>
            <w:top w:val="none" w:sz="0" w:space="0" w:color="auto"/>
            <w:left w:val="none" w:sz="0" w:space="0" w:color="auto"/>
            <w:bottom w:val="none" w:sz="0" w:space="0" w:color="auto"/>
            <w:right w:val="none" w:sz="0" w:space="0" w:color="auto"/>
          </w:divBdr>
          <w:divsChild>
            <w:div w:id="1810173705">
              <w:marLeft w:val="0"/>
              <w:marRight w:val="0"/>
              <w:marTop w:val="0"/>
              <w:marBottom w:val="0"/>
              <w:divBdr>
                <w:top w:val="none" w:sz="0" w:space="0" w:color="auto"/>
                <w:left w:val="none" w:sz="0" w:space="0" w:color="auto"/>
                <w:bottom w:val="none" w:sz="0" w:space="0" w:color="auto"/>
                <w:right w:val="none" w:sz="0" w:space="0" w:color="auto"/>
              </w:divBdr>
              <w:divsChild>
                <w:div w:id="1368945114">
                  <w:marLeft w:val="0"/>
                  <w:marRight w:val="0"/>
                  <w:marTop w:val="0"/>
                  <w:marBottom w:val="0"/>
                  <w:divBdr>
                    <w:top w:val="none" w:sz="0" w:space="0" w:color="auto"/>
                    <w:left w:val="none" w:sz="0" w:space="0" w:color="auto"/>
                    <w:bottom w:val="none" w:sz="0" w:space="0" w:color="auto"/>
                    <w:right w:val="none" w:sz="0" w:space="0" w:color="auto"/>
                  </w:divBdr>
                  <w:divsChild>
                    <w:div w:id="3762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658022">
      <w:bodyDiv w:val="1"/>
      <w:marLeft w:val="0"/>
      <w:marRight w:val="0"/>
      <w:marTop w:val="0"/>
      <w:marBottom w:val="0"/>
      <w:divBdr>
        <w:top w:val="none" w:sz="0" w:space="0" w:color="auto"/>
        <w:left w:val="none" w:sz="0" w:space="0" w:color="auto"/>
        <w:bottom w:val="none" w:sz="0" w:space="0" w:color="auto"/>
        <w:right w:val="none" w:sz="0" w:space="0" w:color="auto"/>
      </w:divBdr>
    </w:div>
    <w:div w:id="937517052">
      <w:bodyDiv w:val="1"/>
      <w:marLeft w:val="0"/>
      <w:marRight w:val="0"/>
      <w:marTop w:val="0"/>
      <w:marBottom w:val="0"/>
      <w:divBdr>
        <w:top w:val="none" w:sz="0" w:space="0" w:color="auto"/>
        <w:left w:val="none" w:sz="0" w:space="0" w:color="auto"/>
        <w:bottom w:val="none" w:sz="0" w:space="0" w:color="auto"/>
        <w:right w:val="none" w:sz="0" w:space="0" w:color="auto"/>
      </w:divBdr>
    </w:div>
    <w:div w:id="941378105">
      <w:bodyDiv w:val="1"/>
      <w:marLeft w:val="0"/>
      <w:marRight w:val="0"/>
      <w:marTop w:val="0"/>
      <w:marBottom w:val="0"/>
      <w:divBdr>
        <w:top w:val="none" w:sz="0" w:space="0" w:color="auto"/>
        <w:left w:val="none" w:sz="0" w:space="0" w:color="auto"/>
        <w:bottom w:val="none" w:sz="0" w:space="0" w:color="auto"/>
        <w:right w:val="none" w:sz="0" w:space="0" w:color="auto"/>
      </w:divBdr>
      <w:divsChild>
        <w:div w:id="86736629">
          <w:marLeft w:val="0"/>
          <w:marRight w:val="0"/>
          <w:marTop w:val="0"/>
          <w:marBottom w:val="0"/>
          <w:divBdr>
            <w:top w:val="none" w:sz="0" w:space="0" w:color="auto"/>
            <w:left w:val="none" w:sz="0" w:space="0" w:color="auto"/>
            <w:bottom w:val="none" w:sz="0" w:space="0" w:color="auto"/>
            <w:right w:val="none" w:sz="0" w:space="0" w:color="auto"/>
          </w:divBdr>
          <w:divsChild>
            <w:div w:id="848762154">
              <w:marLeft w:val="0"/>
              <w:marRight w:val="0"/>
              <w:marTop w:val="0"/>
              <w:marBottom w:val="0"/>
              <w:divBdr>
                <w:top w:val="none" w:sz="0" w:space="0" w:color="auto"/>
                <w:left w:val="none" w:sz="0" w:space="0" w:color="auto"/>
                <w:bottom w:val="none" w:sz="0" w:space="0" w:color="auto"/>
                <w:right w:val="none" w:sz="0" w:space="0" w:color="auto"/>
              </w:divBdr>
              <w:divsChild>
                <w:div w:id="1164971067">
                  <w:marLeft w:val="0"/>
                  <w:marRight w:val="0"/>
                  <w:marTop w:val="0"/>
                  <w:marBottom w:val="0"/>
                  <w:divBdr>
                    <w:top w:val="none" w:sz="0" w:space="0" w:color="auto"/>
                    <w:left w:val="none" w:sz="0" w:space="0" w:color="auto"/>
                    <w:bottom w:val="none" w:sz="0" w:space="0" w:color="auto"/>
                    <w:right w:val="none" w:sz="0" w:space="0" w:color="auto"/>
                  </w:divBdr>
                  <w:divsChild>
                    <w:div w:id="165865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500514">
      <w:bodyDiv w:val="1"/>
      <w:marLeft w:val="0"/>
      <w:marRight w:val="0"/>
      <w:marTop w:val="0"/>
      <w:marBottom w:val="0"/>
      <w:divBdr>
        <w:top w:val="none" w:sz="0" w:space="0" w:color="auto"/>
        <w:left w:val="none" w:sz="0" w:space="0" w:color="auto"/>
        <w:bottom w:val="none" w:sz="0" w:space="0" w:color="auto"/>
        <w:right w:val="none" w:sz="0" w:space="0" w:color="auto"/>
      </w:divBdr>
      <w:divsChild>
        <w:div w:id="638725255">
          <w:marLeft w:val="0"/>
          <w:marRight w:val="0"/>
          <w:marTop w:val="0"/>
          <w:marBottom w:val="0"/>
          <w:divBdr>
            <w:top w:val="none" w:sz="0" w:space="0" w:color="auto"/>
            <w:left w:val="none" w:sz="0" w:space="0" w:color="auto"/>
            <w:bottom w:val="none" w:sz="0" w:space="0" w:color="auto"/>
            <w:right w:val="none" w:sz="0" w:space="0" w:color="auto"/>
          </w:divBdr>
          <w:divsChild>
            <w:div w:id="201331147">
              <w:marLeft w:val="0"/>
              <w:marRight w:val="0"/>
              <w:marTop w:val="0"/>
              <w:marBottom w:val="0"/>
              <w:divBdr>
                <w:top w:val="none" w:sz="0" w:space="0" w:color="auto"/>
                <w:left w:val="none" w:sz="0" w:space="0" w:color="auto"/>
                <w:bottom w:val="none" w:sz="0" w:space="0" w:color="auto"/>
                <w:right w:val="none" w:sz="0" w:space="0" w:color="auto"/>
              </w:divBdr>
              <w:divsChild>
                <w:div w:id="311176412">
                  <w:marLeft w:val="0"/>
                  <w:marRight w:val="0"/>
                  <w:marTop w:val="0"/>
                  <w:marBottom w:val="0"/>
                  <w:divBdr>
                    <w:top w:val="none" w:sz="0" w:space="0" w:color="auto"/>
                    <w:left w:val="none" w:sz="0" w:space="0" w:color="auto"/>
                    <w:bottom w:val="none" w:sz="0" w:space="0" w:color="auto"/>
                    <w:right w:val="none" w:sz="0" w:space="0" w:color="auto"/>
                  </w:divBdr>
                  <w:divsChild>
                    <w:div w:id="211871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341203">
      <w:bodyDiv w:val="1"/>
      <w:marLeft w:val="0"/>
      <w:marRight w:val="0"/>
      <w:marTop w:val="0"/>
      <w:marBottom w:val="0"/>
      <w:divBdr>
        <w:top w:val="none" w:sz="0" w:space="0" w:color="auto"/>
        <w:left w:val="none" w:sz="0" w:space="0" w:color="auto"/>
        <w:bottom w:val="none" w:sz="0" w:space="0" w:color="auto"/>
        <w:right w:val="none" w:sz="0" w:space="0" w:color="auto"/>
      </w:divBdr>
      <w:divsChild>
        <w:div w:id="1447459954">
          <w:marLeft w:val="0"/>
          <w:marRight w:val="0"/>
          <w:marTop w:val="0"/>
          <w:marBottom w:val="0"/>
          <w:divBdr>
            <w:top w:val="none" w:sz="0" w:space="0" w:color="auto"/>
            <w:left w:val="none" w:sz="0" w:space="0" w:color="auto"/>
            <w:bottom w:val="none" w:sz="0" w:space="0" w:color="auto"/>
            <w:right w:val="none" w:sz="0" w:space="0" w:color="auto"/>
          </w:divBdr>
          <w:divsChild>
            <w:div w:id="1040283028">
              <w:marLeft w:val="0"/>
              <w:marRight w:val="0"/>
              <w:marTop w:val="0"/>
              <w:marBottom w:val="0"/>
              <w:divBdr>
                <w:top w:val="none" w:sz="0" w:space="0" w:color="auto"/>
                <w:left w:val="none" w:sz="0" w:space="0" w:color="auto"/>
                <w:bottom w:val="none" w:sz="0" w:space="0" w:color="auto"/>
                <w:right w:val="none" w:sz="0" w:space="0" w:color="auto"/>
              </w:divBdr>
              <w:divsChild>
                <w:div w:id="1231427974">
                  <w:marLeft w:val="0"/>
                  <w:marRight w:val="0"/>
                  <w:marTop w:val="0"/>
                  <w:marBottom w:val="0"/>
                  <w:divBdr>
                    <w:top w:val="none" w:sz="0" w:space="0" w:color="auto"/>
                    <w:left w:val="none" w:sz="0" w:space="0" w:color="auto"/>
                    <w:bottom w:val="none" w:sz="0" w:space="0" w:color="auto"/>
                    <w:right w:val="none" w:sz="0" w:space="0" w:color="auto"/>
                  </w:divBdr>
                  <w:divsChild>
                    <w:div w:id="161166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955029">
      <w:bodyDiv w:val="1"/>
      <w:marLeft w:val="0"/>
      <w:marRight w:val="0"/>
      <w:marTop w:val="0"/>
      <w:marBottom w:val="0"/>
      <w:divBdr>
        <w:top w:val="none" w:sz="0" w:space="0" w:color="auto"/>
        <w:left w:val="none" w:sz="0" w:space="0" w:color="auto"/>
        <w:bottom w:val="none" w:sz="0" w:space="0" w:color="auto"/>
        <w:right w:val="none" w:sz="0" w:space="0" w:color="auto"/>
      </w:divBdr>
      <w:divsChild>
        <w:div w:id="246154249">
          <w:marLeft w:val="0"/>
          <w:marRight w:val="0"/>
          <w:marTop w:val="0"/>
          <w:marBottom w:val="0"/>
          <w:divBdr>
            <w:top w:val="none" w:sz="0" w:space="0" w:color="auto"/>
            <w:left w:val="none" w:sz="0" w:space="0" w:color="auto"/>
            <w:bottom w:val="none" w:sz="0" w:space="0" w:color="auto"/>
            <w:right w:val="none" w:sz="0" w:space="0" w:color="auto"/>
          </w:divBdr>
          <w:divsChild>
            <w:div w:id="1412124237">
              <w:marLeft w:val="0"/>
              <w:marRight w:val="0"/>
              <w:marTop w:val="0"/>
              <w:marBottom w:val="0"/>
              <w:divBdr>
                <w:top w:val="none" w:sz="0" w:space="0" w:color="auto"/>
                <w:left w:val="none" w:sz="0" w:space="0" w:color="auto"/>
                <w:bottom w:val="none" w:sz="0" w:space="0" w:color="auto"/>
                <w:right w:val="none" w:sz="0" w:space="0" w:color="auto"/>
              </w:divBdr>
              <w:divsChild>
                <w:div w:id="992223733">
                  <w:marLeft w:val="0"/>
                  <w:marRight w:val="0"/>
                  <w:marTop w:val="0"/>
                  <w:marBottom w:val="0"/>
                  <w:divBdr>
                    <w:top w:val="none" w:sz="0" w:space="0" w:color="auto"/>
                    <w:left w:val="none" w:sz="0" w:space="0" w:color="auto"/>
                    <w:bottom w:val="none" w:sz="0" w:space="0" w:color="auto"/>
                    <w:right w:val="none" w:sz="0" w:space="0" w:color="auto"/>
                  </w:divBdr>
                  <w:divsChild>
                    <w:div w:id="199290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306870">
      <w:bodyDiv w:val="1"/>
      <w:marLeft w:val="0"/>
      <w:marRight w:val="0"/>
      <w:marTop w:val="0"/>
      <w:marBottom w:val="0"/>
      <w:divBdr>
        <w:top w:val="none" w:sz="0" w:space="0" w:color="auto"/>
        <w:left w:val="none" w:sz="0" w:space="0" w:color="auto"/>
        <w:bottom w:val="none" w:sz="0" w:space="0" w:color="auto"/>
        <w:right w:val="none" w:sz="0" w:space="0" w:color="auto"/>
      </w:divBdr>
      <w:divsChild>
        <w:div w:id="2081366521">
          <w:marLeft w:val="0"/>
          <w:marRight w:val="0"/>
          <w:marTop w:val="0"/>
          <w:marBottom w:val="0"/>
          <w:divBdr>
            <w:top w:val="none" w:sz="0" w:space="0" w:color="auto"/>
            <w:left w:val="none" w:sz="0" w:space="0" w:color="auto"/>
            <w:bottom w:val="none" w:sz="0" w:space="0" w:color="auto"/>
            <w:right w:val="none" w:sz="0" w:space="0" w:color="auto"/>
          </w:divBdr>
          <w:divsChild>
            <w:div w:id="1470853244">
              <w:marLeft w:val="0"/>
              <w:marRight w:val="0"/>
              <w:marTop w:val="0"/>
              <w:marBottom w:val="0"/>
              <w:divBdr>
                <w:top w:val="none" w:sz="0" w:space="0" w:color="auto"/>
                <w:left w:val="none" w:sz="0" w:space="0" w:color="auto"/>
                <w:bottom w:val="none" w:sz="0" w:space="0" w:color="auto"/>
                <w:right w:val="none" w:sz="0" w:space="0" w:color="auto"/>
              </w:divBdr>
              <w:divsChild>
                <w:div w:id="538132293">
                  <w:marLeft w:val="0"/>
                  <w:marRight w:val="0"/>
                  <w:marTop w:val="0"/>
                  <w:marBottom w:val="0"/>
                  <w:divBdr>
                    <w:top w:val="none" w:sz="0" w:space="0" w:color="auto"/>
                    <w:left w:val="none" w:sz="0" w:space="0" w:color="auto"/>
                    <w:bottom w:val="none" w:sz="0" w:space="0" w:color="auto"/>
                    <w:right w:val="none" w:sz="0" w:space="0" w:color="auto"/>
                  </w:divBdr>
                  <w:divsChild>
                    <w:div w:id="16690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402826">
      <w:bodyDiv w:val="1"/>
      <w:marLeft w:val="0"/>
      <w:marRight w:val="0"/>
      <w:marTop w:val="0"/>
      <w:marBottom w:val="0"/>
      <w:divBdr>
        <w:top w:val="none" w:sz="0" w:space="0" w:color="auto"/>
        <w:left w:val="none" w:sz="0" w:space="0" w:color="auto"/>
        <w:bottom w:val="none" w:sz="0" w:space="0" w:color="auto"/>
        <w:right w:val="none" w:sz="0" w:space="0" w:color="auto"/>
      </w:divBdr>
      <w:divsChild>
        <w:div w:id="349456568">
          <w:marLeft w:val="0"/>
          <w:marRight w:val="0"/>
          <w:marTop w:val="0"/>
          <w:marBottom w:val="0"/>
          <w:divBdr>
            <w:top w:val="none" w:sz="0" w:space="0" w:color="auto"/>
            <w:left w:val="none" w:sz="0" w:space="0" w:color="auto"/>
            <w:bottom w:val="none" w:sz="0" w:space="0" w:color="auto"/>
            <w:right w:val="none" w:sz="0" w:space="0" w:color="auto"/>
          </w:divBdr>
          <w:divsChild>
            <w:div w:id="1900552535">
              <w:marLeft w:val="0"/>
              <w:marRight w:val="0"/>
              <w:marTop w:val="0"/>
              <w:marBottom w:val="0"/>
              <w:divBdr>
                <w:top w:val="none" w:sz="0" w:space="0" w:color="auto"/>
                <w:left w:val="none" w:sz="0" w:space="0" w:color="auto"/>
                <w:bottom w:val="none" w:sz="0" w:space="0" w:color="auto"/>
                <w:right w:val="none" w:sz="0" w:space="0" w:color="auto"/>
              </w:divBdr>
              <w:divsChild>
                <w:div w:id="76219308">
                  <w:marLeft w:val="0"/>
                  <w:marRight w:val="0"/>
                  <w:marTop w:val="0"/>
                  <w:marBottom w:val="0"/>
                  <w:divBdr>
                    <w:top w:val="none" w:sz="0" w:space="0" w:color="auto"/>
                    <w:left w:val="none" w:sz="0" w:space="0" w:color="auto"/>
                    <w:bottom w:val="none" w:sz="0" w:space="0" w:color="auto"/>
                    <w:right w:val="none" w:sz="0" w:space="0" w:color="auto"/>
                  </w:divBdr>
                  <w:divsChild>
                    <w:div w:id="87014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688663">
      <w:bodyDiv w:val="1"/>
      <w:marLeft w:val="0"/>
      <w:marRight w:val="0"/>
      <w:marTop w:val="0"/>
      <w:marBottom w:val="0"/>
      <w:divBdr>
        <w:top w:val="none" w:sz="0" w:space="0" w:color="auto"/>
        <w:left w:val="none" w:sz="0" w:space="0" w:color="auto"/>
        <w:bottom w:val="none" w:sz="0" w:space="0" w:color="auto"/>
        <w:right w:val="none" w:sz="0" w:space="0" w:color="auto"/>
      </w:divBdr>
      <w:divsChild>
        <w:div w:id="2122797297">
          <w:marLeft w:val="0"/>
          <w:marRight w:val="0"/>
          <w:marTop w:val="0"/>
          <w:marBottom w:val="0"/>
          <w:divBdr>
            <w:top w:val="none" w:sz="0" w:space="0" w:color="auto"/>
            <w:left w:val="none" w:sz="0" w:space="0" w:color="auto"/>
            <w:bottom w:val="none" w:sz="0" w:space="0" w:color="auto"/>
            <w:right w:val="none" w:sz="0" w:space="0" w:color="auto"/>
          </w:divBdr>
          <w:divsChild>
            <w:div w:id="1107695551">
              <w:marLeft w:val="0"/>
              <w:marRight w:val="0"/>
              <w:marTop w:val="0"/>
              <w:marBottom w:val="0"/>
              <w:divBdr>
                <w:top w:val="none" w:sz="0" w:space="0" w:color="auto"/>
                <w:left w:val="none" w:sz="0" w:space="0" w:color="auto"/>
                <w:bottom w:val="none" w:sz="0" w:space="0" w:color="auto"/>
                <w:right w:val="none" w:sz="0" w:space="0" w:color="auto"/>
              </w:divBdr>
              <w:divsChild>
                <w:div w:id="255485030">
                  <w:marLeft w:val="0"/>
                  <w:marRight w:val="0"/>
                  <w:marTop w:val="0"/>
                  <w:marBottom w:val="0"/>
                  <w:divBdr>
                    <w:top w:val="none" w:sz="0" w:space="0" w:color="auto"/>
                    <w:left w:val="none" w:sz="0" w:space="0" w:color="auto"/>
                    <w:bottom w:val="none" w:sz="0" w:space="0" w:color="auto"/>
                    <w:right w:val="none" w:sz="0" w:space="0" w:color="auto"/>
                  </w:divBdr>
                  <w:divsChild>
                    <w:div w:id="62588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087517">
      <w:bodyDiv w:val="1"/>
      <w:marLeft w:val="0"/>
      <w:marRight w:val="0"/>
      <w:marTop w:val="0"/>
      <w:marBottom w:val="0"/>
      <w:divBdr>
        <w:top w:val="none" w:sz="0" w:space="0" w:color="auto"/>
        <w:left w:val="none" w:sz="0" w:space="0" w:color="auto"/>
        <w:bottom w:val="none" w:sz="0" w:space="0" w:color="auto"/>
        <w:right w:val="none" w:sz="0" w:space="0" w:color="auto"/>
      </w:divBdr>
      <w:divsChild>
        <w:div w:id="89550401">
          <w:marLeft w:val="0"/>
          <w:marRight w:val="0"/>
          <w:marTop w:val="0"/>
          <w:marBottom w:val="0"/>
          <w:divBdr>
            <w:top w:val="none" w:sz="0" w:space="0" w:color="auto"/>
            <w:left w:val="none" w:sz="0" w:space="0" w:color="auto"/>
            <w:bottom w:val="none" w:sz="0" w:space="0" w:color="auto"/>
            <w:right w:val="none" w:sz="0" w:space="0" w:color="auto"/>
          </w:divBdr>
          <w:divsChild>
            <w:div w:id="1342122771">
              <w:marLeft w:val="0"/>
              <w:marRight w:val="0"/>
              <w:marTop w:val="0"/>
              <w:marBottom w:val="0"/>
              <w:divBdr>
                <w:top w:val="none" w:sz="0" w:space="0" w:color="auto"/>
                <w:left w:val="none" w:sz="0" w:space="0" w:color="auto"/>
                <w:bottom w:val="none" w:sz="0" w:space="0" w:color="auto"/>
                <w:right w:val="none" w:sz="0" w:space="0" w:color="auto"/>
              </w:divBdr>
              <w:divsChild>
                <w:div w:id="15205812">
                  <w:marLeft w:val="0"/>
                  <w:marRight w:val="0"/>
                  <w:marTop w:val="0"/>
                  <w:marBottom w:val="0"/>
                  <w:divBdr>
                    <w:top w:val="none" w:sz="0" w:space="0" w:color="auto"/>
                    <w:left w:val="none" w:sz="0" w:space="0" w:color="auto"/>
                    <w:bottom w:val="none" w:sz="0" w:space="0" w:color="auto"/>
                    <w:right w:val="none" w:sz="0" w:space="0" w:color="auto"/>
                  </w:divBdr>
                  <w:divsChild>
                    <w:div w:id="62227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626897">
      <w:bodyDiv w:val="1"/>
      <w:marLeft w:val="0"/>
      <w:marRight w:val="0"/>
      <w:marTop w:val="0"/>
      <w:marBottom w:val="0"/>
      <w:divBdr>
        <w:top w:val="none" w:sz="0" w:space="0" w:color="auto"/>
        <w:left w:val="none" w:sz="0" w:space="0" w:color="auto"/>
        <w:bottom w:val="none" w:sz="0" w:space="0" w:color="auto"/>
        <w:right w:val="none" w:sz="0" w:space="0" w:color="auto"/>
      </w:divBdr>
      <w:divsChild>
        <w:div w:id="793408979">
          <w:marLeft w:val="0"/>
          <w:marRight w:val="0"/>
          <w:marTop w:val="0"/>
          <w:marBottom w:val="0"/>
          <w:divBdr>
            <w:top w:val="none" w:sz="0" w:space="0" w:color="auto"/>
            <w:left w:val="none" w:sz="0" w:space="0" w:color="auto"/>
            <w:bottom w:val="none" w:sz="0" w:space="0" w:color="auto"/>
            <w:right w:val="none" w:sz="0" w:space="0" w:color="auto"/>
          </w:divBdr>
          <w:divsChild>
            <w:div w:id="1682269359">
              <w:marLeft w:val="0"/>
              <w:marRight w:val="0"/>
              <w:marTop w:val="0"/>
              <w:marBottom w:val="0"/>
              <w:divBdr>
                <w:top w:val="none" w:sz="0" w:space="0" w:color="auto"/>
                <w:left w:val="none" w:sz="0" w:space="0" w:color="auto"/>
                <w:bottom w:val="none" w:sz="0" w:space="0" w:color="auto"/>
                <w:right w:val="none" w:sz="0" w:space="0" w:color="auto"/>
              </w:divBdr>
              <w:divsChild>
                <w:div w:id="1247035706">
                  <w:marLeft w:val="0"/>
                  <w:marRight w:val="0"/>
                  <w:marTop w:val="0"/>
                  <w:marBottom w:val="0"/>
                  <w:divBdr>
                    <w:top w:val="none" w:sz="0" w:space="0" w:color="auto"/>
                    <w:left w:val="none" w:sz="0" w:space="0" w:color="auto"/>
                    <w:bottom w:val="none" w:sz="0" w:space="0" w:color="auto"/>
                    <w:right w:val="none" w:sz="0" w:space="0" w:color="auto"/>
                  </w:divBdr>
                  <w:divsChild>
                    <w:div w:id="105389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052765">
      <w:bodyDiv w:val="1"/>
      <w:marLeft w:val="0"/>
      <w:marRight w:val="0"/>
      <w:marTop w:val="0"/>
      <w:marBottom w:val="0"/>
      <w:divBdr>
        <w:top w:val="none" w:sz="0" w:space="0" w:color="auto"/>
        <w:left w:val="none" w:sz="0" w:space="0" w:color="auto"/>
        <w:bottom w:val="none" w:sz="0" w:space="0" w:color="auto"/>
        <w:right w:val="none" w:sz="0" w:space="0" w:color="auto"/>
      </w:divBdr>
      <w:divsChild>
        <w:div w:id="1799640446">
          <w:marLeft w:val="0"/>
          <w:marRight w:val="0"/>
          <w:marTop w:val="0"/>
          <w:marBottom w:val="0"/>
          <w:divBdr>
            <w:top w:val="none" w:sz="0" w:space="0" w:color="auto"/>
            <w:left w:val="none" w:sz="0" w:space="0" w:color="auto"/>
            <w:bottom w:val="none" w:sz="0" w:space="0" w:color="auto"/>
            <w:right w:val="none" w:sz="0" w:space="0" w:color="auto"/>
          </w:divBdr>
          <w:divsChild>
            <w:div w:id="176165612">
              <w:marLeft w:val="0"/>
              <w:marRight w:val="0"/>
              <w:marTop w:val="0"/>
              <w:marBottom w:val="0"/>
              <w:divBdr>
                <w:top w:val="none" w:sz="0" w:space="0" w:color="auto"/>
                <w:left w:val="none" w:sz="0" w:space="0" w:color="auto"/>
                <w:bottom w:val="none" w:sz="0" w:space="0" w:color="auto"/>
                <w:right w:val="none" w:sz="0" w:space="0" w:color="auto"/>
              </w:divBdr>
              <w:divsChild>
                <w:div w:id="1099065081">
                  <w:marLeft w:val="0"/>
                  <w:marRight w:val="0"/>
                  <w:marTop w:val="0"/>
                  <w:marBottom w:val="0"/>
                  <w:divBdr>
                    <w:top w:val="none" w:sz="0" w:space="0" w:color="auto"/>
                    <w:left w:val="none" w:sz="0" w:space="0" w:color="auto"/>
                    <w:bottom w:val="none" w:sz="0" w:space="0" w:color="auto"/>
                    <w:right w:val="none" w:sz="0" w:space="0" w:color="auto"/>
                  </w:divBdr>
                  <w:divsChild>
                    <w:div w:id="30601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797990">
      <w:bodyDiv w:val="1"/>
      <w:marLeft w:val="0"/>
      <w:marRight w:val="0"/>
      <w:marTop w:val="0"/>
      <w:marBottom w:val="0"/>
      <w:divBdr>
        <w:top w:val="none" w:sz="0" w:space="0" w:color="auto"/>
        <w:left w:val="none" w:sz="0" w:space="0" w:color="auto"/>
        <w:bottom w:val="none" w:sz="0" w:space="0" w:color="auto"/>
        <w:right w:val="none" w:sz="0" w:space="0" w:color="auto"/>
      </w:divBdr>
      <w:divsChild>
        <w:div w:id="1971397427">
          <w:marLeft w:val="0"/>
          <w:marRight w:val="0"/>
          <w:marTop w:val="0"/>
          <w:marBottom w:val="0"/>
          <w:divBdr>
            <w:top w:val="none" w:sz="0" w:space="0" w:color="auto"/>
            <w:left w:val="none" w:sz="0" w:space="0" w:color="auto"/>
            <w:bottom w:val="none" w:sz="0" w:space="0" w:color="auto"/>
            <w:right w:val="none" w:sz="0" w:space="0" w:color="auto"/>
          </w:divBdr>
          <w:divsChild>
            <w:div w:id="479923157">
              <w:marLeft w:val="0"/>
              <w:marRight w:val="0"/>
              <w:marTop w:val="0"/>
              <w:marBottom w:val="0"/>
              <w:divBdr>
                <w:top w:val="none" w:sz="0" w:space="0" w:color="auto"/>
                <w:left w:val="none" w:sz="0" w:space="0" w:color="auto"/>
                <w:bottom w:val="none" w:sz="0" w:space="0" w:color="auto"/>
                <w:right w:val="none" w:sz="0" w:space="0" w:color="auto"/>
              </w:divBdr>
              <w:divsChild>
                <w:div w:id="828055348">
                  <w:marLeft w:val="0"/>
                  <w:marRight w:val="0"/>
                  <w:marTop w:val="0"/>
                  <w:marBottom w:val="0"/>
                  <w:divBdr>
                    <w:top w:val="none" w:sz="0" w:space="0" w:color="auto"/>
                    <w:left w:val="none" w:sz="0" w:space="0" w:color="auto"/>
                    <w:bottom w:val="none" w:sz="0" w:space="0" w:color="auto"/>
                    <w:right w:val="none" w:sz="0" w:space="0" w:color="auto"/>
                  </w:divBdr>
                  <w:divsChild>
                    <w:div w:id="107971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542261">
      <w:bodyDiv w:val="1"/>
      <w:marLeft w:val="0"/>
      <w:marRight w:val="0"/>
      <w:marTop w:val="0"/>
      <w:marBottom w:val="0"/>
      <w:divBdr>
        <w:top w:val="none" w:sz="0" w:space="0" w:color="auto"/>
        <w:left w:val="none" w:sz="0" w:space="0" w:color="auto"/>
        <w:bottom w:val="none" w:sz="0" w:space="0" w:color="auto"/>
        <w:right w:val="none" w:sz="0" w:space="0" w:color="auto"/>
      </w:divBdr>
      <w:divsChild>
        <w:div w:id="1769887890">
          <w:marLeft w:val="0"/>
          <w:marRight w:val="0"/>
          <w:marTop w:val="0"/>
          <w:marBottom w:val="0"/>
          <w:divBdr>
            <w:top w:val="none" w:sz="0" w:space="0" w:color="auto"/>
            <w:left w:val="none" w:sz="0" w:space="0" w:color="auto"/>
            <w:bottom w:val="none" w:sz="0" w:space="0" w:color="auto"/>
            <w:right w:val="none" w:sz="0" w:space="0" w:color="auto"/>
          </w:divBdr>
          <w:divsChild>
            <w:div w:id="344986398">
              <w:marLeft w:val="0"/>
              <w:marRight w:val="0"/>
              <w:marTop w:val="0"/>
              <w:marBottom w:val="0"/>
              <w:divBdr>
                <w:top w:val="none" w:sz="0" w:space="0" w:color="auto"/>
                <w:left w:val="none" w:sz="0" w:space="0" w:color="auto"/>
                <w:bottom w:val="none" w:sz="0" w:space="0" w:color="auto"/>
                <w:right w:val="none" w:sz="0" w:space="0" w:color="auto"/>
              </w:divBdr>
              <w:divsChild>
                <w:div w:id="1836804270">
                  <w:marLeft w:val="0"/>
                  <w:marRight w:val="0"/>
                  <w:marTop w:val="0"/>
                  <w:marBottom w:val="0"/>
                  <w:divBdr>
                    <w:top w:val="none" w:sz="0" w:space="0" w:color="auto"/>
                    <w:left w:val="none" w:sz="0" w:space="0" w:color="auto"/>
                    <w:bottom w:val="none" w:sz="0" w:space="0" w:color="auto"/>
                    <w:right w:val="none" w:sz="0" w:space="0" w:color="auto"/>
                  </w:divBdr>
                  <w:divsChild>
                    <w:div w:id="177551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275AB-DBD9-4B3E-A3B7-435BC8925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1813</Words>
  <Characters>14687</Characters>
  <Application>Microsoft Office Word</Application>
  <DocSecurity>0</DocSecurity>
  <Lines>122</Lines>
  <Paragraphs>32</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16468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northlau</dc:creator>
  <cp:lastModifiedBy>northlau</cp:lastModifiedBy>
  <cp:revision>9</cp:revision>
  <cp:lastPrinted>2017-03-09T12:41:00Z</cp:lastPrinted>
  <dcterms:created xsi:type="dcterms:W3CDTF">2017-03-13T10:04:00Z</dcterms:created>
  <dcterms:modified xsi:type="dcterms:W3CDTF">2017-03-14T14:17:00Z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