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2" w:rsidRDefault="00531B34" w:rsidP="001F4C62">
      <w:pPr>
        <w:tabs>
          <w:tab w:val="left" w:pos="7513"/>
        </w:tabs>
      </w:pPr>
      <w:bookmarkStart w:id="0" w:name="_GoBack"/>
      <w:bookmarkEnd w:id="0"/>
    </w:p>
    <w:p w:rsidR="002A6CD5" w:rsidRDefault="00531B34"/>
    <w:p w:rsidR="002A6CD5" w:rsidRDefault="00531B34" w:rsidP="0035265B">
      <w:pPr>
        <w:pStyle w:val="Vastaanottajatiedot"/>
      </w:pPr>
      <w:r>
        <w:t>Liikenne- ja viestintäministeriö</w:t>
      </w:r>
    </w:p>
    <w:p w:rsidR="002A6CD5" w:rsidRDefault="00531B34" w:rsidP="0035265B">
      <w:pPr>
        <w:pStyle w:val="Vastaanottajatiedot"/>
      </w:pPr>
    </w:p>
    <w:p w:rsidR="008C5E06" w:rsidRDefault="00531B34"/>
    <w:p w:rsidR="002A6CD5" w:rsidRDefault="00531B34" w:rsidP="0035265B">
      <w:pPr>
        <w:pStyle w:val="Vastaanottajatiedot"/>
      </w:pPr>
    </w:p>
    <w:p w:rsidR="002A6CD5" w:rsidRDefault="00531B34" w:rsidP="0035265B">
      <w:pPr>
        <w:pStyle w:val="Vastaanottajatiedot"/>
      </w:pPr>
    </w:p>
    <w:p w:rsidR="002A6CD5" w:rsidRDefault="00531B34"/>
    <w:p w:rsidR="00F874C0" w:rsidRDefault="00531B34"/>
    <w:p w:rsidR="002A6CD5" w:rsidRDefault="00531B34">
      <w:r>
        <w:t>Lausuntopyyntönne 29.1.2018 (</w:t>
      </w:r>
      <w:r w:rsidRPr="001F4C62">
        <w:t>LVM/147/03/2018</w:t>
      </w:r>
      <w:r>
        <w:t>)</w:t>
      </w:r>
    </w:p>
    <w:p w:rsidR="002A6CD5" w:rsidRDefault="00531B34"/>
    <w:p w:rsidR="002A6CD5" w:rsidRDefault="00531B34" w:rsidP="001F4C62">
      <w:pPr>
        <w:pStyle w:val="Otsikko"/>
        <w:ind w:right="849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 xml:space="preserve">Sisäministeriön lausunto; kansallisen lainsäädännön ja käytäntöjen tuottamat esteet sähköisten dokumenttien ja digitaalisen </w:t>
      </w:r>
      <w:r>
        <w:t>datan käytölle logistiikassa</w:t>
      </w:r>
      <w:r>
        <w:fldChar w:fldCharType="end"/>
      </w:r>
    </w:p>
    <w:p w:rsidR="002A6CD5" w:rsidRDefault="00531B34" w:rsidP="001F4C62">
      <w:pPr>
        <w:pStyle w:val="Leipteksti"/>
      </w:pPr>
      <w:r>
        <w:t>Liikenne- ja viestintäministeriö on pyytänyt sisäministeriöltä tietoja siitä, miten kansallinen sääntely tai toimintakäytännöt estävät hyväksymästä tai vastaanottamasta sähköisiä asiakirjoja tai digitaalista dataa, jotka lii</w:t>
      </w:r>
      <w:r>
        <w:t>ttyvät logistiikkaan ja tavaraliikenteeseen. Sisäministeriö toteaa asiassa seuraavaa:</w:t>
      </w:r>
    </w:p>
    <w:p w:rsidR="00764BFF" w:rsidRDefault="00531B34" w:rsidP="00764BFF">
      <w:pPr>
        <w:pStyle w:val="Leipteksti"/>
      </w:pPr>
      <w:r>
        <w:t>Hallitusohjelman digitaalisen liiketoiminnan kasvuympäristöä koskevassa kärkihankkeessa on tavoitteena suotuisan toimintaympäristön luominen digitaalisille palveluille ja</w:t>
      </w:r>
      <w:r>
        <w:t xml:space="preserve"> uusille liiketoimintamalleille. Osana kehittämissuunnitelman luomista arvioidaan lainsäädäntötoimien tarve. Tätä tavoitetta varten on selvitettävä mahdolliset kansallisen lainsäädännön asettamat esteet käyttää digitaalisia kuljetusasiakirjoja ja niiden si</w:t>
      </w:r>
      <w:r>
        <w:t>sältämää dataa digitaalisessa muodossa. Digitaalisella rahtiasiakirjalla tarkoitetaan tässä kuljetuksen sisältöä koskevia siviilioikeudellisia asiakirjoja ja sopimuksia, kuten rahtikirjoja, lähetysluetteloita ja konossementteja. Lisäksi määritelmä sisältää</w:t>
      </w:r>
      <w:r>
        <w:t xml:space="preserve"> julkisoikeudellisiksi luokiteltavia viranomaistarkastuksiin laadittavia asiakirjoja, kuten erilaisia tulliasiakirjoja, vaarallisia aineita koskevia todistuksia, ja alkuperätodistuksia.</w:t>
      </w:r>
    </w:p>
    <w:p w:rsidR="00764BFF" w:rsidRDefault="00531B34" w:rsidP="00764BFF">
      <w:pPr>
        <w:pStyle w:val="Leipteksti"/>
      </w:pPr>
      <w:r>
        <w:t>Liikenne- ja viestintäministeriö koostaa saatujen vastausten perusteel</w:t>
      </w:r>
      <w:r>
        <w:t>la yhteenvedon siitä millaisia esteitä tai haittatekijöitä kansallinen lainsäädäntö ja hallinnolliset ja muut toimintakäytännöt muodostavat sähköisten kuljetusasiakirjojen tai kuljetuksiin liittyvien muiden asiakirjojen (esim. laskut) sekä niiden sisältämä</w:t>
      </w:r>
      <w:r>
        <w:t>n datan vastaanottamiselle digitaalisessa muodossa. Esimerkiksi esteenä voi olla lakiin tai vakiintuneeseen käytäntöön perustuva vaatimus siitä, että tietyt dokumentit on toimitettava kirjallisessa muodossa. Tietopyyntö koskee kaikkia liikennemuotoja: tiek</w:t>
      </w:r>
      <w:r>
        <w:t>uljetuksia, meriliikennettä, lentoliikennettä ja rautatieliikennettä sekä liikennemuotojen välisiä kuljetuksia.</w:t>
      </w:r>
    </w:p>
    <w:p w:rsidR="00764BFF" w:rsidRPr="00BA133F" w:rsidRDefault="00531B34" w:rsidP="00764BFF">
      <w:pPr>
        <w:pStyle w:val="Leipteksti"/>
        <w:rPr>
          <w:b/>
        </w:rPr>
      </w:pPr>
      <w:r w:rsidRPr="00BA133F">
        <w:rPr>
          <w:b/>
        </w:rPr>
        <w:t>Tietopyyntö</w:t>
      </w:r>
    </w:p>
    <w:p w:rsidR="00764BFF" w:rsidRDefault="00531B34" w:rsidP="00764BFF">
      <w:pPr>
        <w:pStyle w:val="Leipteksti"/>
      </w:pPr>
      <w:r>
        <w:t>1) Viranomaisvaatimukset: Miten kansallinen lainsäädäntö ja/tai käytännöt estävät viranomaista ja tuomioistuimia hyväksymästä sähköi</w:t>
      </w:r>
      <w:r>
        <w:t>siä kuljetusasiakirjoja tai niiden sisältämiä tietoja digitaalisessa muodossa</w:t>
      </w:r>
    </w:p>
    <w:p w:rsidR="00764BFF" w:rsidRDefault="00531B34" w:rsidP="00BA133F">
      <w:pPr>
        <w:pStyle w:val="Leipteksti"/>
        <w:spacing w:after="0"/>
        <w:ind w:left="3912"/>
      </w:pPr>
      <w:r>
        <w:t>i) tulli, rajaviranomaiset, poliisi, liikenneviranomaiset sekä muut keskeiset viranomaiset</w:t>
      </w:r>
    </w:p>
    <w:p w:rsidR="00764BFF" w:rsidRDefault="00531B34" w:rsidP="00BA133F">
      <w:pPr>
        <w:pStyle w:val="Leipteksti"/>
        <w:spacing w:after="0"/>
        <w:ind w:left="3912"/>
      </w:pPr>
      <w:r>
        <w:t>ii) tuomioistuimet</w:t>
      </w:r>
    </w:p>
    <w:p w:rsidR="00BA133F" w:rsidRDefault="00531B34" w:rsidP="00BA133F">
      <w:pPr>
        <w:pStyle w:val="Leipteksti"/>
        <w:spacing w:after="0"/>
        <w:ind w:left="3912"/>
      </w:pPr>
    </w:p>
    <w:p w:rsidR="00764BFF" w:rsidRDefault="00531B34" w:rsidP="00764BFF">
      <w:pPr>
        <w:pStyle w:val="Leipteksti"/>
      </w:pPr>
      <w:r>
        <w:t>2) Pankkeja ja vakuutusyhtiöitä sekä muita keskeisiä yksityisiä toi</w:t>
      </w:r>
      <w:r>
        <w:t>mijoita koskeva sääntely ja toimintakäytännöt: Miten kansallinen lainsäädäntö ja/tai toimintakäytännöt (esimerkiksi viranomaisohjeistukset tai yritysten sisäiset ohjeistukset) estävät yrityksiä hyväksymästä sähköisiä asiakirjoja tai niiden sisältämää digit</w:t>
      </w:r>
      <w:r>
        <w:t>aalista dataa tai vaativat niitä käsittelemään paperisia asiakirjoja (esim. vakuutuskorvausasioissa dokumenttien tunnustaminen)</w:t>
      </w:r>
    </w:p>
    <w:p w:rsidR="00764BFF" w:rsidRDefault="00531B34" w:rsidP="00764BFF">
      <w:pPr>
        <w:pStyle w:val="Leipteksti"/>
      </w:pPr>
      <w:r>
        <w:lastRenderedPageBreak/>
        <w:t>3) Sähköistä asiointia, sähköisiä allekirjoituksia ja sähköisiä asiakirjoja koskeva yleinen sääntely ja käytännöt: Miten kansall</w:t>
      </w:r>
      <w:r>
        <w:t>inen sääntely ja/tai toimintakäytännöt estävät hyväksymästä sähköisiä asiakirjoja tai niiden sisältämiä tietoja digitaalisessa muodossa.</w:t>
      </w:r>
    </w:p>
    <w:p w:rsidR="00764BFF" w:rsidRPr="00764BFF" w:rsidRDefault="00531B34" w:rsidP="00764BFF">
      <w:pPr>
        <w:pStyle w:val="Leipteksti"/>
        <w:rPr>
          <w:b/>
        </w:rPr>
      </w:pPr>
      <w:r w:rsidRPr="00764BFF">
        <w:rPr>
          <w:b/>
        </w:rPr>
        <w:t>Vastaus</w:t>
      </w:r>
    </w:p>
    <w:p w:rsidR="00BA133F" w:rsidRDefault="00531B34" w:rsidP="00BA133F">
      <w:pPr>
        <w:pStyle w:val="Leipteksti"/>
      </w:pPr>
      <w:r>
        <w:t>Poliisin</w:t>
      </w:r>
      <w:r>
        <w:t>, pelastustoimen</w:t>
      </w:r>
      <w:r>
        <w:t xml:space="preserve"> ja rajavartiolaitoksen toimialalla ei ole sellaista voimassaolevaa sääntelyä, joka </w:t>
      </w:r>
      <w:r>
        <w:t>olisi esteenä liikenne- ja viestintäministeriön esittämällä tavalla sähköisten kuljetusasiakirjojen tai muidenkaan logistiikan alan asiakirjojen käytölle sähköisesti tai ylipäänsä sähköiselle asioinnille. Todettakoon samalla, että tavarakuljetusten valvont</w:t>
      </w:r>
      <w:r>
        <w:t xml:space="preserve">a kuuluu pääasiassa Tullille ja henkilöliikenteen valvonta rajatarkastuksineen Rajavartiolaitokselle. </w:t>
      </w:r>
    </w:p>
    <w:p w:rsidR="00B07AF7" w:rsidRDefault="00531B34" w:rsidP="0059393E">
      <w:pPr>
        <w:pStyle w:val="Leipteksti"/>
      </w:pPr>
      <w:r w:rsidRPr="00BA133F">
        <w:t>Sisäministeriö</w:t>
      </w:r>
      <w:r w:rsidRPr="00BA133F">
        <w:t xml:space="preserve"> kiinnittää huomiota siihen, että viranomaisten tietojärjestelmissä on</w:t>
      </w:r>
      <w:r w:rsidRPr="00BA133F">
        <w:t xml:space="preserve"> </w:t>
      </w:r>
      <w:r>
        <w:t xml:space="preserve">korkeat tietoturvallisuusvaatimukset. </w:t>
      </w:r>
      <w:r>
        <w:t xml:space="preserve">Sisäministeriön hallinnonala </w:t>
      </w:r>
      <w:r>
        <w:t>k</w:t>
      </w:r>
      <w:r>
        <w:t>äyttää julkisen hallinnon</w:t>
      </w:r>
      <w:r>
        <w:t xml:space="preserve"> </w:t>
      </w:r>
      <w:r>
        <w:t>turvallisuusverkkoa (TUVE), joka on korkean varautumisen ja turvallisuuden</w:t>
      </w:r>
      <w:r>
        <w:t xml:space="preserve"> </w:t>
      </w:r>
      <w:r>
        <w:t>vaatimukset täyttävä tieto- ja viestintätekninen palvelu. Sähköisiä kuljetusasiakirjoja ja</w:t>
      </w:r>
      <w:r>
        <w:t xml:space="preserve"> </w:t>
      </w:r>
      <w:r>
        <w:t>logistiikka alan asiakirjojen ja niiden taustajärjestelmien tule</w:t>
      </w:r>
      <w:r>
        <w:t>e olla vaatimuksiltaan</w:t>
      </w:r>
      <w:r>
        <w:t xml:space="preserve"> </w:t>
      </w:r>
      <w:r>
        <w:t>sellaisia, että niitä pystytään käyttämään myös viranomaisten tietoteknisillä laitteilla.</w:t>
      </w:r>
      <w:r>
        <w:t xml:space="preserve"> </w:t>
      </w:r>
      <w:r>
        <w:t>S</w:t>
      </w:r>
      <w:r>
        <w:t>ähköisten kuljetusasiakirjojen alempi turvallisuustaso</w:t>
      </w:r>
      <w:r>
        <w:t xml:space="preserve"> tai </w:t>
      </w:r>
      <w:r>
        <w:t xml:space="preserve"> </w:t>
      </w:r>
      <w:r>
        <w:t>esimerkiksi kansallisen merenkulun tiedonhallintajärjestelmän (ns. Portnet-järjest</w:t>
      </w:r>
      <w:r>
        <w:t xml:space="preserve">elmä) mahdollinen siirtäminen kaupallisen yhtiön ylläpidettäväksi tai sen liittäminen julkiseen verkkoon </w:t>
      </w:r>
      <w:r>
        <w:t>voi asettaa tiedon</w:t>
      </w:r>
      <w:r>
        <w:t xml:space="preserve"> </w:t>
      </w:r>
      <w:r>
        <w:t>edelleen käytölle viranomaistoiminnassa erityisiä tietoturvaan liittyviä haasteita ja sen</w:t>
      </w:r>
      <w:r>
        <w:t xml:space="preserve"> </w:t>
      </w:r>
      <w:r>
        <w:t>myötä myös tosiasiallisia esteitä sähköise</w:t>
      </w:r>
      <w:r>
        <w:t>n datan ja asioinnin käytölle. Valvonnan</w:t>
      </w:r>
      <w:r>
        <w:t xml:space="preserve"> </w:t>
      </w:r>
      <w:r>
        <w:t>kannalta on oleellista, että tarvittavat asiakirjat ovat valvontatilanteessa käytettävissä.</w:t>
      </w:r>
      <w:r w:rsidRPr="0059393E">
        <w:t xml:space="preserve"> </w:t>
      </w:r>
    </w:p>
    <w:p w:rsidR="00764BFF" w:rsidRDefault="00531B34" w:rsidP="00764BFF">
      <w:pPr>
        <w:pStyle w:val="Leipteksti"/>
      </w:pPr>
      <w:r>
        <w:t xml:space="preserve">Sisäministeriö kiinnittää </w:t>
      </w:r>
      <w:r>
        <w:t>lisäksi liikenne- ja viestintäministeriön</w:t>
      </w:r>
      <w:r>
        <w:t xml:space="preserve"> huomiota siihen, että </w:t>
      </w:r>
      <w:r>
        <w:t xml:space="preserve">sisäministeriön </w:t>
      </w:r>
      <w:r>
        <w:t>poliisiosastolla</w:t>
      </w:r>
      <w:r>
        <w:t xml:space="preserve"> on valmistelussa</w:t>
      </w:r>
      <w:r>
        <w:t xml:space="preserve"> </w:t>
      </w:r>
      <w:r>
        <w:t>poliisin henkilötietojen käsittelyä koskevan lainsäädännön kokonaisuudistus.</w:t>
      </w:r>
      <w:r>
        <w:t xml:space="preserve"> </w:t>
      </w:r>
      <w:r>
        <w:t>Hallituksen esitys on tarkoitus antaa eduskunnalle kesäkuussa 2018.</w:t>
      </w:r>
    </w:p>
    <w:p w:rsidR="00CF11FD" w:rsidRDefault="00531B34" w:rsidP="002A6CD5">
      <w:pPr>
        <w:pStyle w:val="Leipteksti"/>
      </w:pPr>
    </w:p>
    <w:p w:rsidR="00CF11FD" w:rsidRDefault="00531B34" w:rsidP="002A6CD5">
      <w:pPr>
        <w:pStyle w:val="Leipteksti"/>
      </w:pPr>
      <w:r>
        <w:t>Kansliapäällikkö</w:t>
      </w:r>
      <w:r>
        <w:tab/>
      </w:r>
      <w:r>
        <w:t>Jukka Aalto</w:t>
      </w:r>
    </w:p>
    <w:p w:rsidR="00CF11FD" w:rsidRDefault="00531B34" w:rsidP="00CF11FD">
      <w:pPr>
        <w:pStyle w:val="Leipteksti"/>
      </w:pPr>
    </w:p>
    <w:p w:rsidR="00CF11FD" w:rsidRDefault="00531B34" w:rsidP="00CF11FD">
      <w:pPr>
        <w:pStyle w:val="Leipteksti"/>
      </w:pPr>
      <w:r>
        <w:t>Erityisasiantuntija</w:t>
      </w:r>
      <w:r>
        <w:tab/>
      </w:r>
      <w:r>
        <w:t>Miia Lehmus-Niemi</w:t>
      </w:r>
    </w:p>
    <w:p w:rsidR="008C5E06" w:rsidRDefault="00531B34" w:rsidP="00CF11FD">
      <w:pPr>
        <w:pStyle w:val="Leipteksti"/>
      </w:pPr>
    </w:p>
    <w:p w:rsidR="00CF11FD" w:rsidRDefault="00531B34" w:rsidP="00CF11FD">
      <w:pPr>
        <w:pStyle w:val="Leipteksti"/>
      </w:pPr>
      <w:r>
        <w:fldChar w:fldCharType="begin"/>
      </w:r>
      <w:r>
        <w:instrText xml:space="preserve"> DOCPROPERTY  sm_alleki</w:instrText>
      </w:r>
      <w:r>
        <w:instrText xml:space="preserve">rjoitusfraasi  \* MERGEFORMAT </w:instrText>
      </w:r>
      <w:r>
        <w:fldChar w:fldCharType="separate"/>
      </w:r>
      <w:r>
        <w:t>Asiakirja on sähköisesti allekirjoitettu asianhallintajärjestelmässä. Sisäministeriö 28.02.2018 klo 09:38. Allekirjoituksen oikeellisuuden voi todentaa kirjaamosta.</w:t>
      </w:r>
      <w:r>
        <w:fldChar w:fldCharType="end"/>
      </w:r>
    </w:p>
    <w:p w:rsidR="00CF11FD" w:rsidRDefault="00531B34" w:rsidP="00F874C0">
      <w:pPr>
        <w:pStyle w:val="Leipteksti"/>
      </w:pPr>
    </w:p>
    <w:p w:rsidR="008C5E06" w:rsidRDefault="00531B34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D2663E" w:rsidTr="00CF11FD">
        <w:trPr>
          <w:trHeight w:val="556"/>
        </w:trPr>
        <w:tc>
          <w:tcPr>
            <w:tcW w:w="2608" w:type="dxa"/>
          </w:tcPr>
          <w:p w:rsidR="00CF11FD" w:rsidRPr="00242B73" w:rsidRDefault="00531B34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Jakelu</w:t>
            </w:r>
          </w:p>
        </w:tc>
        <w:tc>
          <w:tcPr>
            <w:tcW w:w="7761" w:type="dxa"/>
          </w:tcPr>
          <w:p w:rsidR="00D5210D" w:rsidRDefault="00531B34" w:rsidP="00CF11FD">
            <w:pPr>
              <w:rPr>
                <w:sz w:val="20"/>
                <w:szCs w:val="20"/>
              </w:rPr>
            </w:pPr>
            <w:r w:rsidRPr="0059393E">
              <w:rPr>
                <w:sz w:val="20"/>
                <w:szCs w:val="20"/>
              </w:rPr>
              <w:t>Liikenne- ja viestintäministeriö</w:t>
            </w:r>
          </w:p>
          <w:p w:rsidR="00CF11FD" w:rsidRPr="00242B73" w:rsidRDefault="00531B34" w:rsidP="00CF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 Miettinen, </w:t>
            </w:r>
            <w:r>
              <w:rPr>
                <w:sz w:val="20"/>
                <w:szCs w:val="20"/>
              </w:rPr>
              <w:t>LVM</w:t>
            </w:r>
            <w:r>
              <w:t xml:space="preserve"> </w:t>
            </w:r>
          </w:p>
        </w:tc>
      </w:tr>
      <w:tr w:rsidR="00D2663E" w:rsidTr="00CF11FD">
        <w:trPr>
          <w:trHeight w:val="556"/>
        </w:trPr>
        <w:tc>
          <w:tcPr>
            <w:tcW w:w="2608" w:type="dxa"/>
          </w:tcPr>
          <w:p w:rsidR="00CF11FD" w:rsidRPr="00242B73" w:rsidRDefault="00531B34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59393E" w:rsidRDefault="00531B34" w:rsidP="00CF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Sisäministeri Mykkänen</w:t>
            </w:r>
          </w:p>
          <w:p w:rsidR="0059393E" w:rsidRDefault="00531B34" w:rsidP="00CF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Erityisavustajat Andersson-Bohren, Rautanen</w:t>
            </w:r>
          </w:p>
          <w:p w:rsidR="0059393E" w:rsidRDefault="00531B34" w:rsidP="00CF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Poliisiosasto</w:t>
            </w:r>
          </w:p>
          <w:p w:rsidR="00CF11FD" w:rsidRPr="00242B73" w:rsidRDefault="00531B34" w:rsidP="00CF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Rajavartio-osasto</w:t>
            </w:r>
          </w:p>
        </w:tc>
      </w:tr>
    </w:tbl>
    <w:p w:rsidR="00162585" w:rsidRDefault="00531B34" w:rsidP="00162585"/>
    <w:p w:rsidR="00D76923" w:rsidRDefault="00531B34"/>
    <w:p w:rsidR="0035265B" w:rsidRDefault="00531B34"/>
    <w:p w:rsidR="008C5E06" w:rsidRPr="00162585" w:rsidRDefault="00531B34" w:rsidP="00D76923"/>
    <w:sectPr w:rsidR="008C5E06" w:rsidRPr="00162585" w:rsidSect="002208F1">
      <w:headerReference w:type="default" r:id="rId7"/>
      <w:headerReference w:type="first" r:id="rId8"/>
      <w:footerReference w:type="first" r:id="rId9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34" w:rsidRDefault="00531B34">
      <w:r>
        <w:separator/>
      </w:r>
    </w:p>
  </w:endnote>
  <w:endnote w:type="continuationSeparator" w:id="0">
    <w:p w:rsidR="00531B34" w:rsidRDefault="0053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D2663E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531B34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531B34" w:rsidP="001811CD">
          <w:pPr>
            <w:pStyle w:val="Alatunniste"/>
          </w:pPr>
        </w:p>
      </w:tc>
    </w:tr>
    <w:tr w:rsidR="00D2663E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531B34" w:rsidP="001811CD">
          <w:pPr>
            <w:pStyle w:val="Alatunniste"/>
          </w:pPr>
        </w:p>
      </w:tc>
    </w:tr>
    <w:tr w:rsidR="00D2663E" w:rsidTr="001811CD">
      <w:tc>
        <w:tcPr>
          <w:tcW w:w="2586" w:type="dxa"/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531B34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531B34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531B34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531B34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D2663E" w:rsidTr="001811CD">
      <w:tc>
        <w:tcPr>
          <w:tcW w:w="2586" w:type="dxa"/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531B34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531B34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531B34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531B34" w:rsidP="001811CD">
          <w:pPr>
            <w:pStyle w:val="Alatunniste"/>
          </w:pPr>
          <w:r>
            <w:t>kirjaamo@intermin.fi</w:t>
          </w:r>
        </w:p>
      </w:tc>
    </w:tr>
    <w:tr w:rsidR="00D2663E" w:rsidTr="001811CD">
      <w:tc>
        <w:tcPr>
          <w:tcW w:w="2586" w:type="dxa"/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531B34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531B34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531B34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531B34" w:rsidP="001811CD">
          <w:pPr>
            <w:pStyle w:val="Alatunniste"/>
          </w:pPr>
          <w:r>
            <w:t>www.intermin.fi</w:t>
          </w:r>
        </w:p>
      </w:tc>
    </w:tr>
    <w:tr w:rsidR="00D2663E" w:rsidTr="001811CD">
      <w:tc>
        <w:tcPr>
          <w:tcW w:w="2586" w:type="dxa"/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531B34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531B34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531B34" w:rsidP="001811CD">
          <w:pPr>
            <w:pStyle w:val="Alatunniste"/>
          </w:pPr>
        </w:p>
      </w:tc>
    </w:tr>
    <w:tr w:rsidR="00D2663E" w:rsidTr="001811CD">
      <w:tc>
        <w:tcPr>
          <w:tcW w:w="2586" w:type="dxa"/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1809" w:type="dxa"/>
        </w:tcPr>
        <w:p w:rsidR="00C32D98" w:rsidRDefault="00531B34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531B34" w:rsidP="001811CD">
          <w:pPr>
            <w:pStyle w:val="Alatunniste"/>
          </w:pPr>
        </w:p>
      </w:tc>
      <w:tc>
        <w:tcPr>
          <w:tcW w:w="1843" w:type="dxa"/>
        </w:tcPr>
        <w:p w:rsidR="00C32D98" w:rsidRDefault="00531B34" w:rsidP="002752F1">
          <w:pPr>
            <w:pStyle w:val="Alatunniste"/>
          </w:pPr>
          <w:r>
            <w:t xml:space="preserve">09 1604 </w:t>
          </w:r>
          <w:r w:rsidRPr="00703C49">
            <w:rPr>
              <w:rFonts w:cs="Arial"/>
              <w:szCs w:val="16"/>
            </w:rPr>
            <w:t>4635</w:t>
          </w:r>
        </w:p>
      </w:tc>
      <w:tc>
        <w:tcPr>
          <w:tcW w:w="1911" w:type="dxa"/>
        </w:tcPr>
        <w:p w:rsidR="00C32D98" w:rsidRDefault="00531B34" w:rsidP="001811CD">
          <w:pPr>
            <w:pStyle w:val="Alatunniste"/>
          </w:pPr>
        </w:p>
      </w:tc>
    </w:tr>
  </w:tbl>
  <w:p w:rsidR="00EF222F" w:rsidRDefault="00531B34" w:rsidP="00EF22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34" w:rsidRDefault="00531B34">
      <w:r>
        <w:separator/>
      </w:r>
    </w:p>
  </w:footnote>
  <w:footnote w:type="continuationSeparator" w:id="0">
    <w:p w:rsidR="00531B34" w:rsidRDefault="0053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D2663E" w:rsidTr="005E4795">
      <w:tc>
        <w:tcPr>
          <w:tcW w:w="5222" w:type="dxa"/>
        </w:tcPr>
        <w:p w:rsidR="0035265B" w:rsidRPr="00770045" w:rsidRDefault="00531B34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531B34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531B34" w:rsidP="005E4795">
          <w:pPr>
            <w:pStyle w:val="Yltunniste"/>
          </w:pPr>
        </w:p>
      </w:tc>
      <w:tc>
        <w:tcPr>
          <w:tcW w:w="1054" w:type="dxa"/>
        </w:tcPr>
        <w:p w:rsidR="0035265B" w:rsidRDefault="00531B34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2701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9D2701">
            <w:t>2</w:t>
          </w:r>
          <w:r>
            <w:fldChar w:fldCharType="end"/>
          </w:r>
          <w:r>
            <w:t>)</w:t>
          </w:r>
        </w:p>
      </w:tc>
    </w:tr>
    <w:tr w:rsidR="00D2663E" w:rsidTr="005E4795">
      <w:trPr>
        <w:trHeight w:val="272"/>
      </w:trPr>
      <w:tc>
        <w:tcPr>
          <w:tcW w:w="5222" w:type="dxa"/>
        </w:tcPr>
        <w:p w:rsidR="0035265B" w:rsidRPr="002A6CD5" w:rsidRDefault="00531B34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531B34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531B34" w:rsidP="005E4795">
          <w:pPr>
            <w:pStyle w:val="Yltunniste"/>
          </w:pPr>
        </w:p>
      </w:tc>
    </w:tr>
    <w:tr w:rsidR="00D2663E" w:rsidTr="005E4795">
      <w:trPr>
        <w:trHeight w:val="272"/>
      </w:trPr>
      <w:tc>
        <w:tcPr>
          <w:tcW w:w="5222" w:type="dxa"/>
        </w:tcPr>
        <w:p w:rsidR="0035265B" w:rsidRDefault="00531B34" w:rsidP="005E4795">
          <w:pPr>
            <w:pStyle w:val="Yltunniste"/>
          </w:pPr>
        </w:p>
      </w:tc>
      <w:tc>
        <w:tcPr>
          <w:tcW w:w="2608" w:type="dxa"/>
        </w:tcPr>
        <w:p w:rsidR="0035265B" w:rsidRDefault="00531B34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531B34" w:rsidP="005E4795">
          <w:pPr>
            <w:pStyle w:val="Yltunniste"/>
          </w:pPr>
        </w:p>
      </w:tc>
    </w:tr>
    <w:tr w:rsidR="00D2663E" w:rsidTr="005E4795">
      <w:trPr>
        <w:trHeight w:val="272"/>
      </w:trPr>
      <w:tc>
        <w:tcPr>
          <w:tcW w:w="5222" w:type="dxa"/>
        </w:tcPr>
        <w:p w:rsidR="0035265B" w:rsidRDefault="00531B34" w:rsidP="005E4795">
          <w:pPr>
            <w:pStyle w:val="Yltunniste"/>
          </w:pPr>
        </w:p>
      </w:tc>
      <w:tc>
        <w:tcPr>
          <w:tcW w:w="2608" w:type="dxa"/>
        </w:tcPr>
        <w:p w:rsidR="0035265B" w:rsidRDefault="00531B34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28.02.2018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531B34" w:rsidP="005E4795">
          <w:pPr>
            <w:pStyle w:val="Yltunniste"/>
          </w:pPr>
        </w:p>
      </w:tc>
    </w:tr>
  </w:tbl>
  <w:p w:rsidR="00D64AB2" w:rsidRDefault="00531B3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D2663E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531B34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531B34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531B34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531B34" w:rsidP="005E4795">
          <w:pPr>
            <w:pStyle w:val="Yltunniste"/>
            <w:jc w:val="center"/>
          </w:pPr>
        </w:p>
      </w:tc>
    </w:tr>
    <w:tr w:rsidR="00D2663E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531B34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531B34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531B34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SM186498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531B34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2701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9D2701">
            <w:t>2</w:t>
          </w:r>
          <w:r>
            <w:fldChar w:fldCharType="end"/>
          </w:r>
          <w:r>
            <w:t>)</w:t>
          </w:r>
        </w:p>
      </w:tc>
    </w:tr>
    <w:tr w:rsidR="00D2663E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531B34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531B34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531B34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D2663E" w:rsidTr="005E4795">
      <w:tc>
        <w:tcPr>
          <w:tcW w:w="5823" w:type="dxa"/>
          <w:vMerge/>
          <w:tcMar>
            <w:left w:w="0" w:type="dxa"/>
          </w:tcMar>
        </w:tcPr>
        <w:p w:rsidR="0035265B" w:rsidRDefault="00531B34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531B34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531B34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SMDno-2018-222</w:t>
          </w:r>
          <w:r>
            <w:fldChar w:fldCharType="end"/>
          </w:r>
        </w:p>
      </w:tc>
    </w:tr>
    <w:tr w:rsidR="00D2663E" w:rsidTr="005E4795">
      <w:tc>
        <w:tcPr>
          <w:tcW w:w="5823" w:type="dxa"/>
          <w:tcMar>
            <w:left w:w="0" w:type="dxa"/>
          </w:tcMar>
        </w:tcPr>
        <w:p w:rsidR="0035265B" w:rsidRDefault="00531B34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531B34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28.02.2018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531B34" w:rsidP="005E4795">
          <w:pPr>
            <w:pStyle w:val="Yltunniste"/>
          </w:pPr>
        </w:p>
      </w:tc>
    </w:tr>
  </w:tbl>
  <w:p w:rsidR="002723D0" w:rsidRDefault="00531B3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3E"/>
    <w:rsid w:val="00531B34"/>
    <w:rsid w:val="009D2701"/>
    <w:rsid w:val="00D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5CEC0-A50C-4577-9F37-74E49D1B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4886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Rosbäck Sonja</cp:lastModifiedBy>
  <cp:revision>2</cp:revision>
  <dcterms:created xsi:type="dcterms:W3CDTF">2020-06-05T12:57:00Z</dcterms:created>
  <dcterms:modified xsi:type="dcterms:W3CDTF">2020-06-05T12:57:00Z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28.02.2018 klo 09:38.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SMDno-2018-222</vt:lpwstr>
  </property>
  <property fmtid="{D5CDD505-2E9C-101B-9397-08002B2CF9AE}" pid="6" name="sm_id">
    <vt:lpwstr>SM186498</vt:lpwstr>
  </property>
  <property fmtid="{D5CDD505-2E9C-101B-9397-08002B2CF9AE}" pid="7" name="sm_käsittelyluokka">
    <vt:lpwstr/>
  </property>
  <property fmtid="{D5CDD505-2E9C-101B-9397-08002B2CF9AE}" pid="8" name="sm_laatija">
    <vt:lpwstr>Miia Lehmus-Niemi</vt:lpwstr>
  </property>
  <property fmtid="{D5CDD505-2E9C-101B-9397-08002B2CF9AE}" pid="9" name="sm_laatimispvm">
    <vt:lpwstr>27.02.2018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kansallisen lainsäädännön ja käytäntöjen tuottamat esteet sähköisten dokumenttien ja digitaalisen datan käytölle logistiikassa</vt:lpwstr>
  </property>
  <property fmtid="{D5CDD505-2E9C-101B-9397-08002B2CF9AE}" pid="15" name="sm_pvm">
    <vt:lpwstr>28.02.2018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